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16B3" w14:textId="7E301F64" w:rsidR="008C0E42" w:rsidRDefault="000D006F" w:rsidP="00E83545">
      <w:pPr>
        <w:pStyle w:val="Heading1"/>
        <w:jc w:val="center"/>
      </w:pPr>
      <w:r w:rsidRPr="003A4171">
        <w:rPr>
          <w:b/>
          <w:bCs/>
        </w:rPr>
        <w:t>Report on the EV</w:t>
      </w:r>
      <w:r w:rsidR="00CB0951" w:rsidRPr="003A4171">
        <w:rPr>
          <w:b/>
          <w:bCs/>
        </w:rPr>
        <w:t>WG Meeting Webinar</w:t>
      </w:r>
      <w:r w:rsidR="00CB0951">
        <w:t xml:space="preserve"> 1</w:t>
      </w:r>
    </w:p>
    <w:p w14:paraId="57425772" w14:textId="43DDF4F3" w:rsidR="00CB0951" w:rsidRDefault="001C69AD" w:rsidP="00F724B9">
      <w:pPr>
        <w:spacing w:after="0"/>
        <w:jc w:val="center"/>
      </w:pPr>
      <w:r>
        <w:t>24 April 20</w:t>
      </w:r>
      <w:r w:rsidR="00E83545">
        <w:t>23</w:t>
      </w:r>
      <w:r w:rsidR="006F6C0C">
        <w:t xml:space="preserve"> </w:t>
      </w:r>
    </w:p>
    <w:p w14:paraId="0099C001" w14:textId="6F084B4E" w:rsidR="003133E4" w:rsidRPr="00F724B9" w:rsidRDefault="00B62710" w:rsidP="00F724B9">
      <w:pPr>
        <w:spacing w:line="360" w:lineRule="auto"/>
        <w:jc w:val="center"/>
        <w:rPr>
          <w:i/>
          <w:iCs/>
        </w:rPr>
      </w:pPr>
      <w:r w:rsidRPr="00F724B9">
        <w:rPr>
          <w:rFonts w:eastAsia="Times New Roman"/>
          <w:i/>
          <w:iCs/>
          <w:lang w:val="en-AU"/>
        </w:rPr>
        <w:t>11-12 Vanuatu and Solomon Is time</w:t>
      </w:r>
      <w:r>
        <w:rPr>
          <w:rFonts w:eastAsia="Times New Roman"/>
          <w:i/>
          <w:iCs/>
          <w:lang w:val="en-AU"/>
        </w:rPr>
        <w:t xml:space="preserve">/ </w:t>
      </w:r>
      <w:r w:rsidR="003133E4" w:rsidRPr="00F724B9">
        <w:rPr>
          <w:rFonts w:eastAsia="Times New Roman"/>
          <w:i/>
          <w:iCs/>
          <w:lang w:val="en-AU"/>
        </w:rPr>
        <w:t>12</w:t>
      </w:r>
      <w:r w:rsidR="00F724B9" w:rsidRPr="00F724B9">
        <w:rPr>
          <w:rFonts w:eastAsia="Times New Roman"/>
          <w:i/>
          <w:iCs/>
          <w:lang w:val="en-AU"/>
        </w:rPr>
        <w:t xml:space="preserve"> pm </w:t>
      </w:r>
      <w:r w:rsidR="003133E4" w:rsidRPr="00F724B9">
        <w:rPr>
          <w:rFonts w:eastAsia="Times New Roman"/>
          <w:i/>
          <w:iCs/>
          <w:lang w:val="en-AU"/>
        </w:rPr>
        <w:t>-1</w:t>
      </w:r>
      <w:r w:rsidR="00F724B9" w:rsidRPr="00F724B9">
        <w:rPr>
          <w:rFonts w:eastAsia="Times New Roman"/>
          <w:i/>
          <w:iCs/>
          <w:lang w:val="en-AU"/>
        </w:rPr>
        <w:t>pm</w:t>
      </w:r>
      <w:r w:rsidR="003133E4" w:rsidRPr="00F724B9">
        <w:rPr>
          <w:rFonts w:eastAsia="Times New Roman"/>
          <w:i/>
          <w:iCs/>
          <w:lang w:val="en-AU"/>
        </w:rPr>
        <w:t xml:space="preserve"> Fiji, NZ, Tuvalu time </w:t>
      </w:r>
      <w:r w:rsidR="00F724B9" w:rsidRPr="00F724B9">
        <w:rPr>
          <w:rFonts w:eastAsia="Times New Roman"/>
          <w:i/>
          <w:iCs/>
          <w:lang w:val="en-AU"/>
        </w:rPr>
        <w:t>/ 1 – 2pm Tonga Time</w:t>
      </w:r>
    </w:p>
    <w:p w14:paraId="309E36D4" w14:textId="23E27349" w:rsidR="00066CC4" w:rsidRPr="009C1AA2" w:rsidRDefault="00E83545" w:rsidP="009C1AA2">
      <w:pPr>
        <w:pStyle w:val="Heading2"/>
      </w:pPr>
      <w:r w:rsidRPr="009C1AA2">
        <w:t>Background</w:t>
      </w:r>
    </w:p>
    <w:p w14:paraId="231AEBD9" w14:textId="32B93569" w:rsidR="009C1AA2" w:rsidRDefault="009C1AA2" w:rsidP="009C1AA2">
      <w:r>
        <w:t xml:space="preserve">In November 2022, </w:t>
      </w:r>
      <w:r w:rsidR="00BF767E">
        <w:t xml:space="preserve">a regional workshop on E-mobility was held in Suva, Fiji to </w:t>
      </w:r>
      <w:r w:rsidR="0037692D">
        <w:t xml:space="preserve">discuss the coordination of the e-mobility developments in the PICTs and the early adoption of electric vehicle (EV) policies, standards, and roadmaps at the national level to guide and facilitate the transformation in the energy and transport sectors. </w:t>
      </w:r>
    </w:p>
    <w:p w14:paraId="62A3FCE9" w14:textId="11DE080C" w:rsidR="00AA45F4" w:rsidRPr="008160FE" w:rsidRDefault="002365F0" w:rsidP="00C905CF">
      <w:r>
        <w:t>One of the key recommendations</w:t>
      </w:r>
      <w:r w:rsidR="005314C9">
        <w:t xml:space="preserve"> brought forward from the workshop was to create a regional</w:t>
      </w:r>
      <w:r w:rsidR="00D37954">
        <w:t xml:space="preserve"> EV</w:t>
      </w:r>
      <w:r w:rsidR="00236F57">
        <w:t xml:space="preserve"> </w:t>
      </w:r>
      <w:r w:rsidR="00502E64">
        <w:t>W</w:t>
      </w:r>
      <w:r w:rsidR="00236F57">
        <w:t xml:space="preserve">orking </w:t>
      </w:r>
      <w:r w:rsidR="00502E64">
        <w:t>G</w:t>
      </w:r>
      <w:r w:rsidR="00236F57">
        <w:t>roup</w:t>
      </w:r>
      <w:r w:rsidR="00502E64">
        <w:t xml:space="preserve"> (EVWG)</w:t>
      </w:r>
      <w:r w:rsidR="00236F57">
        <w:t xml:space="preserve"> </w:t>
      </w:r>
      <w:r w:rsidR="00C45CE8">
        <w:t xml:space="preserve">to drive and coordinate the developments on emobility in the region </w:t>
      </w:r>
      <w:r w:rsidR="00236F57">
        <w:t>and PCREEE has been tasked with the secretariat roles.</w:t>
      </w:r>
      <w:r w:rsidR="009A7F06">
        <w:t xml:space="preserve"> </w:t>
      </w:r>
      <w:r w:rsidR="008160FE" w:rsidRPr="008160FE">
        <w:t xml:space="preserve"> </w:t>
      </w:r>
    </w:p>
    <w:p w14:paraId="157A5233" w14:textId="46121689" w:rsidR="00D526F7" w:rsidRDefault="00502E64" w:rsidP="00D526F7">
      <w:r>
        <w:t xml:space="preserve">In early February 2023, the EVWG was </w:t>
      </w:r>
      <w:r w:rsidR="001F2CF5">
        <w:t>established,</w:t>
      </w:r>
      <w:r>
        <w:t xml:space="preserve"> </w:t>
      </w:r>
      <w:r w:rsidR="00502CD2">
        <w:t xml:space="preserve">and membership was </w:t>
      </w:r>
      <w:r w:rsidR="0017771F">
        <w:t>on</w:t>
      </w:r>
      <w:r w:rsidR="00502CD2">
        <w:t xml:space="preserve"> a voluntary basis</w:t>
      </w:r>
      <w:r w:rsidR="0095390C">
        <w:t xml:space="preserve">. However, PCREEE has suggested </w:t>
      </w:r>
      <w:r w:rsidR="00606E81">
        <w:t>having</w:t>
      </w:r>
      <w:r w:rsidR="00EA1CD6">
        <w:t xml:space="preserve"> a representative from Development partners, multilateral</w:t>
      </w:r>
      <w:r w:rsidR="002A35F0">
        <w:t xml:space="preserve"> partners, regional agencies, power utilities, transport authorities, industry, energy office and regulators</w:t>
      </w:r>
      <w:r w:rsidR="00FF19E6">
        <w:t xml:space="preserve">. </w:t>
      </w:r>
    </w:p>
    <w:p w14:paraId="1E9406FD" w14:textId="0EFC5832" w:rsidR="0041565B" w:rsidRDefault="00D7571E" w:rsidP="006F6C0C">
      <w:r>
        <w:t xml:space="preserve">PCREEE is </w:t>
      </w:r>
      <w:r w:rsidR="00EB3188">
        <w:t xml:space="preserve">supporting the Pacific Regional Infrastructure Facility </w:t>
      </w:r>
      <w:r w:rsidR="00C314E1">
        <w:t>(PRIF’s) technical assistance project identifying PICT-appropriate guidelines and standards for e-mobility</w:t>
      </w:r>
      <w:r w:rsidR="00C45CE8">
        <w:t>.</w:t>
      </w:r>
    </w:p>
    <w:p w14:paraId="31103E3B" w14:textId="059F618F" w:rsidR="00B87273" w:rsidRDefault="00B87273" w:rsidP="00B87273">
      <w:pPr>
        <w:pStyle w:val="Heading2"/>
      </w:pPr>
      <w:r>
        <w:t>Meeting objective</w:t>
      </w:r>
    </w:p>
    <w:p w14:paraId="3238BB21" w14:textId="1E20E6A5" w:rsidR="008F6DBA" w:rsidRDefault="00820C74" w:rsidP="00630EBD">
      <w:r>
        <w:t>To introduce</w:t>
      </w:r>
      <w:r w:rsidR="00630EBD">
        <w:t xml:space="preserve"> to the members of the </w:t>
      </w:r>
      <w:r w:rsidR="00606E81">
        <w:t>EVWG</w:t>
      </w:r>
      <w:r w:rsidR="00702E50">
        <w:t xml:space="preserve"> </w:t>
      </w:r>
      <w:r w:rsidR="00606E81">
        <w:t xml:space="preserve">on </w:t>
      </w:r>
      <w:r w:rsidR="00702E50">
        <w:t xml:space="preserve">the </w:t>
      </w:r>
      <w:r w:rsidR="00F02A8E">
        <w:t xml:space="preserve">PRIF’s </w:t>
      </w:r>
      <w:r w:rsidR="00702E50">
        <w:t xml:space="preserve">draft </w:t>
      </w:r>
      <w:r w:rsidR="00FA34DE">
        <w:t>guidelines and standards</w:t>
      </w:r>
      <w:r w:rsidR="00F02A8E">
        <w:t xml:space="preserve"> </w:t>
      </w:r>
      <w:r w:rsidR="00630EBD">
        <w:t xml:space="preserve">for e-mobility </w:t>
      </w:r>
      <w:r w:rsidR="00F02A8E">
        <w:t xml:space="preserve">and </w:t>
      </w:r>
      <w:r w:rsidR="00630EBD">
        <w:t>its</w:t>
      </w:r>
      <w:r w:rsidR="00F02A8E">
        <w:t xml:space="preserve"> progress to date</w:t>
      </w:r>
      <w:r w:rsidR="00630EBD">
        <w:t xml:space="preserve">. </w:t>
      </w:r>
    </w:p>
    <w:p w14:paraId="5D9FF53A" w14:textId="1C1BF22F" w:rsidR="008F6DBA" w:rsidRDefault="008F6DBA" w:rsidP="009C1AA2">
      <w:pPr>
        <w:pStyle w:val="Heading2"/>
      </w:pPr>
      <w:r>
        <w:t>Participants</w:t>
      </w:r>
    </w:p>
    <w:p w14:paraId="24A67229" w14:textId="27A402F2" w:rsidR="008F6DBA" w:rsidRDefault="00DA7D53" w:rsidP="008F6DBA">
      <w:r>
        <w:t>A</w:t>
      </w:r>
      <w:r w:rsidR="00991C3B">
        <w:t xml:space="preserve"> total of 10 people</w:t>
      </w:r>
      <w:r>
        <w:t xml:space="preserve"> were</w:t>
      </w:r>
      <w:r w:rsidR="00991C3B">
        <w:t xml:space="preserve"> </w:t>
      </w:r>
      <w:r w:rsidR="0099725B">
        <w:t xml:space="preserve">joining </w:t>
      </w:r>
      <w:r w:rsidR="00F549F1">
        <w:t>the webinar virtually.</w:t>
      </w:r>
    </w:p>
    <w:tbl>
      <w:tblPr>
        <w:tblStyle w:val="TableGrid"/>
        <w:tblW w:w="0" w:type="auto"/>
        <w:tblLook w:val="04A0" w:firstRow="1" w:lastRow="0" w:firstColumn="1" w:lastColumn="0" w:noHBand="0" w:noVBand="1"/>
      </w:tblPr>
      <w:tblGrid>
        <w:gridCol w:w="3086"/>
        <w:gridCol w:w="1729"/>
        <w:gridCol w:w="4201"/>
      </w:tblGrid>
      <w:tr w:rsidR="00750F24" w14:paraId="5BB8B90C" w14:textId="77777777" w:rsidTr="00011D43">
        <w:tc>
          <w:tcPr>
            <w:tcW w:w="3086" w:type="dxa"/>
          </w:tcPr>
          <w:p w14:paraId="6E4364F8" w14:textId="23442D09" w:rsidR="00750F24" w:rsidRPr="006F6C0C" w:rsidRDefault="00750F24" w:rsidP="006F6C0C">
            <w:pPr>
              <w:jc w:val="center"/>
              <w:rPr>
                <w:b/>
                <w:bCs/>
              </w:rPr>
            </w:pPr>
            <w:r w:rsidRPr="006F6C0C">
              <w:rPr>
                <w:b/>
                <w:bCs/>
              </w:rPr>
              <w:t>Name</w:t>
            </w:r>
          </w:p>
        </w:tc>
        <w:tc>
          <w:tcPr>
            <w:tcW w:w="1729" w:type="dxa"/>
          </w:tcPr>
          <w:p w14:paraId="113F70D5" w14:textId="4E4B361E" w:rsidR="00750F24" w:rsidRPr="006F6C0C" w:rsidRDefault="00750F24" w:rsidP="006F6C0C">
            <w:pPr>
              <w:jc w:val="center"/>
              <w:rPr>
                <w:b/>
                <w:bCs/>
              </w:rPr>
            </w:pPr>
            <w:r w:rsidRPr="006F6C0C">
              <w:rPr>
                <w:b/>
                <w:bCs/>
              </w:rPr>
              <w:t>Gender</w:t>
            </w:r>
          </w:p>
        </w:tc>
        <w:tc>
          <w:tcPr>
            <w:tcW w:w="4201" w:type="dxa"/>
          </w:tcPr>
          <w:p w14:paraId="2A856D24" w14:textId="628130F1" w:rsidR="00750F24" w:rsidRPr="006F6C0C" w:rsidRDefault="00750F24" w:rsidP="006F6C0C">
            <w:pPr>
              <w:jc w:val="center"/>
              <w:rPr>
                <w:b/>
                <w:bCs/>
              </w:rPr>
            </w:pPr>
            <w:r w:rsidRPr="006F6C0C">
              <w:rPr>
                <w:b/>
                <w:bCs/>
              </w:rPr>
              <w:t>Organizations</w:t>
            </w:r>
          </w:p>
        </w:tc>
      </w:tr>
      <w:tr w:rsidR="00750F24" w14:paraId="3558F7A7" w14:textId="77777777" w:rsidTr="00011D43">
        <w:tc>
          <w:tcPr>
            <w:tcW w:w="3086" w:type="dxa"/>
          </w:tcPr>
          <w:p w14:paraId="589FD953" w14:textId="366805B9" w:rsidR="00750F24" w:rsidRDefault="00750F24" w:rsidP="008F6DBA">
            <w:r>
              <w:t>Andrew Campbell</w:t>
            </w:r>
          </w:p>
        </w:tc>
        <w:tc>
          <w:tcPr>
            <w:tcW w:w="1729" w:type="dxa"/>
          </w:tcPr>
          <w:p w14:paraId="795AF3D4" w14:textId="0A290BBF" w:rsidR="00750F24" w:rsidRDefault="00750F24" w:rsidP="00F549F1">
            <w:pPr>
              <w:jc w:val="center"/>
            </w:pPr>
            <w:r>
              <w:t>Male</w:t>
            </w:r>
          </w:p>
        </w:tc>
        <w:tc>
          <w:tcPr>
            <w:tcW w:w="4201" w:type="dxa"/>
          </w:tcPr>
          <w:p w14:paraId="07612870" w14:textId="3C2BDA1A" w:rsidR="00750F24" w:rsidRDefault="00750F24" w:rsidP="008F6DBA">
            <w:r>
              <w:t>PRIF’s consultant</w:t>
            </w:r>
          </w:p>
        </w:tc>
      </w:tr>
      <w:tr w:rsidR="00750F24" w14:paraId="2C00CE8F" w14:textId="77777777" w:rsidTr="00011D43">
        <w:tc>
          <w:tcPr>
            <w:tcW w:w="3086" w:type="dxa"/>
          </w:tcPr>
          <w:p w14:paraId="31218687" w14:textId="7B430BCB" w:rsidR="00750F24" w:rsidRDefault="00750F24" w:rsidP="008F6DBA">
            <w:r>
              <w:t>Solomone Fifita</w:t>
            </w:r>
          </w:p>
        </w:tc>
        <w:tc>
          <w:tcPr>
            <w:tcW w:w="1729" w:type="dxa"/>
          </w:tcPr>
          <w:p w14:paraId="51A444D7" w14:textId="41D0A15C" w:rsidR="00750F24" w:rsidRDefault="00750F24" w:rsidP="00F549F1">
            <w:pPr>
              <w:jc w:val="center"/>
            </w:pPr>
            <w:r>
              <w:t>Male</w:t>
            </w:r>
          </w:p>
        </w:tc>
        <w:tc>
          <w:tcPr>
            <w:tcW w:w="4201" w:type="dxa"/>
          </w:tcPr>
          <w:p w14:paraId="6E32C01B" w14:textId="741770DF" w:rsidR="00750F24" w:rsidRDefault="00750F24" w:rsidP="008F6DBA">
            <w:r>
              <w:t>PCREEE</w:t>
            </w:r>
          </w:p>
        </w:tc>
      </w:tr>
      <w:tr w:rsidR="00750F24" w14:paraId="7A75A071" w14:textId="77777777" w:rsidTr="00011D43">
        <w:tc>
          <w:tcPr>
            <w:tcW w:w="3086" w:type="dxa"/>
          </w:tcPr>
          <w:p w14:paraId="36011C71" w14:textId="7B653603" w:rsidR="00750F24" w:rsidRDefault="00750F24" w:rsidP="008F6DBA">
            <w:r>
              <w:t>Sosefo Tofu</w:t>
            </w:r>
          </w:p>
        </w:tc>
        <w:tc>
          <w:tcPr>
            <w:tcW w:w="1729" w:type="dxa"/>
          </w:tcPr>
          <w:p w14:paraId="74D5F0A9" w14:textId="05AF5069" w:rsidR="00750F24" w:rsidRDefault="00750F24" w:rsidP="00F549F1">
            <w:pPr>
              <w:jc w:val="center"/>
            </w:pPr>
            <w:r>
              <w:t>Male</w:t>
            </w:r>
          </w:p>
        </w:tc>
        <w:tc>
          <w:tcPr>
            <w:tcW w:w="4201" w:type="dxa"/>
          </w:tcPr>
          <w:p w14:paraId="63ACE261" w14:textId="111E6DB0" w:rsidR="00750F24" w:rsidRDefault="00750F24" w:rsidP="008F6DBA">
            <w:r>
              <w:t>PCREEE</w:t>
            </w:r>
          </w:p>
        </w:tc>
      </w:tr>
      <w:tr w:rsidR="00750F24" w14:paraId="2065EC71" w14:textId="77777777" w:rsidTr="00011D43">
        <w:tc>
          <w:tcPr>
            <w:tcW w:w="3086" w:type="dxa"/>
          </w:tcPr>
          <w:p w14:paraId="0D98FCE6" w14:textId="32622BB1" w:rsidR="00750F24" w:rsidRDefault="00750F24" w:rsidP="008F6DBA">
            <w:r>
              <w:t>Rikesh Ram</w:t>
            </w:r>
          </w:p>
        </w:tc>
        <w:tc>
          <w:tcPr>
            <w:tcW w:w="1729" w:type="dxa"/>
          </w:tcPr>
          <w:p w14:paraId="1E028D3C" w14:textId="2A7CC2B0" w:rsidR="00750F24" w:rsidRDefault="00750F24" w:rsidP="00F549F1">
            <w:pPr>
              <w:jc w:val="center"/>
            </w:pPr>
            <w:r>
              <w:t>Male</w:t>
            </w:r>
          </w:p>
        </w:tc>
        <w:tc>
          <w:tcPr>
            <w:tcW w:w="4201" w:type="dxa"/>
          </w:tcPr>
          <w:p w14:paraId="412AC21F" w14:textId="48A1FAD8" w:rsidR="00750F24" w:rsidRDefault="00750F24" w:rsidP="008F6DBA">
            <w:proofErr w:type="spellStart"/>
            <w:r>
              <w:t>Zekitek</w:t>
            </w:r>
            <w:proofErr w:type="spellEnd"/>
          </w:p>
        </w:tc>
      </w:tr>
      <w:tr w:rsidR="00750F24" w14:paraId="4264552F" w14:textId="77777777" w:rsidTr="00011D43">
        <w:tc>
          <w:tcPr>
            <w:tcW w:w="3086" w:type="dxa"/>
          </w:tcPr>
          <w:p w14:paraId="0277AAF3" w14:textId="57A2C1E8" w:rsidR="00750F24" w:rsidRDefault="0019301C" w:rsidP="008F6DBA">
            <w:r>
              <w:t>Mitch Hoffmann</w:t>
            </w:r>
          </w:p>
        </w:tc>
        <w:tc>
          <w:tcPr>
            <w:tcW w:w="1729" w:type="dxa"/>
          </w:tcPr>
          <w:p w14:paraId="43E5ED9D" w14:textId="7682C8C7" w:rsidR="00750F24" w:rsidRDefault="00C22523" w:rsidP="00F549F1">
            <w:pPr>
              <w:jc w:val="center"/>
            </w:pPr>
            <w:r>
              <w:t>Male</w:t>
            </w:r>
          </w:p>
        </w:tc>
        <w:tc>
          <w:tcPr>
            <w:tcW w:w="4201" w:type="dxa"/>
          </w:tcPr>
          <w:p w14:paraId="66D988DC" w14:textId="28446C9D" w:rsidR="00750F24" w:rsidRDefault="00C22523" w:rsidP="008F6DBA">
            <w:proofErr w:type="spellStart"/>
            <w:r>
              <w:t>Zekitek</w:t>
            </w:r>
            <w:proofErr w:type="spellEnd"/>
          </w:p>
        </w:tc>
      </w:tr>
      <w:tr w:rsidR="00297E7B" w14:paraId="13EE4AA4" w14:textId="77777777" w:rsidTr="00011D43">
        <w:tc>
          <w:tcPr>
            <w:tcW w:w="3086" w:type="dxa"/>
          </w:tcPr>
          <w:p w14:paraId="544E4B5F" w14:textId="183191F4" w:rsidR="00297E7B" w:rsidRDefault="00297E7B" w:rsidP="00297E7B">
            <w:r>
              <w:t>Julia Hollnagel</w:t>
            </w:r>
          </w:p>
        </w:tc>
        <w:tc>
          <w:tcPr>
            <w:tcW w:w="1729" w:type="dxa"/>
          </w:tcPr>
          <w:p w14:paraId="5AAE62FD" w14:textId="12B355D0" w:rsidR="00297E7B" w:rsidRDefault="00297E7B" w:rsidP="00F549F1">
            <w:pPr>
              <w:jc w:val="center"/>
            </w:pPr>
            <w:r>
              <w:t>Female</w:t>
            </w:r>
          </w:p>
        </w:tc>
        <w:tc>
          <w:tcPr>
            <w:tcW w:w="4201" w:type="dxa"/>
          </w:tcPr>
          <w:p w14:paraId="6F1857D4" w14:textId="7FC62D59" w:rsidR="00297E7B" w:rsidRDefault="00297E7B" w:rsidP="00297E7B">
            <w:r>
              <w:t>Global Green Growth Institute (GGI)</w:t>
            </w:r>
          </w:p>
        </w:tc>
      </w:tr>
      <w:tr w:rsidR="00750F24" w14:paraId="0338D4F4" w14:textId="77777777" w:rsidTr="00011D43">
        <w:tc>
          <w:tcPr>
            <w:tcW w:w="3086" w:type="dxa"/>
          </w:tcPr>
          <w:p w14:paraId="1E24D02E" w14:textId="047CC933" w:rsidR="00750F24" w:rsidRDefault="00C22523" w:rsidP="008F6DBA">
            <w:r>
              <w:t>Feauini Laumanu</w:t>
            </w:r>
          </w:p>
        </w:tc>
        <w:tc>
          <w:tcPr>
            <w:tcW w:w="1729" w:type="dxa"/>
          </w:tcPr>
          <w:p w14:paraId="055341F7" w14:textId="0F7E7EC9" w:rsidR="00750F24" w:rsidRDefault="00C22523" w:rsidP="00F549F1">
            <w:pPr>
              <w:jc w:val="center"/>
            </w:pPr>
            <w:r>
              <w:t>Female</w:t>
            </w:r>
          </w:p>
        </w:tc>
        <w:tc>
          <w:tcPr>
            <w:tcW w:w="4201" w:type="dxa"/>
          </w:tcPr>
          <w:p w14:paraId="66165E9F" w14:textId="263E67D2" w:rsidR="00750F24" w:rsidRDefault="00C22523" w:rsidP="008F6DBA">
            <w:r>
              <w:t>Tonga Department of Energy</w:t>
            </w:r>
          </w:p>
        </w:tc>
      </w:tr>
      <w:tr w:rsidR="00750F24" w14:paraId="5B2ECE23" w14:textId="77777777" w:rsidTr="00011D43">
        <w:tc>
          <w:tcPr>
            <w:tcW w:w="3086" w:type="dxa"/>
          </w:tcPr>
          <w:p w14:paraId="49DDA270" w14:textId="1B9C9D94" w:rsidR="00750F24" w:rsidRDefault="006861FB" w:rsidP="008F6DBA">
            <w:r>
              <w:t>‘</w:t>
            </w:r>
            <w:proofErr w:type="spellStart"/>
            <w:r w:rsidR="00C22523">
              <w:t>Eliate</w:t>
            </w:r>
            <w:proofErr w:type="spellEnd"/>
            <w:r w:rsidR="00C22523">
              <w:t xml:space="preserve"> Laulaupea’alu</w:t>
            </w:r>
          </w:p>
        </w:tc>
        <w:tc>
          <w:tcPr>
            <w:tcW w:w="1729" w:type="dxa"/>
          </w:tcPr>
          <w:p w14:paraId="56AD8332" w14:textId="0BAA2965" w:rsidR="00750F24" w:rsidRDefault="00923034" w:rsidP="00F549F1">
            <w:pPr>
              <w:jc w:val="center"/>
            </w:pPr>
            <w:r>
              <w:t>Male</w:t>
            </w:r>
          </w:p>
        </w:tc>
        <w:tc>
          <w:tcPr>
            <w:tcW w:w="4201" w:type="dxa"/>
          </w:tcPr>
          <w:p w14:paraId="598EED34" w14:textId="3E86791D" w:rsidR="00750F24" w:rsidRDefault="00923034" w:rsidP="008F6DBA">
            <w:r>
              <w:t>Tonga Department of Energy</w:t>
            </w:r>
          </w:p>
        </w:tc>
      </w:tr>
      <w:tr w:rsidR="00750F24" w14:paraId="284BAF41" w14:textId="77777777" w:rsidTr="00011D43">
        <w:tc>
          <w:tcPr>
            <w:tcW w:w="3086" w:type="dxa"/>
          </w:tcPr>
          <w:p w14:paraId="2DA70449" w14:textId="381A2568" w:rsidR="00750F24" w:rsidRDefault="00923034" w:rsidP="008F6DBA">
            <w:r>
              <w:t>Sione Misi</w:t>
            </w:r>
          </w:p>
        </w:tc>
        <w:tc>
          <w:tcPr>
            <w:tcW w:w="1729" w:type="dxa"/>
          </w:tcPr>
          <w:p w14:paraId="7B5C29C0" w14:textId="6A1A0DC8" w:rsidR="00750F24" w:rsidRDefault="00923034" w:rsidP="00F549F1">
            <w:pPr>
              <w:jc w:val="center"/>
            </w:pPr>
            <w:r>
              <w:t>Male</w:t>
            </w:r>
          </w:p>
        </w:tc>
        <w:tc>
          <w:tcPr>
            <w:tcW w:w="4201" w:type="dxa"/>
          </w:tcPr>
          <w:p w14:paraId="19BAA4A9" w14:textId="40DE3763" w:rsidR="00750F24" w:rsidRDefault="00923034" w:rsidP="008F6DBA">
            <w:r>
              <w:t>Tonga Department of Energy</w:t>
            </w:r>
          </w:p>
        </w:tc>
      </w:tr>
      <w:tr w:rsidR="00750F24" w14:paraId="2FA52BFF" w14:textId="77777777" w:rsidTr="00011D43">
        <w:tc>
          <w:tcPr>
            <w:tcW w:w="3086" w:type="dxa"/>
          </w:tcPr>
          <w:p w14:paraId="7A8F0B81" w14:textId="63648CC2" w:rsidR="00750F24" w:rsidRDefault="00294C66" w:rsidP="008F6DBA">
            <w:r>
              <w:t>Filimone Fifita</w:t>
            </w:r>
          </w:p>
        </w:tc>
        <w:tc>
          <w:tcPr>
            <w:tcW w:w="1729" w:type="dxa"/>
          </w:tcPr>
          <w:p w14:paraId="5CB94B39" w14:textId="1303E065" w:rsidR="00750F24" w:rsidRDefault="00294C66" w:rsidP="00F549F1">
            <w:pPr>
              <w:jc w:val="center"/>
            </w:pPr>
            <w:r>
              <w:t>Male</w:t>
            </w:r>
          </w:p>
        </w:tc>
        <w:tc>
          <w:tcPr>
            <w:tcW w:w="4201" w:type="dxa"/>
          </w:tcPr>
          <w:p w14:paraId="4B87B12F" w14:textId="272F2D79" w:rsidR="00750F24" w:rsidRDefault="00294C66" w:rsidP="008F6DBA">
            <w:r>
              <w:t>Tonga Department of Energy</w:t>
            </w:r>
          </w:p>
        </w:tc>
      </w:tr>
    </w:tbl>
    <w:p w14:paraId="2EA79969" w14:textId="726B7AF9" w:rsidR="00EF741D" w:rsidRDefault="00EF741D" w:rsidP="008F6DBA">
      <w:r>
        <w:t>8 males (80%) and 2 females (20%)</w:t>
      </w:r>
    </w:p>
    <w:p w14:paraId="5D2AB7A1" w14:textId="1CF75D1D" w:rsidR="00EF741D" w:rsidRDefault="00EF741D" w:rsidP="00F8748E">
      <w:r>
        <w:t xml:space="preserve">40% govt, 20% private sector and 40% development partners. </w:t>
      </w:r>
    </w:p>
    <w:p w14:paraId="61B17E5D" w14:textId="6EF1E73A" w:rsidR="00AB1A79" w:rsidRDefault="00AB1A79" w:rsidP="008F6DBA">
      <w:r>
        <w:t xml:space="preserve">Below are those that </w:t>
      </w:r>
      <w:r w:rsidR="002A3805">
        <w:t xml:space="preserve">conveyed </w:t>
      </w:r>
      <w:r w:rsidR="004B4827">
        <w:t>their apology</w:t>
      </w:r>
      <w:r w:rsidR="00161174">
        <w:t>:</w:t>
      </w:r>
    </w:p>
    <w:p w14:paraId="7F122CD6" w14:textId="0938EAFF" w:rsidR="004B4827" w:rsidRDefault="004D6A57" w:rsidP="004B4827">
      <w:pPr>
        <w:pStyle w:val="ListParagraph"/>
        <w:numPr>
          <w:ilvl w:val="0"/>
          <w:numId w:val="5"/>
        </w:numPr>
      </w:pPr>
      <w:r>
        <w:t xml:space="preserve">Mr. </w:t>
      </w:r>
      <w:r w:rsidR="004B4827">
        <w:t>Mafalu</w:t>
      </w:r>
      <w:r>
        <w:t xml:space="preserve"> Lotolua</w:t>
      </w:r>
      <w:r w:rsidR="0032757A">
        <w:t xml:space="preserve"> from Tuvalu</w:t>
      </w:r>
      <w:r w:rsidR="00BB6778">
        <w:t xml:space="preserve"> Electricity Corporation</w:t>
      </w:r>
    </w:p>
    <w:p w14:paraId="7722B79E" w14:textId="5C8B482C" w:rsidR="004B4827" w:rsidRDefault="002274AC" w:rsidP="004B4827">
      <w:pPr>
        <w:pStyle w:val="ListParagraph"/>
        <w:numPr>
          <w:ilvl w:val="0"/>
          <w:numId w:val="5"/>
        </w:numPr>
      </w:pPr>
      <w:r>
        <w:t xml:space="preserve">Mr. </w:t>
      </w:r>
      <w:r w:rsidR="004B4827">
        <w:t>John Korin</w:t>
      </w:r>
      <w:r>
        <w:t>i</w:t>
      </w:r>
      <w:r w:rsidR="004B4827">
        <w:t>hona</w:t>
      </w:r>
      <w:r w:rsidR="0032757A">
        <w:t xml:space="preserve"> from the Solomon Islands</w:t>
      </w:r>
      <w:r w:rsidR="00655C05">
        <w:t xml:space="preserve"> Department of Energy</w:t>
      </w:r>
    </w:p>
    <w:p w14:paraId="0504C520" w14:textId="6AEC50BC" w:rsidR="004B4827" w:rsidRDefault="002274AC" w:rsidP="004B4827">
      <w:pPr>
        <w:pStyle w:val="ListParagraph"/>
        <w:numPr>
          <w:ilvl w:val="0"/>
          <w:numId w:val="5"/>
        </w:numPr>
      </w:pPr>
      <w:r>
        <w:t xml:space="preserve">Mr. </w:t>
      </w:r>
      <w:r w:rsidR="0032757A">
        <w:t>Paul Kaun from Vanuatu</w:t>
      </w:r>
      <w:r w:rsidR="00655C05">
        <w:t xml:space="preserve"> Regulator Office.</w:t>
      </w:r>
    </w:p>
    <w:p w14:paraId="5154CC09" w14:textId="77777777" w:rsidR="0032757A" w:rsidRDefault="0032757A" w:rsidP="0032757A">
      <w:pPr>
        <w:pStyle w:val="ListParagraph"/>
        <w:ind w:left="720" w:firstLine="0"/>
      </w:pPr>
    </w:p>
    <w:p w14:paraId="74BD3E18" w14:textId="4C4108FD" w:rsidR="008F6DBA" w:rsidRPr="008F6DBA" w:rsidRDefault="00F712C9" w:rsidP="009C1AA2">
      <w:pPr>
        <w:pStyle w:val="Heading2"/>
      </w:pPr>
      <w:r>
        <w:t>Dis</w:t>
      </w:r>
      <w:r w:rsidR="005D710A">
        <w:t xml:space="preserve">cussion </w:t>
      </w:r>
      <w:r w:rsidR="00A4072F">
        <w:t>points</w:t>
      </w:r>
    </w:p>
    <w:p w14:paraId="5E6CD7F5" w14:textId="35ACA748" w:rsidR="00F465EF" w:rsidRDefault="00962E1D" w:rsidP="00F465EF">
      <w:r>
        <w:t xml:space="preserve">Andrew Campbell </w:t>
      </w:r>
      <w:r w:rsidR="00385ECA">
        <w:t xml:space="preserve">was the key presenter </w:t>
      </w:r>
      <w:r w:rsidR="007D2358">
        <w:t>at</w:t>
      </w:r>
      <w:r w:rsidR="00385ECA">
        <w:t xml:space="preserve"> the </w:t>
      </w:r>
      <w:r w:rsidR="001D0D35">
        <w:t>webinar,</w:t>
      </w:r>
      <w:r w:rsidR="00385ECA">
        <w:t xml:space="preserve"> and he</w:t>
      </w:r>
      <w:r w:rsidR="00C016AD">
        <w:t xml:space="preserve"> is </w:t>
      </w:r>
      <w:r w:rsidR="00CA3CA7">
        <w:t>currently contracted by the PRIF</w:t>
      </w:r>
      <w:r w:rsidR="00215168">
        <w:t xml:space="preserve"> </w:t>
      </w:r>
      <w:r w:rsidR="002352A6">
        <w:t>to develop</w:t>
      </w:r>
      <w:r w:rsidR="00215168">
        <w:t xml:space="preserve"> an “Electric Vehicle Standards in the Pacific”.</w:t>
      </w:r>
    </w:p>
    <w:p w14:paraId="4BF2CD9F" w14:textId="46D1D7A1" w:rsidR="00D273DE" w:rsidRDefault="00226F08" w:rsidP="00F465EF">
      <w:r>
        <w:t xml:space="preserve">A </w:t>
      </w:r>
      <w:r w:rsidR="007D2358">
        <w:t xml:space="preserve">brief overview of the </w:t>
      </w:r>
      <w:r w:rsidR="006C622B">
        <w:t>PRIF project</w:t>
      </w:r>
      <w:r w:rsidR="00FE624D">
        <w:t>.</w:t>
      </w:r>
    </w:p>
    <w:p w14:paraId="0073B6B0" w14:textId="3B9A35BF" w:rsidR="001D7ED8" w:rsidRDefault="001D7ED8" w:rsidP="001D7ED8">
      <w:pPr>
        <w:pStyle w:val="ListParagraph"/>
        <w:numPr>
          <w:ilvl w:val="0"/>
          <w:numId w:val="6"/>
        </w:numPr>
      </w:pPr>
      <w:r>
        <w:t>As recalled from the 4</w:t>
      </w:r>
      <w:r w:rsidRPr="001D7ED8">
        <w:rPr>
          <w:vertAlign w:val="superscript"/>
        </w:rPr>
        <w:t>th</w:t>
      </w:r>
      <w:r>
        <w:t xml:space="preserve"> Pacific Regional Energy and Transport Ministers’ Meeting in 2019 in Samoa, the </w:t>
      </w:r>
      <w:r w:rsidR="00B7704F">
        <w:t xml:space="preserve">SPC/PCREEE along with UNIDO and the SIDS Dock to develop a regional e-mobility policy </w:t>
      </w:r>
      <w:r w:rsidR="00F87A8F">
        <w:t>document</w:t>
      </w:r>
      <w:r w:rsidR="003153E1">
        <w:t xml:space="preserve"> in order to address the barrier to e-mobilities in the PICs</w:t>
      </w:r>
      <w:r w:rsidR="00F83D3E">
        <w:t xml:space="preserve">. The development </w:t>
      </w:r>
      <w:r w:rsidR="008573F4">
        <w:t>process</w:t>
      </w:r>
      <w:r w:rsidR="00F83D3E">
        <w:t xml:space="preserve"> mostly </w:t>
      </w:r>
      <w:r w:rsidR="008573F4">
        <w:t>done</w:t>
      </w:r>
      <w:r w:rsidR="00F83D3E">
        <w:t xml:space="preserve"> during 2020 </w:t>
      </w:r>
      <w:r w:rsidR="00046FEB">
        <w:t>and PCREEE began t</w:t>
      </w:r>
      <w:r w:rsidR="00C45CE8">
        <w:t xml:space="preserve">he </w:t>
      </w:r>
      <w:r w:rsidR="00046FEB">
        <w:t xml:space="preserve"> roll out in 2021. </w:t>
      </w:r>
    </w:p>
    <w:p w14:paraId="4C351325" w14:textId="0717514A" w:rsidR="00F16E93" w:rsidRDefault="00F16E93" w:rsidP="001D7ED8">
      <w:pPr>
        <w:pStyle w:val="ListParagraph"/>
        <w:numPr>
          <w:ilvl w:val="0"/>
          <w:numId w:val="6"/>
        </w:numPr>
      </w:pPr>
      <w:r>
        <w:t xml:space="preserve">One of the key </w:t>
      </w:r>
      <w:r w:rsidR="00A445D5">
        <w:t>takeaways</w:t>
      </w:r>
      <w:r>
        <w:t xml:space="preserve"> from the </w:t>
      </w:r>
      <w:r w:rsidR="00A445D5">
        <w:t>developed e-mobility policy document was the need to fill a gap in e-mobility-related guidelines and standards</w:t>
      </w:r>
      <w:r w:rsidR="00AC7122">
        <w:t>.</w:t>
      </w:r>
    </w:p>
    <w:p w14:paraId="414F7593" w14:textId="33575FC1" w:rsidR="001776DE" w:rsidRDefault="00AC7122" w:rsidP="009944F4">
      <w:pPr>
        <w:pStyle w:val="ListParagraph"/>
        <w:numPr>
          <w:ilvl w:val="0"/>
          <w:numId w:val="6"/>
        </w:numPr>
      </w:pPr>
      <w:r>
        <w:t xml:space="preserve">The ADB was therefore </w:t>
      </w:r>
      <w:r w:rsidR="002E658A">
        <w:t xml:space="preserve">willing </w:t>
      </w:r>
      <w:r>
        <w:t xml:space="preserve">to fund </w:t>
      </w:r>
      <w:r w:rsidR="00DD6AA9">
        <w:t>this project and PRIF</w:t>
      </w:r>
      <w:r w:rsidR="00635E76">
        <w:t xml:space="preserve"> has been tasked with the management and coordination roles</w:t>
      </w:r>
      <w:r w:rsidR="00D93551">
        <w:t xml:space="preserve"> and to be delivered in close co</w:t>
      </w:r>
      <w:r w:rsidR="00B52730">
        <w:t xml:space="preserve">-ordination with PCREEE. </w:t>
      </w:r>
    </w:p>
    <w:p w14:paraId="31C23044" w14:textId="77777777" w:rsidR="00820C74" w:rsidRDefault="00820C74" w:rsidP="00820C74">
      <w:pPr>
        <w:pStyle w:val="ListParagraph"/>
        <w:ind w:left="720" w:firstLine="0"/>
      </w:pPr>
    </w:p>
    <w:p w14:paraId="42559015" w14:textId="0B9B1F3E" w:rsidR="00D36C09" w:rsidRPr="00820C74" w:rsidRDefault="001776DE" w:rsidP="006269D0">
      <w:pPr>
        <w:rPr>
          <w:i/>
          <w:iCs/>
        </w:rPr>
      </w:pPr>
      <w:r w:rsidRPr="00820C74">
        <w:rPr>
          <w:i/>
          <w:iCs/>
        </w:rPr>
        <w:t xml:space="preserve">So why do we need </w:t>
      </w:r>
      <w:r w:rsidR="00274C46" w:rsidRPr="00820C74">
        <w:rPr>
          <w:i/>
          <w:iCs/>
        </w:rPr>
        <w:t>guidelines and</w:t>
      </w:r>
      <w:r w:rsidRPr="00820C74">
        <w:rPr>
          <w:i/>
          <w:iCs/>
        </w:rPr>
        <w:t xml:space="preserve"> standards? </w:t>
      </w:r>
    </w:p>
    <w:p w14:paraId="57B07A35" w14:textId="77777777" w:rsidR="0068278D" w:rsidRDefault="006269D0" w:rsidP="006C622B">
      <w:pPr>
        <w:spacing w:line="276" w:lineRule="auto"/>
      </w:pPr>
      <w:r>
        <w:t xml:space="preserve">There </w:t>
      </w:r>
      <w:r w:rsidR="004640C2">
        <w:t xml:space="preserve">are identified knowledge gaps and </w:t>
      </w:r>
      <w:r w:rsidR="00E51C39">
        <w:t>it may have a potential to result in</w:t>
      </w:r>
      <w:r w:rsidR="0068278D">
        <w:t>:</w:t>
      </w:r>
    </w:p>
    <w:p w14:paraId="4FFE302D" w14:textId="4F444F06" w:rsidR="0068278D" w:rsidRDefault="0068278D" w:rsidP="0068278D">
      <w:pPr>
        <w:pStyle w:val="ListParagraph"/>
        <w:numPr>
          <w:ilvl w:val="0"/>
          <w:numId w:val="12"/>
        </w:numPr>
        <w:spacing w:line="276" w:lineRule="auto"/>
      </w:pPr>
      <w:r>
        <w:t>Poor consumer choices and decisions protection</w:t>
      </w:r>
    </w:p>
    <w:p w14:paraId="3AE64495" w14:textId="795BFABE" w:rsidR="0068278D" w:rsidRDefault="0068278D" w:rsidP="0068278D">
      <w:pPr>
        <w:pStyle w:val="ListParagraph"/>
        <w:numPr>
          <w:ilvl w:val="0"/>
          <w:numId w:val="12"/>
        </w:numPr>
        <w:spacing w:line="276" w:lineRule="auto"/>
      </w:pPr>
      <w:r>
        <w:t>Safety</w:t>
      </w:r>
      <w:r w:rsidR="00492FF3">
        <w:t xml:space="preserve"> issues</w:t>
      </w:r>
    </w:p>
    <w:p w14:paraId="43C178ED" w14:textId="2A3CCF43" w:rsidR="0068278D" w:rsidRDefault="0068278D" w:rsidP="0068278D">
      <w:pPr>
        <w:pStyle w:val="ListParagraph"/>
        <w:numPr>
          <w:ilvl w:val="0"/>
          <w:numId w:val="12"/>
        </w:numPr>
        <w:spacing w:line="276" w:lineRule="auto"/>
      </w:pPr>
      <w:r>
        <w:t xml:space="preserve">Compatibility </w:t>
      </w:r>
      <w:r w:rsidR="00492FF3">
        <w:t xml:space="preserve">issues given the many </w:t>
      </w:r>
      <w:r>
        <w:t>of parts / components</w:t>
      </w:r>
      <w:r w:rsidR="00492FF3">
        <w:t xml:space="preserve"> in the market</w:t>
      </w:r>
      <w:r>
        <w:t xml:space="preserve"> </w:t>
      </w:r>
    </w:p>
    <w:p w14:paraId="533FA4CE" w14:textId="1BC7F82F" w:rsidR="0068278D" w:rsidRDefault="0068278D" w:rsidP="0068278D">
      <w:pPr>
        <w:pStyle w:val="ListParagraph"/>
        <w:numPr>
          <w:ilvl w:val="0"/>
          <w:numId w:val="12"/>
        </w:numPr>
        <w:spacing w:line="276" w:lineRule="auto"/>
      </w:pPr>
      <w:r>
        <w:t xml:space="preserve">Avoid poor practices </w:t>
      </w:r>
    </w:p>
    <w:p w14:paraId="6188D234" w14:textId="227DF29E" w:rsidR="0068278D" w:rsidRDefault="0068278D" w:rsidP="0068278D">
      <w:pPr>
        <w:pStyle w:val="ListParagraph"/>
        <w:numPr>
          <w:ilvl w:val="0"/>
          <w:numId w:val="12"/>
        </w:numPr>
        <w:spacing w:line="276" w:lineRule="auto"/>
      </w:pPr>
      <w:r>
        <w:t>Environment</w:t>
      </w:r>
      <w:r w:rsidR="00492FF3">
        <w:t xml:space="preserve"> issues </w:t>
      </w:r>
      <w:r>
        <w:t xml:space="preserve"> </w:t>
      </w:r>
    </w:p>
    <w:p w14:paraId="67FBAFFF" w14:textId="594DAC59" w:rsidR="00F465EF" w:rsidRPr="00820C74" w:rsidRDefault="00476EFC" w:rsidP="00DB1702">
      <w:pPr>
        <w:rPr>
          <w:i/>
          <w:iCs/>
        </w:rPr>
      </w:pPr>
      <w:r w:rsidRPr="00820C74">
        <w:rPr>
          <w:i/>
          <w:iCs/>
        </w:rPr>
        <w:t>Th</w:t>
      </w:r>
      <w:r w:rsidR="009C557F" w:rsidRPr="00820C74">
        <w:rPr>
          <w:i/>
          <w:iCs/>
        </w:rPr>
        <w:t>e</w:t>
      </w:r>
      <w:r w:rsidRPr="00820C74">
        <w:rPr>
          <w:i/>
          <w:iCs/>
        </w:rPr>
        <w:t xml:space="preserve"> </w:t>
      </w:r>
      <w:r w:rsidR="00E51E01" w:rsidRPr="00820C74">
        <w:rPr>
          <w:i/>
          <w:iCs/>
        </w:rPr>
        <w:t xml:space="preserve">implementation of the project involved </w:t>
      </w:r>
      <w:r w:rsidRPr="00820C74">
        <w:rPr>
          <w:i/>
          <w:iCs/>
        </w:rPr>
        <w:t>four key stages</w:t>
      </w:r>
      <w:r w:rsidR="008B6856" w:rsidRPr="00820C74">
        <w:rPr>
          <w:i/>
          <w:iCs/>
        </w:rPr>
        <w:t>:</w:t>
      </w:r>
    </w:p>
    <w:p w14:paraId="53387D50" w14:textId="1C7F193F" w:rsidR="0076238C" w:rsidRDefault="0076238C" w:rsidP="0076238C">
      <w:pPr>
        <w:pStyle w:val="ListParagraph"/>
        <w:numPr>
          <w:ilvl w:val="0"/>
          <w:numId w:val="9"/>
        </w:numPr>
      </w:pPr>
      <w:r>
        <w:t>A needs assessment of PIC-focused guidelines and standards</w:t>
      </w:r>
    </w:p>
    <w:p w14:paraId="1B4F8D55" w14:textId="1B9AF0B9" w:rsidR="0076238C" w:rsidRDefault="0076238C" w:rsidP="0076238C">
      <w:pPr>
        <w:pStyle w:val="ListParagraph"/>
        <w:numPr>
          <w:ilvl w:val="0"/>
          <w:numId w:val="9"/>
        </w:numPr>
      </w:pPr>
      <w:r>
        <w:t>Review of global EV-related guidelines and standards</w:t>
      </w:r>
    </w:p>
    <w:p w14:paraId="68854E31" w14:textId="61C0A707" w:rsidR="006C0D3F" w:rsidRDefault="003A4727" w:rsidP="006C0D3F">
      <w:pPr>
        <w:pStyle w:val="ListParagraph"/>
        <w:numPr>
          <w:ilvl w:val="0"/>
          <w:numId w:val="9"/>
        </w:numPr>
      </w:pPr>
      <w:r>
        <w:t>Identification of fitting guidelines/standards interventions for PICs</w:t>
      </w:r>
    </w:p>
    <w:p w14:paraId="179D22F4" w14:textId="3FA1A219" w:rsidR="006C0D3F" w:rsidRDefault="008B6856" w:rsidP="00E14936">
      <w:pPr>
        <w:pStyle w:val="ListParagraph"/>
        <w:numPr>
          <w:ilvl w:val="0"/>
          <w:numId w:val="9"/>
        </w:numPr>
        <w:spacing w:line="360" w:lineRule="auto"/>
      </w:pPr>
      <w:r>
        <w:t>Development of a strategy and roadmap for introduction</w:t>
      </w:r>
    </w:p>
    <w:p w14:paraId="147D563F" w14:textId="260CA9E5" w:rsidR="00E14936" w:rsidRPr="00F32FF9" w:rsidRDefault="00F32FF9" w:rsidP="00EE6297">
      <w:pPr>
        <w:spacing w:line="240" w:lineRule="auto"/>
      </w:pPr>
      <w:r w:rsidRPr="00F32FF9">
        <w:t xml:space="preserve">The needs assessment was focused on the </w:t>
      </w:r>
      <w:r w:rsidR="00A3741D" w:rsidRPr="00F32FF9">
        <w:t xml:space="preserve">target EV-system components </w:t>
      </w:r>
      <w:r w:rsidRPr="00F32FF9">
        <w:t>in below figure:</w:t>
      </w:r>
    </w:p>
    <w:p w14:paraId="53AED426" w14:textId="5DAEEEA6" w:rsidR="005B5302" w:rsidRDefault="00EE6297" w:rsidP="00F8748E">
      <w:pPr>
        <w:spacing w:line="360" w:lineRule="auto"/>
      </w:pPr>
      <w:r>
        <w:rPr>
          <w:noProof/>
        </w:rPr>
        <w:drawing>
          <wp:inline distT="0" distB="0" distL="0" distR="0" wp14:anchorId="4179CE18" wp14:editId="6A3803E5">
            <wp:extent cx="5570719" cy="2929467"/>
            <wp:effectExtent l="0" t="0" r="0" b="4445"/>
            <wp:docPr id="12781766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176638" name="Picture 1278176638"/>
                    <pic:cNvPicPr/>
                  </pic:nvPicPr>
                  <pic:blipFill>
                    <a:blip r:embed="rId5">
                      <a:extLst>
                        <a:ext uri="{28A0092B-C50C-407E-A947-70E740481C1C}">
                          <a14:useLocalDpi xmlns:a14="http://schemas.microsoft.com/office/drawing/2010/main" val="0"/>
                        </a:ext>
                      </a:extLst>
                    </a:blip>
                    <a:stretch>
                      <a:fillRect/>
                    </a:stretch>
                  </pic:blipFill>
                  <pic:spPr>
                    <a:xfrm>
                      <a:off x="0" y="0"/>
                      <a:ext cx="5589060" cy="2939112"/>
                    </a:xfrm>
                    <a:prstGeom prst="rect">
                      <a:avLst/>
                    </a:prstGeom>
                  </pic:spPr>
                </pic:pic>
              </a:graphicData>
            </a:graphic>
          </wp:inline>
        </w:drawing>
      </w:r>
    </w:p>
    <w:p w14:paraId="2B69CBD8" w14:textId="34DD69DF" w:rsidR="005B5302" w:rsidRDefault="005B5302" w:rsidP="00017DE8">
      <w:pPr>
        <w:spacing w:line="276" w:lineRule="auto"/>
        <w:rPr>
          <w:i/>
          <w:iCs/>
        </w:rPr>
      </w:pPr>
      <w:r w:rsidRPr="005B5302">
        <w:rPr>
          <w:i/>
          <w:iCs/>
        </w:rPr>
        <w:lastRenderedPageBreak/>
        <w:t>H</w:t>
      </w:r>
      <w:r w:rsidR="00AA1F6F" w:rsidRPr="005B5302">
        <w:rPr>
          <w:i/>
          <w:iCs/>
        </w:rPr>
        <w:t>igh-level summar</w:t>
      </w:r>
      <w:r w:rsidR="00EE6297" w:rsidRPr="005B5302">
        <w:rPr>
          <w:i/>
          <w:iCs/>
        </w:rPr>
        <w:t>ies</w:t>
      </w:r>
      <w:r w:rsidR="00AA1F6F" w:rsidRPr="005B5302">
        <w:rPr>
          <w:i/>
          <w:iCs/>
        </w:rPr>
        <w:t xml:space="preserve"> of findings </w:t>
      </w:r>
      <w:r w:rsidR="00765898">
        <w:rPr>
          <w:i/>
          <w:iCs/>
        </w:rPr>
        <w:t xml:space="preserve">to date </w:t>
      </w:r>
      <w:r w:rsidR="00EE6297" w:rsidRPr="005B5302">
        <w:rPr>
          <w:i/>
          <w:iCs/>
        </w:rPr>
        <w:t>on each vehicle type</w:t>
      </w:r>
      <w:r w:rsidRPr="005B5302">
        <w:rPr>
          <w:i/>
          <w:iCs/>
        </w:rPr>
        <w:t>.</w:t>
      </w:r>
    </w:p>
    <w:p w14:paraId="31C31239" w14:textId="7FE52C59" w:rsidR="004410B2" w:rsidRPr="00F21F81" w:rsidRDefault="004410B2" w:rsidP="004410B2">
      <w:pPr>
        <w:rPr>
          <w:rFonts w:ascii="Times New Roman" w:hAnsi="Times New Roman" w:cs="Times New Roman"/>
          <w:b/>
          <w:bCs/>
          <w:color w:val="000000"/>
          <w:sz w:val="24"/>
          <w:szCs w:val="24"/>
        </w:rPr>
      </w:pPr>
      <w:r w:rsidRPr="00F21F81">
        <w:rPr>
          <w:rFonts w:ascii="Times New Roman" w:hAnsi="Times New Roman" w:cs="Times New Roman"/>
          <w:b/>
          <w:bCs/>
          <w:color w:val="000000"/>
          <w:sz w:val="24"/>
          <w:szCs w:val="24"/>
        </w:rPr>
        <w:t>VEHICLE TYPE: MICRO FORMAT</w:t>
      </w:r>
    </w:p>
    <w:p w14:paraId="673AA8E5" w14:textId="786ABC34" w:rsidR="004410B2" w:rsidRPr="008F05E9" w:rsidRDefault="004410B2" w:rsidP="004410B2">
      <w:pPr>
        <w:rPr>
          <w:rFonts w:ascii="Times New Roman" w:hAnsi="Times New Roman" w:cs="Times New Roman"/>
          <w:color w:val="000000"/>
          <w:sz w:val="24"/>
          <w:szCs w:val="24"/>
        </w:rPr>
      </w:pPr>
      <w:r w:rsidRPr="008F05E9">
        <w:rPr>
          <w:rFonts w:ascii="Times New Roman" w:hAnsi="Times New Roman" w:cs="Times New Roman"/>
          <w:color w:val="000000"/>
          <w:sz w:val="24"/>
          <w:szCs w:val="24"/>
        </w:rPr>
        <w:t xml:space="preserve">FINDINGS &amp; RECOMMENDATIONS </w:t>
      </w:r>
    </w:p>
    <w:p w14:paraId="506E3C3F" w14:textId="252F75E8" w:rsidR="004410B2" w:rsidRPr="00F8748E" w:rsidRDefault="004410B2" w:rsidP="00F8748E">
      <w:pPr>
        <w:pStyle w:val="ListParagraph"/>
        <w:numPr>
          <w:ilvl w:val="0"/>
          <w:numId w:val="15"/>
        </w:numPr>
        <w:spacing w:line="276" w:lineRule="auto"/>
        <w:ind w:left="567" w:hanging="283"/>
        <w:rPr>
          <w:rFonts w:asciiTheme="minorHAnsi" w:hAnsiTheme="minorHAnsi" w:cstheme="minorHAnsi"/>
        </w:rPr>
      </w:pPr>
      <w:r w:rsidRPr="00F8748E">
        <w:rPr>
          <w:rFonts w:asciiTheme="minorHAnsi" w:hAnsiTheme="minorHAnsi" w:cstheme="minorHAnsi"/>
          <w:color w:val="000000"/>
        </w:rPr>
        <w:t>Australia and New Zealand do not have buil</w:t>
      </w:r>
      <w:r w:rsidR="00D703C0">
        <w:rPr>
          <w:rFonts w:asciiTheme="minorHAnsi" w:hAnsiTheme="minorHAnsi" w:cstheme="minorHAnsi"/>
          <w:color w:val="000000"/>
        </w:rPr>
        <w:t>t</w:t>
      </w:r>
      <w:r w:rsidRPr="00F8748E">
        <w:rPr>
          <w:rFonts w:asciiTheme="minorHAnsi" w:hAnsiTheme="minorHAnsi" w:cstheme="minorHAnsi"/>
          <w:color w:val="000000"/>
        </w:rPr>
        <w:t xml:space="preserve"> standard’s requirements for e</w:t>
      </w:r>
      <w:r w:rsidR="00D703C0">
        <w:rPr>
          <w:rFonts w:asciiTheme="minorHAnsi" w:hAnsiTheme="minorHAnsi" w:cstheme="minorHAnsi"/>
          <w:color w:val="000000"/>
        </w:rPr>
        <w:t>-</w:t>
      </w:r>
      <w:r w:rsidRPr="00F8748E">
        <w:rPr>
          <w:rFonts w:asciiTheme="minorHAnsi" w:hAnsiTheme="minorHAnsi" w:cstheme="minorHAnsi"/>
          <w:color w:val="000000"/>
        </w:rPr>
        <w:t xml:space="preserve">bikes /scooters apart from motor power </w:t>
      </w:r>
      <w:r w:rsidRPr="00F8748E">
        <w:rPr>
          <w:rFonts w:asciiTheme="minorHAnsi" w:hAnsiTheme="minorHAnsi" w:cstheme="minorHAnsi"/>
        </w:rPr>
        <w:sym w:font="Symbol" w:char="F0E0"/>
      </w:r>
      <w:r w:rsidRPr="00F8748E">
        <w:rPr>
          <w:rFonts w:asciiTheme="minorHAnsi" w:hAnsiTheme="minorHAnsi" w:cstheme="minorHAnsi"/>
          <w:color w:val="000000"/>
        </w:rPr>
        <w:t xml:space="preserve"> difficult for PICs to introduce </w:t>
      </w:r>
      <w:proofErr w:type="spellStart"/>
      <w:r w:rsidRPr="00F8748E">
        <w:rPr>
          <w:rFonts w:asciiTheme="minorHAnsi" w:hAnsiTheme="minorHAnsi" w:cstheme="minorHAnsi"/>
          <w:color w:val="000000"/>
        </w:rPr>
        <w:t>stds</w:t>
      </w:r>
      <w:proofErr w:type="spellEnd"/>
      <w:r w:rsidRPr="00F8748E">
        <w:rPr>
          <w:rFonts w:asciiTheme="minorHAnsi" w:hAnsiTheme="minorHAnsi" w:cstheme="minorHAnsi"/>
          <w:color w:val="000000"/>
        </w:rPr>
        <w:t>.</w:t>
      </w:r>
    </w:p>
    <w:p w14:paraId="300A1BAC" w14:textId="77777777" w:rsidR="004410B2" w:rsidRPr="00F8748E" w:rsidRDefault="004410B2" w:rsidP="00F8748E">
      <w:pPr>
        <w:pStyle w:val="ListParagraph"/>
        <w:numPr>
          <w:ilvl w:val="0"/>
          <w:numId w:val="15"/>
        </w:numPr>
        <w:spacing w:line="276" w:lineRule="auto"/>
        <w:ind w:left="567" w:hanging="283"/>
        <w:rPr>
          <w:rFonts w:asciiTheme="minorHAnsi" w:hAnsiTheme="minorHAnsi" w:cstheme="minorHAnsi"/>
        </w:rPr>
      </w:pPr>
      <w:r w:rsidRPr="00F8748E">
        <w:rPr>
          <w:rFonts w:asciiTheme="minorHAnsi" w:hAnsiTheme="minorHAnsi" w:cstheme="minorHAnsi"/>
          <w:color w:val="000000"/>
        </w:rPr>
        <w:t xml:space="preserve">New standards in place in US and EU. Difficult to </w:t>
      </w:r>
      <w:proofErr w:type="spellStart"/>
      <w:r w:rsidRPr="00F8748E">
        <w:rPr>
          <w:rFonts w:asciiTheme="minorHAnsi" w:hAnsiTheme="minorHAnsi" w:cstheme="minorHAnsi"/>
          <w:color w:val="000000"/>
        </w:rPr>
        <w:t>incentivise</w:t>
      </w:r>
      <w:proofErr w:type="spellEnd"/>
      <w:r w:rsidRPr="00F8748E">
        <w:rPr>
          <w:rFonts w:asciiTheme="minorHAnsi" w:hAnsiTheme="minorHAnsi" w:cstheme="minorHAnsi"/>
          <w:color w:val="000000"/>
        </w:rPr>
        <w:t xml:space="preserve"> uptake of these.</w:t>
      </w:r>
    </w:p>
    <w:p w14:paraId="0ED466B6" w14:textId="77777777" w:rsidR="004410B2" w:rsidRPr="00F8748E" w:rsidRDefault="004410B2" w:rsidP="00F8748E">
      <w:pPr>
        <w:pStyle w:val="ListParagraph"/>
        <w:numPr>
          <w:ilvl w:val="0"/>
          <w:numId w:val="15"/>
        </w:numPr>
        <w:spacing w:line="276" w:lineRule="auto"/>
        <w:ind w:left="567" w:hanging="283"/>
        <w:rPr>
          <w:rFonts w:asciiTheme="minorHAnsi" w:hAnsiTheme="minorHAnsi" w:cstheme="minorHAnsi"/>
        </w:rPr>
      </w:pPr>
      <w:r w:rsidRPr="00F8748E">
        <w:rPr>
          <w:rFonts w:asciiTheme="minorHAnsi" w:hAnsiTheme="minorHAnsi" w:cstheme="minorHAnsi"/>
          <w:color w:val="000000"/>
        </w:rPr>
        <w:t>A range of voltages:</w:t>
      </w:r>
      <w:r w:rsidRPr="00F8748E">
        <w:rPr>
          <w:rFonts w:asciiTheme="minorHAnsi" w:hAnsiTheme="minorHAnsi" w:cstheme="minorHAnsi"/>
          <w:color w:val="000000"/>
        </w:rPr>
        <w:br/>
        <w:t>• 24V to 72V (charging using matching power supply/chargers).</w:t>
      </w:r>
      <w:r w:rsidRPr="00F8748E">
        <w:rPr>
          <w:rFonts w:asciiTheme="minorHAnsi" w:hAnsiTheme="minorHAnsi" w:cstheme="minorHAnsi"/>
          <w:color w:val="000000"/>
        </w:rPr>
        <w:br/>
        <w:t>• 36V and 48V most common.</w:t>
      </w:r>
    </w:p>
    <w:p w14:paraId="057503B3" w14:textId="77777777" w:rsidR="004410B2" w:rsidRPr="00F8748E" w:rsidRDefault="004410B2" w:rsidP="00F8748E">
      <w:pPr>
        <w:pStyle w:val="ListParagraph"/>
        <w:numPr>
          <w:ilvl w:val="0"/>
          <w:numId w:val="15"/>
        </w:numPr>
        <w:spacing w:line="276" w:lineRule="auto"/>
        <w:ind w:left="567" w:hanging="283"/>
        <w:rPr>
          <w:rFonts w:asciiTheme="minorHAnsi" w:hAnsiTheme="minorHAnsi" w:cstheme="minorHAnsi"/>
        </w:rPr>
      </w:pPr>
      <w:r w:rsidRPr="00F8748E">
        <w:rPr>
          <w:rFonts w:asciiTheme="minorHAnsi" w:hAnsiTheme="minorHAnsi" w:cstheme="minorHAnsi"/>
          <w:color w:val="000000"/>
        </w:rPr>
        <w:t xml:space="preserve">No global </w:t>
      </w:r>
      <w:proofErr w:type="spellStart"/>
      <w:r w:rsidRPr="00F8748E">
        <w:rPr>
          <w:rFonts w:asciiTheme="minorHAnsi" w:hAnsiTheme="minorHAnsi" w:cstheme="minorHAnsi"/>
          <w:color w:val="000000"/>
        </w:rPr>
        <w:t>standardisation</w:t>
      </w:r>
      <w:proofErr w:type="spellEnd"/>
      <w:r w:rsidRPr="00F8748E">
        <w:rPr>
          <w:rFonts w:asciiTheme="minorHAnsi" w:hAnsiTheme="minorHAnsi" w:cstheme="minorHAnsi"/>
          <w:color w:val="000000"/>
        </w:rPr>
        <w:t xml:space="preserve"> of low V, DC charging connectors </w:t>
      </w:r>
      <w:r w:rsidRPr="00F8748E">
        <w:rPr>
          <w:rFonts w:asciiTheme="minorHAnsi" w:hAnsiTheme="minorHAnsi" w:cstheme="minorHAnsi"/>
        </w:rPr>
        <w:sym w:font="Symbol" w:char="F0E0"/>
      </w:r>
      <w:r w:rsidRPr="00F8748E">
        <w:rPr>
          <w:rFonts w:asciiTheme="minorHAnsi" w:hAnsiTheme="minorHAnsi" w:cstheme="minorHAnsi"/>
          <w:color w:val="000000"/>
        </w:rPr>
        <w:t xml:space="preserve"> risk of mismatch.</w:t>
      </w:r>
    </w:p>
    <w:p w14:paraId="751BAA9D" w14:textId="1381A6AB" w:rsidR="004410B2" w:rsidRPr="00F8748E" w:rsidRDefault="004410B2" w:rsidP="00F8748E">
      <w:pPr>
        <w:pStyle w:val="ListParagraph"/>
        <w:numPr>
          <w:ilvl w:val="0"/>
          <w:numId w:val="15"/>
        </w:numPr>
        <w:spacing w:line="276" w:lineRule="auto"/>
        <w:ind w:left="567" w:hanging="283"/>
        <w:rPr>
          <w:rFonts w:asciiTheme="minorHAnsi" w:hAnsiTheme="minorHAnsi" w:cstheme="minorHAnsi"/>
        </w:rPr>
      </w:pPr>
      <w:r w:rsidRPr="00F8748E">
        <w:rPr>
          <w:rFonts w:asciiTheme="minorHAnsi" w:hAnsiTheme="minorHAnsi" w:cstheme="minorHAnsi"/>
          <w:color w:val="000000"/>
        </w:rPr>
        <w:t xml:space="preserve">It is relatively easy to purchase and import </w:t>
      </w:r>
      <w:proofErr w:type="spellStart"/>
      <w:r w:rsidRPr="00F8748E">
        <w:rPr>
          <w:rFonts w:asciiTheme="minorHAnsi" w:hAnsiTheme="minorHAnsi" w:cstheme="minorHAnsi"/>
          <w:color w:val="000000"/>
        </w:rPr>
        <w:t>micromobility</w:t>
      </w:r>
      <w:proofErr w:type="spellEnd"/>
      <w:r w:rsidRPr="00F8748E">
        <w:rPr>
          <w:rFonts w:asciiTheme="minorHAnsi" w:hAnsiTheme="minorHAnsi" w:cstheme="minorHAnsi"/>
          <w:color w:val="000000"/>
        </w:rPr>
        <w:t xml:space="preserve"> vehicle “bargains”</w:t>
      </w:r>
      <w:r w:rsidR="002277C5">
        <w:rPr>
          <w:rFonts w:asciiTheme="minorHAnsi" w:hAnsiTheme="minorHAnsi" w:cstheme="minorHAnsi"/>
          <w:color w:val="000000"/>
        </w:rPr>
        <w:t xml:space="preserve"> </w:t>
      </w:r>
      <w:r w:rsidRPr="00F8748E">
        <w:rPr>
          <w:rFonts w:asciiTheme="minorHAnsi" w:hAnsiTheme="minorHAnsi" w:cstheme="minorHAnsi"/>
          <w:color w:val="000000"/>
        </w:rPr>
        <w:t>from overseas … without appropriate due diligence/knowledge.</w:t>
      </w:r>
    </w:p>
    <w:p w14:paraId="416D38E7" w14:textId="77777777" w:rsidR="004410B2" w:rsidRDefault="004410B2" w:rsidP="004410B2">
      <w:pPr>
        <w:rPr>
          <w:rFonts w:ascii="Times New Roman" w:hAnsi="Times New Roman" w:cs="Times New Roman"/>
          <w:sz w:val="24"/>
          <w:szCs w:val="24"/>
        </w:rPr>
      </w:pPr>
    </w:p>
    <w:p w14:paraId="162CD71A" w14:textId="77777777" w:rsidR="004410B2" w:rsidRDefault="004410B2" w:rsidP="004410B2">
      <w:pPr>
        <w:rPr>
          <w:rFonts w:ascii="Times New Roman" w:hAnsi="Times New Roman" w:cs="Times New Roman"/>
          <w:sz w:val="24"/>
          <w:szCs w:val="24"/>
        </w:rPr>
      </w:pPr>
      <w:r>
        <w:rPr>
          <w:rFonts w:ascii="Times New Roman" w:hAnsi="Times New Roman" w:cs="Times New Roman"/>
          <w:sz w:val="24"/>
          <w:szCs w:val="24"/>
        </w:rPr>
        <w:t>PROPOSE</w:t>
      </w:r>
    </w:p>
    <w:p w14:paraId="5144CA79" w14:textId="77777777" w:rsidR="004410B2" w:rsidRPr="00F8748E" w:rsidRDefault="004410B2"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Responsible imports … goods sold under consumer guarantee provisions.</w:t>
      </w:r>
    </w:p>
    <w:p w14:paraId="57186F7A" w14:textId="77777777" w:rsidR="004410B2" w:rsidRPr="00F8748E" w:rsidRDefault="004410B2"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Minimum safety features for battery and power supply/chargers.</w:t>
      </w:r>
    </w:p>
    <w:p w14:paraId="5F798E42" w14:textId="77777777" w:rsidR="004410B2" w:rsidRPr="00F8748E" w:rsidRDefault="004410B2"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Support industry (and public) with guidelines and an awareness campaign.</w:t>
      </w:r>
    </w:p>
    <w:p w14:paraId="55536C3E" w14:textId="77777777" w:rsidR="004410B2" w:rsidRPr="00F8748E" w:rsidRDefault="004410B2"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 xml:space="preserve">Special charging connector to avoid mis-match or clear labelling. </w:t>
      </w:r>
    </w:p>
    <w:p w14:paraId="7C6C606F" w14:textId="57C253CE" w:rsidR="004410B2" w:rsidRPr="00F8748E" w:rsidRDefault="004410B2"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 xml:space="preserve">Propose a move to </w:t>
      </w:r>
      <w:r w:rsidR="000B5AD4" w:rsidRPr="00F8748E">
        <w:rPr>
          <w:rFonts w:asciiTheme="minorHAnsi" w:hAnsiTheme="minorHAnsi" w:cstheme="minorHAnsi"/>
          <w:color w:val="000000"/>
        </w:rPr>
        <w:t>standardized</w:t>
      </w:r>
      <w:r w:rsidRPr="00F8748E">
        <w:rPr>
          <w:rFonts w:asciiTheme="minorHAnsi" w:hAnsiTheme="minorHAnsi" w:cstheme="minorHAnsi"/>
          <w:color w:val="000000"/>
        </w:rPr>
        <w:t>, labelled connectors for common voltage systems.</w:t>
      </w:r>
    </w:p>
    <w:p w14:paraId="1484D326" w14:textId="0C3DB046" w:rsidR="004410B2" w:rsidRDefault="004410B2" w:rsidP="00017DE8">
      <w:pPr>
        <w:spacing w:line="276" w:lineRule="auto"/>
      </w:pPr>
    </w:p>
    <w:p w14:paraId="5B353578" w14:textId="7A757144" w:rsidR="004410B2" w:rsidRPr="008F05E9" w:rsidRDefault="004410B2" w:rsidP="004410B2">
      <w:pPr>
        <w:rPr>
          <w:rFonts w:ascii="Times New Roman" w:hAnsi="Times New Roman" w:cs="Times New Roman"/>
          <w:b/>
          <w:bCs/>
          <w:color w:val="000000"/>
          <w:sz w:val="24"/>
          <w:szCs w:val="24"/>
        </w:rPr>
      </w:pPr>
      <w:r w:rsidRPr="008F05E9">
        <w:rPr>
          <w:rFonts w:ascii="Times New Roman" w:hAnsi="Times New Roman" w:cs="Times New Roman"/>
          <w:b/>
          <w:bCs/>
          <w:color w:val="000000"/>
          <w:sz w:val="24"/>
          <w:szCs w:val="24"/>
        </w:rPr>
        <w:t>VEHICLE TYPE: SMALL FORMAT</w:t>
      </w:r>
    </w:p>
    <w:p w14:paraId="26066547" w14:textId="77777777" w:rsidR="004410B2" w:rsidRPr="008F05E9" w:rsidRDefault="004410B2" w:rsidP="004410B2">
      <w:pPr>
        <w:rPr>
          <w:rFonts w:ascii="Times New Roman" w:hAnsi="Times New Roman" w:cs="Times New Roman"/>
          <w:color w:val="000000"/>
          <w:sz w:val="24"/>
          <w:szCs w:val="24"/>
        </w:rPr>
      </w:pPr>
      <w:r w:rsidRPr="008F05E9">
        <w:rPr>
          <w:rFonts w:ascii="Times New Roman" w:hAnsi="Times New Roman" w:cs="Times New Roman"/>
          <w:color w:val="000000"/>
          <w:sz w:val="24"/>
          <w:szCs w:val="24"/>
        </w:rPr>
        <w:t xml:space="preserve">FINDINGS &amp; RECOMMENDATIONS </w:t>
      </w:r>
    </w:p>
    <w:p w14:paraId="77DD9186" w14:textId="77777777" w:rsidR="004410B2" w:rsidRPr="00F8748E" w:rsidRDefault="004410B2"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EU requires compliance with UNECE R136. Indian AIS based on UNECE R136.</w:t>
      </w:r>
    </w:p>
    <w:p w14:paraId="2398BAD6" w14:textId="77777777" w:rsidR="004410B2" w:rsidRPr="00F8748E" w:rsidRDefault="004410B2"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China Compulsory Certification (CCC) requires compliance with GB 24155-2020.</w:t>
      </w:r>
    </w:p>
    <w:p w14:paraId="27E44314" w14:textId="77777777" w:rsidR="004410B2" w:rsidRPr="00F8748E" w:rsidRDefault="004410B2"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No specific battery/electric drive train requirements in Aust/NZ or US.</w:t>
      </w:r>
    </w:p>
    <w:p w14:paraId="5F4EDC01" w14:textId="77777777" w:rsidR="004410B2" w:rsidRPr="00F8748E" w:rsidRDefault="004410B2"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Aust/NZ require anti-lock braking system (ABS) or combined braking system</w:t>
      </w:r>
      <w:r w:rsidRPr="00F8748E">
        <w:rPr>
          <w:rFonts w:asciiTheme="minorHAnsi" w:hAnsiTheme="minorHAnsi" w:cstheme="minorHAnsi"/>
          <w:color w:val="000000"/>
        </w:rPr>
        <w:br/>
        <w:t>(CBS) at time of first fleet entry for all 2Ws/3Ws. This should largely avoid</w:t>
      </w:r>
      <w:r w:rsidRPr="00F8748E">
        <w:rPr>
          <w:rFonts w:asciiTheme="minorHAnsi" w:hAnsiTheme="minorHAnsi" w:cstheme="minorHAnsi"/>
          <w:color w:val="000000"/>
        </w:rPr>
        <w:br/>
        <w:t>imports of low quality e2Ws/e3Ws.</w:t>
      </w:r>
    </w:p>
    <w:p w14:paraId="4FA3073D" w14:textId="096ED686" w:rsidR="004410B2" w:rsidRPr="00F8748E" w:rsidRDefault="004410B2"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Aust/NZ regulatory authorities monitoring. Will introduce standards if required.</w:t>
      </w:r>
    </w:p>
    <w:p w14:paraId="556A7690" w14:textId="77777777" w:rsidR="004410B2" w:rsidRDefault="004410B2" w:rsidP="004410B2">
      <w:pPr>
        <w:rPr>
          <w:rFonts w:ascii="Times New Roman" w:hAnsi="Times New Roman" w:cs="Times New Roman"/>
          <w:sz w:val="24"/>
          <w:szCs w:val="24"/>
        </w:rPr>
      </w:pPr>
    </w:p>
    <w:p w14:paraId="7053645A" w14:textId="77777777" w:rsidR="004410B2" w:rsidRDefault="004410B2" w:rsidP="004410B2">
      <w:pPr>
        <w:rPr>
          <w:rFonts w:ascii="Times New Roman" w:hAnsi="Times New Roman" w:cs="Times New Roman"/>
          <w:sz w:val="24"/>
          <w:szCs w:val="24"/>
        </w:rPr>
      </w:pPr>
      <w:r>
        <w:rPr>
          <w:rFonts w:ascii="Times New Roman" w:hAnsi="Times New Roman" w:cs="Times New Roman"/>
          <w:sz w:val="24"/>
          <w:szCs w:val="24"/>
        </w:rPr>
        <w:t>PROPOSE</w:t>
      </w:r>
    </w:p>
    <w:p w14:paraId="4BB226E6" w14:textId="77777777" w:rsidR="004410B2" w:rsidRPr="00F8748E" w:rsidRDefault="004410B2"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All (</w:t>
      </w:r>
      <w:proofErr w:type="spellStart"/>
      <w:r w:rsidRPr="00F8748E">
        <w:rPr>
          <w:rFonts w:asciiTheme="minorHAnsi" w:hAnsiTheme="minorHAnsi" w:cstheme="minorHAnsi"/>
          <w:color w:val="000000"/>
        </w:rPr>
        <w:t>fuelled</w:t>
      </w:r>
      <w:proofErr w:type="spellEnd"/>
      <w:r w:rsidRPr="00F8748E">
        <w:rPr>
          <w:rFonts w:asciiTheme="minorHAnsi" w:hAnsiTheme="minorHAnsi" w:cstheme="minorHAnsi"/>
          <w:color w:val="000000"/>
        </w:rPr>
        <w:t>- and electric-powered) motorcycles must be fitted with ABS or</w:t>
      </w:r>
      <w:r w:rsidRPr="00F8748E">
        <w:rPr>
          <w:rFonts w:asciiTheme="minorHAnsi" w:hAnsiTheme="minorHAnsi" w:cstheme="minorHAnsi"/>
          <w:color w:val="000000"/>
        </w:rPr>
        <w:br/>
        <w:t>CBS at border/first entry to fleet.</w:t>
      </w:r>
    </w:p>
    <w:p w14:paraId="44D9DC83" w14:textId="77777777" w:rsidR="004410B2" w:rsidRPr="00F8748E" w:rsidRDefault="004410B2"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 xml:space="preserve">Minimum safety features for battery and power supply/chargers </w:t>
      </w:r>
      <w:r w:rsidRPr="00F8748E">
        <w:rPr>
          <w:rFonts w:asciiTheme="minorHAnsi" w:hAnsiTheme="minorHAnsi" w:cstheme="minorHAnsi"/>
          <w:color w:val="000000"/>
        </w:rPr>
        <w:sym w:font="Symbol" w:char="F0E0"/>
      </w:r>
      <w:r w:rsidRPr="00F8748E">
        <w:rPr>
          <w:rFonts w:asciiTheme="minorHAnsi" w:hAnsiTheme="minorHAnsi" w:cstheme="minorHAnsi"/>
          <w:color w:val="000000"/>
        </w:rPr>
        <w:t xml:space="preserve"> industry</w:t>
      </w:r>
      <w:r w:rsidRPr="00F8748E">
        <w:rPr>
          <w:rFonts w:asciiTheme="minorHAnsi" w:hAnsiTheme="minorHAnsi" w:cstheme="minorHAnsi"/>
          <w:color w:val="000000"/>
        </w:rPr>
        <w:br/>
        <w:t>and public guidance/awareness program.</w:t>
      </w:r>
    </w:p>
    <w:p w14:paraId="7F382CF1" w14:textId="677DE76C" w:rsidR="004410B2" w:rsidRPr="00F8748E" w:rsidRDefault="004410B2"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 xml:space="preserve">Special charging connector or labelling </w:t>
      </w:r>
      <w:r w:rsidRPr="00F8748E">
        <w:rPr>
          <w:rFonts w:asciiTheme="minorHAnsi" w:hAnsiTheme="minorHAnsi" w:cstheme="minorHAnsi"/>
          <w:color w:val="000000"/>
        </w:rPr>
        <w:sym w:font="Symbol" w:char="F0E0"/>
      </w:r>
      <w:r w:rsidRPr="00F8748E">
        <w:rPr>
          <w:rFonts w:asciiTheme="minorHAnsi" w:hAnsiTheme="minorHAnsi" w:cstheme="minorHAnsi"/>
          <w:color w:val="000000"/>
        </w:rPr>
        <w:t xml:space="preserve"> propose a move to </w:t>
      </w:r>
      <w:proofErr w:type="spellStart"/>
      <w:r w:rsidRPr="00F8748E">
        <w:rPr>
          <w:rFonts w:asciiTheme="minorHAnsi" w:hAnsiTheme="minorHAnsi" w:cstheme="minorHAnsi"/>
          <w:color w:val="000000"/>
        </w:rPr>
        <w:t>standardised</w:t>
      </w:r>
      <w:proofErr w:type="spellEnd"/>
      <w:r w:rsidRPr="00F8748E">
        <w:rPr>
          <w:rFonts w:asciiTheme="minorHAnsi" w:hAnsiTheme="minorHAnsi" w:cstheme="minorHAnsi"/>
          <w:color w:val="000000"/>
        </w:rPr>
        <w:t>,</w:t>
      </w:r>
      <w:r w:rsidR="007E6CAC">
        <w:rPr>
          <w:rFonts w:asciiTheme="minorHAnsi" w:hAnsiTheme="minorHAnsi" w:cstheme="minorHAnsi"/>
          <w:color w:val="000000"/>
        </w:rPr>
        <w:t xml:space="preserve"> </w:t>
      </w:r>
      <w:r w:rsidRPr="00F8748E">
        <w:rPr>
          <w:rFonts w:asciiTheme="minorHAnsi" w:hAnsiTheme="minorHAnsi" w:cstheme="minorHAnsi"/>
          <w:color w:val="000000"/>
        </w:rPr>
        <w:t>labelled connectors for common voltage systems.</w:t>
      </w:r>
    </w:p>
    <w:p w14:paraId="4D996AD7" w14:textId="77777777" w:rsidR="002254BC" w:rsidRDefault="002254BC" w:rsidP="00F21F81">
      <w:pPr>
        <w:pStyle w:val="ListParagraph"/>
        <w:spacing w:line="276" w:lineRule="auto"/>
        <w:ind w:left="720" w:firstLine="0"/>
        <w:rPr>
          <w:rFonts w:ascii="Times New Roman" w:hAnsi="Times New Roman" w:cs="Times New Roman"/>
          <w:color w:val="000000"/>
          <w:sz w:val="24"/>
          <w:szCs w:val="24"/>
        </w:rPr>
      </w:pPr>
    </w:p>
    <w:p w14:paraId="3F04F40D" w14:textId="77777777" w:rsidR="0029707F" w:rsidRPr="00F21F81" w:rsidRDefault="0029707F" w:rsidP="00F21F81">
      <w:pPr>
        <w:pStyle w:val="ListParagraph"/>
        <w:spacing w:line="276" w:lineRule="auto"/>
        <w:ind w:left="720" w:firstLine="0"/>
        <w:rPr>
          <w:rFonts w:ascii="Times New Roman" w:hAnsi="Times New Roman" w:cs="Times New Roman"/>
          <w:color w:val="000000"/>
          <w:sz w:val="24"/>
          <w:szCs w:val="24"/>
        </w:rPr>
      </w:pPr>
    </w:p>
    <w:p w14:paraId="526ED832" w14:textId="283123A7" w:rsidR="002254BC" w:rsidRPr="008F05E9" w:rsidRDefault="002254BC" w:rsidP="002254BC">
      <w:pPr>
        <w:rPr>
          <w:rFonts w:ascii="Times New Roman" w:hAnsi="Times New Roman" w:cs="Times New Roman"/>
          <w:b/>
          <w:bCs/>
          <w:color w:val="000000"/>
          <w:sz w:val="24"/>
          <w:szCs w:val="24"/>
        </w:rPr>
      </w:pPr>
      <w:r w:rsidRPr="008F05E9">
        <w:rPr>
          <w:rFonts w:ascii="Times New Roman" w:hAnsi="Times New Roman" w:cs="Times New Roman"/>
          <w:b/>
          <w:bCs/>
          <w:color w:val="000000"/>
          <w:sz w:val="24"/>
          <w:szCs w:val="24"/>
        </w:rPr>
        <w:lastRenderedPageBreak/>
        <w:t xml:space="preserve">VEHICLE TYPE: </w:t>
      </w:r>
      <w:r w:rsidR="00FC42B9">
        <w:rPr>
          <w:rFonts w:ascii="Times New Roman" w:hAnsi="Times New Roman" w:cs="Times New Roman"/>
          <w:b/>
          <w:bCs/>
          <w:color w:val="000000"/>
          <w:sz w:val="24"/>
          <w:szCs w:val="24"/>
        </w:rPr>
        <w:t>MEDIUM-</w:t>
      </w:r>
      <w:r w:rsidRPr="008F05E9">
        <w:rPr>
          <w:rFonts w:ascii="Times New Roman" w:hAnsi="Times New Roman" w:cs="Times New Roman"/>
          <w:b/>
          <w:bCs/>
          <w:color w:val="000000"/>
          <w:sz w:val="24"/>
          <w:szCs w:val="24"/>
        </w:rPr>
        <w:t>FORMAT</w:t>
      </w:r>
    </w:p>
    <w:p w14:paraId="0168DDA5" w14:textId="77777777" w:rsidR="002254BC" w:rsidRPr="008F05E9" w:rsidRDefault="002254BC" w:rsidP="002254BC">
      <w:pPr>
        <w:rPr>
          <w:rFonts w:ascii="Times New Roman" w:hAnsi="Times New Roman" w:cs="Times New Roman"/>
          <w:color w:val="000000"/>
          <w:sz w:val="24"/>
          <w:szCs w:val="24"/>
        </w:rPr>
      </w:pPr>
      <w:r w:rsidRPr="008F05E9">
        <w:rPr>
          <w:rFonts w:ascii="Times New Roman" w:hAnsi="Times New Roman" w:cs="Times New Roman"/>
          <w:color w:val="000000"/>
          <w:sz w:val="24"/>
          <w:szCs w:val="24"/>
        </w:rPr>
        <w:t xml:space="preserve">FINDINGS &amp; RECOMMENDATIONS </w:t>
      </w:r>
    </w:p>
    <w:p w14:paraId="29C41B0C" w14:textId="4C936DC7" w:rsidR="002F1812" w:rsidRPr="00F8748E" w:rsidRDefault="002F1812"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Global standards include: UNECE, ISO, IEC, SAE, GB, IEEE, NEMA, UL.</w:t>
      </w:r>
    </w:p>
    <w:p w14:paraId="634E6E01" w14:textId="7B77B223" w:rsidR="002F1812" w:rsidRPr="00F8748E" w:rsidRDefault="002F1812"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EU requires compliance with UNECE R100. Indian AIS based on UNECE R100,</w:t>
      </w:r>
    </w:p>
    <w:p w14:paraId="52DF039D" w14:textId="77777777" w:rsidR="002F1812" w:rsidRPr="00F8748E" w:rsidRDefault="002F1812"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Australia, China and Japan standards refer to UNECE R100.</w:t>
      </w:r>
    </w:p>
    <w:p w14:paraId="509A836A" w14:textId="37E99670" w:rsidR="002F1812" w:rsidRPr="00F8748E" w:rsidRDefault="002F1812"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No specific EV (battery/electric drive train) requirements in New Zealand:</w:t>
      </w:r>
    </w:p>
    <w:p w14:paraId="52B04A21" w14:textId="1EDFD913" w:rsidR="002F1812" w:rsidRPr="00F8748E" w:rsidRDefault="002F1812"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NZ has frontal impact and electronic stability control (ESC) rule for light</w:t>
      </w:r>
    </w:p>
    <w:p w14:paraId="5018BEE9" w14:textId="77777777" w:rsidR="002F1812" w:rsidRPr="00F8748E" w:rsidRDefault="002F1812"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vehicles at border entry. Highly unlikely an EV with ESC is low quality EV.</w:t>
      </w:r>
    </w:p>
    <w:p w14:paraId="6060D233" w14:textId="717EA05E" w:rsidR="002F1812" w:rsidRPr="00F8748E" w:rsidRDefault="002F1812"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Authorities monitoring and ready to introduce interventions.</w:t>
      </w:r>
    </w:p>
    <w:p w14:paraId="4959AC09" w14:textId="7F09B62C" w:rsidR="002F1812" w:rsidRPr="00F8748E" w:rsidRDefault="002F1812"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Majority of EV passenger cars imported into PICs expected to be used.</w:t>
      </w:r>
    </w:p>
    <w:p w14:paraId="04AFAADD" w14:textId="77777777" w:rsidR="00B602CB" w:rsidRPr="00F21F81" w:rsidRDefault="00B602CB" w:rsidP="00F21F81">
      <w:pPr>
        <w:pStyle w:val="ListParagraph"/>
        <w:ind w:left="720" w:firstLine="0"/>
        <w:rPr>
          <w:rFonts w:ascii="CIDFont+F1" w:hAnsi="CIDFont+F1" w:cs="CIDFont+F1"/>
          <w:color w:val="000000"/>
          <w:sz w:val="24"/>
          <w:szCs w:val="24"/>
        </w:rPr>
      </w:pPr>
    </w:p>
    <w:p w14:paraId="1175C7BD" w14:textId="45D2F6FA" w:rsidR="002254BC" w:rsidRDefault="002254BC" w:rsidP="002F1812">
      <w:pPr>
        <w:rPr>
          <w:rFonts w:ascii="Times New Roman" w:hAnsi="Times New Roman" w:cs="Times New Roman"/>
          <w:sz w:val="24"/>
          <w:szCs w:val="24"/>
        </w:rPr>
      </w:pPr>
      <w:r>
        <w:rPr>
          <w:rFonts w:ascii="Times New Roman" w:hAnsi="Times New Roman" w:cs="Times New Roman"/>
          <w:sz w:val="24"/>
          <w:szCs w:val="24"/>
        </w:rPr>
        <w:t>PROPOSE</w:t>
      </w:r>
    </w:p>
    <w:p w14:paraId="2138E3E0" w14:textId="1FDA2BC3" w:rsidR="00DA17D3" w:rsidRPr="00F8748E" w:rsidRDefault="00DA17D3"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ESC required for all light-duty vehicles (ICE and EVs) at border.</w:t>
      </w:r>
    </w:p>
    <w:p w14:paraId="1E8ABCD4" w14:textId="19A84D3C" w:rsidR="00DA17D3" w:rsidRPr="00F8748E" w:rsidRDefault="00DA17D3"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Minimum 80% residual battery capacity at time of import.</w:t>
      </w:r>
    </w:p>
    <w:p w14:paraId="4B7ACA2F" w14:textId="5F779953" w:rsidR="00DA17D3" w:rsidRPr="00F8748E" w:rsidRDefault="00DA17D3"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Ensure use of Type 2, CCS Type 2 and/or CHAdeMO charging connector(s).</w:t>
      </w:r>
    </w:p>
    <w:p w14:paraId="68C035F7" w14:textId="40AB5D9E" w:rsidR="004410B2" w:rsidRPr="00F8748E" w:rsidRDefault="00DA17D3"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 Provide supplier-buyer guidelines and an awareness program.</w:t>
      </w:r>
    </w:p>
    <w:p w14:paraId="430F35BB" w14:textId="77777777" w:rsidR="00DA17D3" w:rsidRDefault="00DA17D3" w:rsidP="00DA17D3">
      <w:pPr>
        <w:spacing w:line="276" w:lineRule="auto"/>
        <w:rPr>
          <w:rFonts w:ascii="Times New Roman" w:hAnsi="Times New Roman" w:cs="Times New Roman"/>
          <w:color w:val="000000"/>
          <w:sz w:val="24"/>
          <w:szCs w:val="24"/>
        </w:rPr>
      </w:pPr>
    </w:p>
    <w:p w14:paraId="52C05EB0" w14:textId="7AEAC608" w:rsidR="00DA17D3" w:rsidRPr="008F05E9" w:rsidRDefault="00DA17D3" w:rsidP="00DA17D3">
      <w:pPr>
        <w:rPr>
          <w:rFonts w:ascii="Times New Roman" w:hAnsi="Times New Roman" w:cs="Times New Roman"/>
          <w:b/>
          <w:bCs/>
          <w:color w:val="000000"/>
          <w:sz w:val="24"/>
          <w:szCs w:val="24"/>
        </w:rPr>
      </w:pPr>
      <w:r w:rsidRPr="008F05E9">
        <w:rPr>
          <w:rFonts w:ascii="Times New Roman" w:hAnsi="Times New Roman" w:cs="Times New Roman"/>
          <w:b/>
          <w:bCs/>
          <w:color w:val="000000"/>
          <w:sz w:val="24"/>
          <w:szCs w:val="24"/>
        </w:rPr>
        <w:t xml:space="preserve">VEHICLE TYPE: </w:t>
      </w:r>
      <w:r>
        <w:rPr>
          <w:rFonts w:ascii="Times New Roman" w:hAnsi="Times New Roman" w:cs="Times New Roman"/>
          <w:b/>
          <w:bCs/>
          <w:color w:val="000000"/>
          <w:sz w:val="24"/>
          <w:szCs w:val="24"/>
        </w:rPr>
        <w:t>LARGE-</w:t>
      </w:r>
      <w:r w:rsidRPr="008F05E9">
        <w:rPr>
          <w:rFonts w:ascii="Times New Roman" w:hAnsi="Times New Roman" w:cs="Times New Roman"/>
          <w:b/>
          <w:bCs/>
          <w:color w:val="000000"/>
          <w:sz w:val="24"/>
          <w:szCs w:val="24"/>
        </w:rPr>
        <w:t>FORMAT</w:t>
      </w:r>
    </w:p>
    <w:p w14:paraId="38FD6A58" w14:textId="77777777" w:rsidR="00DA17D3" w:rsidRDefault="00DA17D3" w:rsidP="00DA17D3">
      <w:pPr>
        <w:rPr>
          <w:rFonts w:ascii="Times New Roman" w:hAnsi="Times New Roman" w:cs="Times New Roman"/>
          <w:color w:val="000000"/>
          <w:sz w:val="24"/>
          <w:szCs w:val="24"/>
        </w:rPr>
      </w:pPr>
      <w:r w:rsidRPr="008F05E9">
        <w:rPr>
          <w:rFonts w:ascii="Times New Roman" w:hAnsi="Times New Roman" w:cs="Times New Roman"/>
          <w:color w:val="000000"/>
          <w:sz w:val="24"/>
          <w:szCs w:val="24"/>
        </w:rPr>
        <w:t xml:space="preserve">FINDINGS &amp; RECOMMENDATIONS </w:t>
      </w:r>
    </w:p>
    <w:p w14:paraId="660CAD84" w14:textId="77777777" w:rsidR="00B602CB" w:rsidRPr="00F8748E" w:rsidRDefault="00B602CB"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Global standards refer to: UNECE, ISO, IEC, SAE, GB, IEEE, NEMA, UL.</w:t>
      </w:r>
    </w:p>
    <w:p w14:paraId="0F699A0B" w14:textId="00942710" w:rsidR="00B602CB" w:rsidRPr="00F8748E" w:rsidRDefault="00B602CB"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EU requires compliance with UNECE R100. Indian AIS based on UNECE R100,</w:t>
      </w:r>
    </w:p>
    <w:p w14:paraId="6147507E" w14:textId="77777777" w:rsidR="00B602CB" w:rsidRPr="00F8748E" w:rsidRDefault="00B602CB"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China manufacturers refer to UNECE R100.</w:t>
      </w:r>
    </w:p>
    <w:p w14:paraId="07E7C9F8" w14:textId="04428415" w:rsidR="00B602CB" w:rsidRPr="00F8748E" w:rsidRDefault="00B602CB"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No specific e-bus battery/electric drive train requirements in Aust or NZ:</w:t>
      </w:r>
    </w:p>
    <w:p w14:paraId="623BDA8D" w14:textId="158F2A1B" w:rsidR="00B602CB" w:rsidRPr="00F8748E" w:rsidRDefault="00B602CB"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But good practice arrives at an UNECE R100 similar standard of design.</w:t>
      </w:r>
    </w:p>
    <w:p w14:paraId="53728546" w14:textId="3B80A618" w:rsidR="00DA17D3" w:rsidRPr="00F8748E" w:rsidRDefault="00B602CB"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PIC supply options include new and used imports and retrofit.</w:t>
      </w:r>
    </w:p>
    <w:p w14:paraId="3D7A89DC" w14:textId="77777777" w:rsidR="00B602CB" w:rsidRPr="00F21F81" w:rsidRDefault="00B602CB" w:rsidP="00F21F81">
      <w:pPr>
        <w:pStyle w:val="ListParagraph"/>
        <w:ind w:left="720" w:firstLine="0"/>
        <w:rPr>
          <w:rFonts w:ascii="Times New Roman" w:hAnsi="Times New Roman" w:cs="Times New Roman"/>
          <w:color w:val="000000"/>
          <w:sz w:val="24"/>
          <w:szCs w:val="24"/>
        </w:rPr>
      </w:pPr>
    </w:p>
    <w:p w14:paraId="77FC0EEC" w14:textId="77777777" w:rsidR="00DA17D3" w:rsidRDefault="00DA17D3" w:rsidP="00DA17D3">
      <w:pPr>
        <w:rPr>
          <w:rFonts w:ascii="Times New Roman" w:hAnsi="Times New Roman" w:cs="Times New Roman"/>
          <w:sz w:val="24"/>
          <w:szCs w:val="24"/>
        </w:rPr>
      </w:pPr>
      <w:r>
        <w:rPr>
          <w:rFonts w:ascii="Times New Roman" w:hAnsi="Times New Roman" w:cs="Times New Roman"/>
          <w:sz w:val="24"/>
          <w:szCs w:val="24"/>
        </w:rPr>
        <w:t>PROPOSE</w:t>
      </w:r>
    </w:p>
    <w:p w14:paraId="0D16CE30" w14:textId="2D42425E" w:rsidR="00B602CB" w:rsidRPr="00F8748E" w:rsidRDefault="00B602CB"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Electric drivetrain compliant with relevant technical principles of UNECE R100.</w:t>
      </w:r>
    </w:p>
    <w:p w14:paraId="3EF0C22F" w14:textId="6E4B3FB9" w:rsidR="00B602CB" w:rsidRPr="00F8748E" w:rsidRDefault="00B602CB"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Minimum 80% residual battery capacity at time of import, if used.</w:t>
      </w:r>
    </w:p>
    <w:p w14:paraId="471B593E" w14:textId="4673402D" w:rsidR="00DA17D3" w:rsidRPr="00F8748E" w:rsidRDefault="00B602CB"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Encourage use of Type 2, CCS Type 2 charging connector(s).</w:t>
      </w:r>
    </w:p>
    <w:p w14:paraId="7055C087" w14:textId="77777777" w:rsidR="00DA17D3" w:rsidRDefault="00DA17D3" w:rsidP="00DA17D3">
      <w:pPr>
        <w:spacing w:line="276" w:lineRule="auto"/>
        <w:rPr>
          <w:rFonts w:ascii="Times New Roman" w:hAnsi="Times New Roman" w:cs="Times New Roman"/>
          <w:color w:val="000000"/>
          <w:sz w:val="24"/>
          <w:szCs w:val="24"/>
        </w:rPr>
      </w:pPr>
    </w:p>
    <w:p w14:paraId="4ADB5B73" w14:textId="2CC166AC" w:rsidR="00051BB5" w:rsidRPr="008F05E9" w:rsidRDefault="00051BB5" w:rsidP="00051BB5">
      <w:pPr>
        <w:rPr>
          <w:rFonts w:ascii="Times New Roman" w:hAnsi="Times New Roman" w:cs="Times New Roman"/>
          <w:b/>
          <w:bCs/>
          <w:color w:val="000000"/>
          <w:sz w:val="24"/>
          <w:szCs w:val="24"/>
        </w:rPr>
      </w:pPr>
      <w:r>
        <w:rPr>
          <w:rFonts w:ascii="Times New Roman" w:hAnsi="Times New Roman" w:cs="Times New Roman"/>
          <w:b/>
          <w:bCs/>
          <w:color w:val="000000"/>
          <w:sz w:val="24"/>
          <w:szCs w:val="24"/>
        </w:rPr>
        <w:t>SMALL-MEDIUM-LARGE VESSEL</w:t>
      </w:r>
    </w:p>
    <w:p w14:paraId="5C503207" w14:textId="77777777" w:rsidR="00051BB5" w:rsidRDefault="00051BB5" w:rsidP="00051BB5">
      <w:pPr>
        <w:rPr>
          <w:rFonts w:ascii="Times New Roman" w:hAnsi="Times New Roman" w:cs="Times New Roman"/>
          <w:color w:val="000000"/>
          <w:sz w:val="24"/>
          <w:szCs w:val="24"/>
        </w:rPr>
      </w:pPr>
      <w:r w:rsidRPr="008F05E9">
        <w:rPr>
          <w:rFonts w:ascii="Times New Roman" w:hAnsi="Times New Roman" w:cs="Times New Roman"/>
          <w:color w:val="000000"/>
          <w:sz w:val="24"/>
          <w:szCs w:val="24"/>
        </w:rPr>
        <w:t xml:space="preserve">FINDINGS &amp; RECOMMENDATIONS </w:t>
      </w:r>
    </w:p>
    <w:p w14:paraId="040EE134" w14:textId="5B1A66A1" w:rsidR="00FA1C23" w:rsidRPr="00F8748E" w:rsidRDefault="00FA1C23"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Can’t open the door and step away … high levels of safety are required.</w:t>
      </w:r>
    </w:p>
    <w:p w14:paraId="072ED546" w14:textId="465A16F1" w:rsidR="00FA1C23" w:rsidRPr="00F8748E" w:rsidRDefault="00FA1C23"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Apart from small recreational craft, a recognized* marine surveyor is required to</w:t>
      </w:r>
      <w:r w:rsidR="00F8748E">
        <w:rPr>
          <w:rFonts w:asciiTheme="minorHAnsi" w:hAnsiTheme="minorHAnsi" w:cstheme="minorHAnsi"/>
          <w:color w:val="000000"/>
        </w:rPr>
        <w:t xml:space="preserve"> </w:t>
      </w:r>
      <w:r w:rsidRPr="00F8748E">
        <w:rPr>
          <w:rFonts w:cstheme="minorHAnsi"/>
          <w:color w:val="000000"/>
        </w:rPr>
        <w:t>assess and accept the safety a vessel before it enters service, (*recognised by the</w:t>
      </w:r>
    </w:p>
    <w:p w14:paraId="040796E0" w14:textId="39D212D4" w:rsidR="00FA1C23" w:rsidRPr="00F8748E" w:rsidRDefault="00FA1C23"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 xml:space="preserve">country’s regulating authority or is from a </w:t>
      </w:r>
      <w:proofErr w:type="spellStart"/>
      <w:r w:rsidRPr="00F8748E">
        <w:rPr>
          <w:rFonts w:asciiTheme="minorHAnsi" w:hAnsiTheme="minorHAnsi" w:cstheme="minorHAnsi"/>
          <w:color w:val="000000"/>
        </w:rPr>
        <w:t>recognised</w:t>
      </w:r>
      <w:proofErr w:type="spellEnd"/>
      <w:r w:rsidRPr="00F8748E">
        <w:rPr>
          <w:rFonts w:asciiTheme="minorHAnsi" w:hAnsiTheme="minorHAnsi" w:cstheme="minorHAnsi"/>
          <w:color w:val="000000"/>
        </w:rPr>
        <w:t xml:space="preserve"> classification society)</w:t>
      </w:r>
      <w:r w:rsidR="00F8748E">
        <w:rPr>
          <w:rFonts w:asciiTheme="minorHAnsi" w:hAnsiTheme="minorHAnsi" w:cstheme="minorHAnsi"/>
          <w:color w:val="000000"/>
        </w:rPr>
        <w:t xml:space="preserve"> </w:t>
      </w:r>
      <w:r w:rsidR="00F8748E" w:rsidRPr="00F8748E">
        <w:rPr>
          <w:rFonts w:asciiTheme="minorHAnsi" w:hAnsiTheme="minorHAnsi" w:cstheme="minorHAnsi"/>
          <w:color w:val="000000"/>
        </w:rPr>
        <w:sym w:font="Wingdings" w:char="F0E0"/>
      </w:r>
      <w:r w:rsidRPr="00F8748E">
        <w:rPr>
          <w:rFonts w:cstheme="minorHAnsi"/>
          <w:color w:val="000000"/>
        </w:rPr>
        <w:t>And they have a responsibility to be current with accepted practices.</w:t>
      </w:r>
    </w:p>
    <w:p w14:paraId="041515E9" w14:textId="41F2F639" w:rsidR="00FA1C23" w:rsidRPr="00F8748E" w:rsidRDefault="00FA1C23"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Local PIC boat-building sector has “age-old” codes for wiring. There are now also</w:t>
      </w:r>
      <w:r w:rsidR="00F8748E">
        <w:rPr>
          <w:rFonts w:asciiTheme="minorHAnsi" w:hAnsiTheme="minorHAnsi" w:cstheme="minorHAnsi"/>
          <w:color w:val="000000"/>
        </w:rPr>
        <w:t xml:space="preserve"> </w:t>
      </w:r>
      <w:proofErr w:type="spellStart"/>
      <w:r w:rsidRPr="00F8748E">
        <w:rPr>
          <w:rFonts w:cstheme="minorHAnsi"/>
          <w:color w:val="000000"/>
        </w:rPr>
        <w:t>recognised</w:t>
      </w:r>
      <w:proofErr w:type="spellEnd"/>
      <w:r w:rsidRPr="00F8748E">
        <w:rPr>
          <w:rFonts w:cstheme="minorHAnsi"/>
          <w:color w:val="000000"/>
        </w:rPr>
        <w:t xml:space="preserve"> </w:t>
      </w:r>
      <w:r w:rsidRPr="00F8748E">
        <w:rPr>
          <w:rFonts w:cstheme="minorHAnsi"/>
          <w:color w:val="000000"/>
        </w:rPr>
        <w:lastRenderedPageBreak/>
        <w:t>standards for electrical installations, and now propulsion systems.</w:t>
      </w:r>
    </w:p>
    <w:p w14:paraId="441229CE" w14:textId="0EE5B794" w:rsidR="00051BB5" w:rsidRPr="00F8748E" w:rsidRDefault="00FA1C23"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48V e-outboard market developing quickly. ‘Plug and play’ connectors and</w:t>
      </w:r>
      <w:r w:rsidR="00F8748E">
        <w:rPr>
          <w:rFonts w:asciiTheme="minorHAnsi" w:hAnsiTheme="minorHAnsi" w:cstheme="minorHAnsi"/>
          <w:color w:val="000000"/>
        </w:rPr>
        <w:t xml:space="preserve"> </w:t>
      </w:r>
      <w:r w:rsidRPr="00F8748E">
        <w:rPr>
          <w:rFonts w:cstheme="minorHAnsi"/>
          <w:color w:val="000000"/>
        </w:rPr>
        <w:t xml:space="preserve">systems </w:t>
      </w:r>
      <w:r w:rsidR="00F8748E">
        <w:rPr>
          <w:rFonts w:cstheme="minorHAnsi"/>
          <w:color w:val="000000"/>
        </w:rPr>
        <w:t xml:space="preserve">providing </w:t>
      </w:r>
      <w:r w:rsidRPr="00F8748E">
        <w:rPr>
          <w:rFonts w:cstheme="minorHAnsi"/>
          <w:color w:val="000000"/>
        </w:rPr>
        <w:t>easy installations/access to the technology. Opportunities</w:t>
      </w:r>
      <w:r w:rsidR="00F8748E" w:rsidRPr="00F8748E">
        <w:rPr>
          <w:rFonts w:cstheme="minorHAnsi"/>
          <w:color w:val="000000"/>
        </w:rPr>
        <w:t xml:space="preserve"> </w:t>
      </w:r>
      <w:r w:rsidRPr="00F8748E">
        <w:rPr>
          <w:rFonts w:cstheme="minorHAnsi"/>
          <w:color w:val="000000"/>
        </w:rPr>
        <w:t>here for PICs. But still requires careful management of safety of battery.</w:t>
      </w:r>
    </w:p>
    <w:p w14:paraId="31005376" w14:textId="77777777" w:rsidR="003216A3" w:rsidRPr="00F21F81" w:rsidRDefault="003216A3" w:rsidP="003216A3">
      <w:pPr>
        <w:pStyle w:val="ListParagraph"/>
        <w:ind w:left="720" w:firstLine="0"/>
        <w:rPr>
          <w:rFonts w:ascii="Times New Roman" w:hAnsi="Times New Roman" w:cs="Times New Roman"/>
          <w:color w:val="000000"/>
          <w:sz w:val="24"/>
          <w:szCs w:val="24"/>
        </w:rPr>
      </w:pPr>
    </w:p>
    <w:p w14:paraId="07DAA0FA" w14:textId="77777777" w:rsidR="00051BB5" w:rsidRDefault="00051BB5" w:rsidP="00051BB5">
      <w:pPr>
        <w:rPr>
          <w:rFonts w:ascii="Times New Roman" w:hAnsi="Times New Roman" w:cs="Times New Roman"/>
          <w:sz w:val="24"/>
          <w:szCs w:val="24"/>
        </w:rPr>
      </w:pPr>
      <w:r>
        <w:rPr>
          <w:rFonts w:ascii="Times New Roman" w:hAnsi="Times New Roman" w:cs="Times New Roman"/>
          <w:sz w:val="24"/>
          <w:szCs w:val="24"/>
        </w:rPr>
        <w:t>PROPOSE</w:t>
      </w:r>
    </w:p>
    <w:p w14:paraId="6934FAAA" w14:textId="49E35DCC" w:rsidR="003216A3" w:rsidRPr="00F8748E" w:rsidRDefault="003216A3"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Support capacity building on batteries/e-propulsion for local marine surveyors.</w:t>
      </w:r>
    </w:p>
    <w:p w14:paraId="6E8AEAEE" w14:textId="6CBBE287" w:rsidR="003216A3" w:rsidRDefault="003216A3" w:rsidP="00F8748E">
      <w:pPr>
        <w:pStyle w:val="ListParagraph"/>
        <w:numPr>
          <w:ilvl w:val="0"/>
          <w:numId w:val="15"/>
        </w:numPr>
        <w:spacing w:line="276" w:lineRule="auto"/>
        <w:ind w:left="567" w:hanging="283"/>
        <w:rPr>
          <w:rFonts w:asciiTheme="minorHAnsi" w:hAnsiTheme="minorHAnsi" w:cstheme="minorHAnsi"/>
          <w:color w:val="000000"/>
        </w:rPr>
      </w:pPr>
      <w:r w:rsidRPr="00F8748E">
        <w:rPr>
          <w:rFonts w:asciiTheme="minorHAnsi" w:hAnsiTheme="minorHAnsi" w:cstheme="minorHAnsi"/>
          <w:color w:val="000000"/>
        </w:rPr>
        <w:t>Minimum requirements for recreational craft (list over).</w:t>
      </w:r>
    </w:p>
    <w:p w14:paraId="4F062AAD" w14:textId="77777777" w:rsidR="0029707F" w:rsidRPr="00F8748E" w:rsidRDefault="0029707F" w:rsidP="0029707F">
      <w:pPr>
        <w:pStyle w:val="ListParagraph"/>
        <w:spacing w:line="276" w:lineRule="auto"/>
        <w:ind w:left="567" w:firstLine="0"/>
        <w:rPr>
          <w:rFonts w:asciiTheme="minorHAnsi" w:hAnsiTheme="minorHAnsi" w:cstheme="minorHAnsi"/>
          <w:color w:val="000000"/>
        </w:rPr>
      </w:pPr>
    </w:p>
    <w:p w14:paraId="6EBDAB10" w14:textId="6EE40BE0" w:rsidR="00E47526" w:rsidRDefault="00E47526" w:rsidP="00E47526">
      <w:pPr>
        <w:rPr>
          <w:rFonts w:ascii="Times New Roman" w:hAnsi="Times New Roman" w:cs="Times New Roman"/>
          <w:b/>
          <w:bCs/>
          <w:color w:val="000000"/>
          <w:sz w:val="24"/>
          <w:szCs w:val="24"/>
        </w:rPr>
      </w:pPr>
      <w:r>
        <w:rPr>
          <w:rFonts w:ascii="Times New Roman" w:hAnsi="Times New Roman" w:cs="Times New Roman"/>
          <w:b/>
          <w:bCs/>
          <w:color w:val="000000"/>
          <w:sz w:val="24"/>
          <w:szCs w:val="24"/>
        </w:rPr>
        <w:t>AIRCRAFT-TYPE</w:t>
      </w:r>
    </w:p>
    <w:p w14:paraId="5E7CA6EA" w14:textId="77777777" w:rsidR="00E47526" w:rsidRDefault="00E47526" w:rsidP="00E47526">
      <w:pPr>
        <w:rPr>
          <w:rFonts w:ascii="Times New Roman" w:hAnsi="Times New Roman" w:cs="Times New Roman"/>
          <w:color w:val="000000"/>
          <w:sz w:val="24"/>
          <w:szCs w:val="24"/>
        </w:rPr>
      </w:pPr>
      <w:r w:rsidRPr="008F05E9">
        <w:rPr>
          <w:rFonts w:ascii="Times New Roman" w:hAnsi="Times New Roman" w:cs="Times New Roman"/>
          <w:color w:val="000000"/>
          <w:sz w:val="24"/>
          <w:szCs w:val="24"/>
        </w:rPr>
        <w:t xml:space="preserve">FINDINGS &amp; RECOMMENDATIONS </w:t>
      </w:r>
    </w:p>
    <w:p w14:paraId="0A11FDA9" w14:textId="77777777" w:rsidR="005F3BE5" w:rsidRPr="00F21F81" w:rsidRDefault="005F3BE5" w:rsidP="005F3BE5">
      <w:pPr>
        <w:autoSpaceDE w:val="0"/>
        <w:autoSpaceDN w:val="0"/>
        <w:adjustRightInd w:val="0"/>
        <w:spacing w:after="0" w:line="240" w:lineRule="auto"/>
        <w:rPr>
          <w:rFonts w:ascii="CIDFont+F1" w:hAnsi="CIDFont+F1" w:cs="CIDFont+F1"/>
          <w:kern w:val="0"/>
          <w:sz w:val="24"/>
          <w:szCs w:val="24"/>
          <w:lang w:val="en-FJ"/>
        </w:rPr>
      </w:pPr>
      <w:r w:rsidRPr="00F21F81">
        <w:rPr>
          <w:rFonts w:ascii="CIDFont+F1" w:hAnsi="CIDFont+F1" w:cs="CIDFont+F1"/>
          <w:kern w:val="0"/>
          <w:sz w:val="24"/>
          <w:szCs w:val="24"/>
          <w:lang w:val="en-FJ"/>
        </w:rPr>
        <w:t>Aircraft</w:t>
      </w:r>
    </w:p>
    <w:p w14:paraId="6F3D0599" w14:textId="46141D85" w:rsidR="005F3BE5" w:rsidRPr="007E6CAC" w:rsidRDefault="005F3BE5" w:rsidP="007E6CAC">
      <w:pPr>
        <w:pStyle w:val="ListParagraph"/>
        <w:numPr>
          <w:ilvl w:val="0"/>
          <w:numId w:val="15"/>
        </w:numPr>
        <w:spacing w:line="276" w:lineRule="auto"/>
        <w:ind w:left="567" w:hanging="283"/>
        <w:rPr>
          <w:rFonts w:asciiTheme="minorHAnsi" w:hAnsiTheme="minorHAnsi" w:cstheme="minorHAnsi"/>
          <w:color w:val="000000"/>
        </w:rPr>
      </w:pPr>
      <w:r w:rsidRPr="007E6CAC">
        <w:rPr>
          <w:rFonts w:asciiTheme="minorHAnsi" w:hAnsiTheme="minorHAnsi" w:cstheme="minorHAnsi"/>
          <w:color w:val="000000"/>
        </w:rPr>
        <w:t>Sector controlled by national aviation regulatory body.</w:t>
      </w:r>
    </w:p>
    <w:p w14:paraId="130CAA2F" w14:textId="7834B3D6" w:rsidR="005F3BE5" w:rsidRPr="007E6CAC" w:rsidRDefault="005F3BE5" w:rsidP="007E6CAC">
      <w:pPr>
        <w:pStyle w:val="ListParagraph"/>
        <w:numPr>
          <w:ilvl w:val="0"/>
          <w:numId w:val="15"/>
        </w:numPr>
        <w:spacing w:line="276" w:lineRule="auto"/>
        <w:ind w:left="567" w:hanging="283"/>
        <w:rPr>
          <w:rFonts w:asciiTheme="minorHAnsi" w:hAnsiTheme="minorHAnsi" w:cstheme="minorHAnsi"/>
          <w:color w:val="000000"/>
        </w:rPr>
      </w:pPr>
      <w:r w:rsidRPr="007E6CAC">
        <w:rPr>
          <w:rFonts w:asciiTheme="minorHAnsi" w:hAnsiTheme="minorHAnsi" w:cstheme="minorHAnsi"/>
          <w:color w:val="000000"/>
        </w:rPr>
        <w:t>The technology is new. There are no global or national standards. Some</w:t>
      </w:r>
    </w:p>
    <w:p w14:paraId="67E97A41" w14:textId="77777777" w:rsidR="005F3BE5" w:rsidRPr="007E6CAC" w:rsidRDefault="005F3BE5" w:rsidP="007E6CAC">
      <w:pPr>
        <w:pStyle w:val="ListParagraph"/>
        <w:numPr>
          <w:ilvl w:val="0"/>
          <w:numId w:val="15"/>
        </w:numPr>
        <w:spacing w:line="276" w:lineRule="auto"/>
        <w:ind w:left="567" w:hanging="283"/>
        <w:rPr>
          <w:rFonts w:asciiTheme="minorHAnsi" w:hAnsiTheme="minorHAnsi" w:cstheme="minorHAnsi"/>
          <w:color w:val="000000"/>
        </w:rPr>
      </w:pPr>
      <w:r w:rsidRPr="007E6CAC">
        <w:rPr>
          <w:rFonts w:asciiTheme="minorHAnsi" w:hAnsiTheme="minorHAnsi" w:cstheme="minorHAnsi"/>
          <w:color w:val="000000"/>
        </w:rPr>
        <w:t>manufacturers have developed own standards for own use.</w:t>
      </w:r>
    </w:p>
    <w:p w14:paraId="0303FDC3" w14:textId="4B0943DD" w:rsidR="005F3BE5" w:rsidRPr="007E6CAC" w:rsidRDefault="005F3BE5" w:rsidP="007E6CAC">
      <w:pPr>
        <w:pStyle w:val="ListParagraph"/>
        <w:numPr>
          <w:ilvl w:val="0"/>
          <w:numId w:val="15"/>
        </w:numPr>
        <w:spacing w:line="276" w:lineRule="auto"/>
        <w:ind w:left="567" w:hanging="283"/>
        <w:rPr>
          <w:rFonts w:asciiTheme="minorHAnsi" w:hAnsiTheme="minorHAnsi" w:cstheme="minorHAnsi"/>
          <w:color w:val="000000"/>
        </w:rPr>
      </w:pPr>
      <w:r w:rsidRPr="007E6CAC">
        <w:rPr>
          <w:rFonts w:asciiTheme="minorHAnsi" w:hAnsiTheme="minorHAnsi" w:cstheme="minorHAnsi"/>
          <w:color w:val="000000"/>
        </w:rPr>
        <w:t xml:space="preserve">Country regulators cannot accept private standards </w:t>
      </w:r>
      <w:r w:rsidRPr="007E6CAC">
        <w:rPr>
          <w:rFonts w:asciiTheme="minorHAnsi" w:hAnsiTheme="minorHAnsi" w:cstheme="minorHAnsi"/>
          <w:color w:val="000000"/>
        </w:rPr>
        <w:t> aircraft model requires</w:t>
      </w:r>
    </w:p>
    <w:p w14:paraId="4B2AD5C4" w14:textId="77777777" w:rsidR="005F3BE5" w:rsidRPr="007E6CAC" w:rsidRDefault="005F3BE5" w:rsidP="007E6CAC">
      <w:pPr>
        <w:pStyle w:val="ListParagraph"/>
        <w:numPr>
          <w:ilvl w:val="0"/>
          <w:numId w:val="15"/>
        </w:numPr>
        <w:spacing w:line="276" w:lineRule="auto"/>
        <w:ind w:left="567" w:hanging="283"/>
        <w:rPr>
          <w:rFonts w:asciiTheme="minorHAnsi" w:hAnsiTheme="minorHAnsi" w:cstheme="minorHAnsi"/>
          <w:color w:val="000000"/>
        </w:rPr>
      </w:pPr>
      <w:r w:rsidRPr="007E6CAC">
        <w:rPr>
          <w:rFonts w:asciiTheme="minorHAnsi" w:hAnsiTheme="minorHAnsi" w:cstheme="minorHAnsi"/>
          <w:color w:val="000000"/>
        </w:rPr>
        <w:t>certification from a recognised aviation authority (e.g. FAA) to be permitted for</w:t>
      </w:r>
    </w:p>
    <w:p w14:paraId="45579553" w14:textId="77777777" w:rsidR="005F3BE5" w:rsidRPr="007E6CAC" w:rsidRDefault="005F3BE5" w:rsidP="007E6CAC">
      <w:pPr>
        <w:pStyle w:val="ListParagraph"/>
        <w:numPr>
          <w:ilvl w:val="0"/>
          <w:numId w:val="15"/>
        </w:numPr>
        <w:spacing w:line="276" w:lineRule="auto"/>
        <w:ind w:left="567" w:hanging="283"/>
        <w:rPr>
          <w:rFonts w:asciiTheme="minorHAnsi" w:hAnsiTheme="minorHAnsi" w:cstheme="minorHAnsi"/>
          <w:color w:val="000000"/>
        </w:rPr>
      </w:pPr>
      <w:r w:rsidRPr="007E6CAC">
        <w:rPr>
          <w:rFonts w:asciiTheme="minorHAnsi" w:hAnsiTheme="minorHAnsi" w:cstheme="minorHAnsi"/>
          <w:color w:val="000000"/>
        </w:rPr>
        <w:t>use in a country.</w:t>
      </w:r>
    </w:p>
    <w:p w14:paraId="4C0868D1" w14:textId="3B7B9347" w:rsidR="005F3BE5" w:rsidRPr="007E6CAC" w:rsidRDefault="005F3BE5" w:rsidP="007E6CAC">
      <w:pPr>
        <w:pStyle w:val="ListParagraph"/>
        <w:numPr>
          <w:ilvl w:val="0"/>
          <w:numId w:val="15"/>
        </w:numPr>
        <w:spacing w:line="276" w:lineRule="auto"/>
        <w:ind w:left="567" w:hanging="283"/>
        <w:rPr>
          <w:rFonts w:asciiTheme="minorHAnsi" w:hAnsiTheme="minorHAnsi" w:cstheme="minorHAnsi"/>
          <w:color w:val="000000"/>
        </w:rPr>
      </w:pPr>
      <w:r w:rsidRPr="007E6CAC">
        <w:rPr>
          <w:rFonts w:asciiTheme="minorHAnsi" w:hAnsiTheme="minorHAnsi" w:cstheme="minorHAnsi"/>
          <w:color w:val="000000"/>
        </w:rPr>
        <w:t xml:space="preserve">Electricity normally supplied to aircraft at 28 V </w:t>
      </w:r>
      <w:proofErr w:type="spellStart"/>
      <w:r w:rsidRPr="007E6CAC">
        <w:rPr>
          <w:rFonts w:asciiTheme="minorHAnsi" w:hAnsiTheme="minorHAnsi" w:cstheme="minorHAnsi"/>
          <w:color w:val="000000"/>
        </w:rPr>
        <w:t>d.c.</w:t>
      </w:r>
      <w:proofErr w:type="spellEnd"/>
      <w:r w:rsidRPr="007E6CAC">
        <w:rPr>
          <w:rFonts w:asciiTheme="minorHAnsi" w:hAnsiTheme="minorHAnsi" w:cstheme="minorHAnsi"/>
          <w:color w:val="000000"/>
        </w:rPr>
        <w:t xml:space="preserve"> and 115/200 V or 230/400 V</w:t>
      </w:r>
    </w:p>
    <w:p w14:paraId="79AA07B1" w14:textId="77777777" w:rsidR="005F3BE5" w:rsidRPr="007E6CAC" w:rsidRDefault="005F3BE5" w:rsidP="007E6CAC">
      <w:pPr>
        <w:pStyle w:val="ListParagraph"/>
        <w:numPr>
          <w:ilvl w:val="0"/>
          <w:numId w:val="15"/>
        </w:numPr>
        <w:spacing w:line="276" w:lineRule="auto"/>
        <w:ind w:left="567" w:hanging="283"/>
        <w:rPr>
          <w:rFonts w:asciiTheme="minorHAnsi" w:hAnsiTheme="minorHAnsi" w:cstheme="minorHAnsi"/>
          <w:color w:val="000000"/>
        </w:rPr>
      </w:pPr>
      <w:r w:rsidRPr="007E6CAC">
        <w:rPr>
          <w:rFonts w:asciiTheme="minorHAnsi" w:hAnsiTheme="minorHAnsi" w:cstheme="minorHAnsi"/>
          <w:color w:val="000000"/>
        </w:rPr>
        <w:t xml:space="preserve">three-phase </w:t>
      </w:r>
      <w:proofErr w:type="spellStart"/>
      <w:r w:rsidRPr="007E6CAC">
        <w:rPr>
          <w:rFonts w:asciiTheme="minorHAnsi" w:hAnsiTheme="minorHAnsi" w:cstheme="minorHAnsi"/>
          <w:color w:val="000000"/>
        </w:rPr>
        <w:t>a.c.</w:t>
      </w:r>
      <w:proofErr w:type="spellEnd"/>
      <w:r w:rsidRPr="007E6CAC">
        <w:rPr>
          <w:rFonts w:asciiTheme="minorHAnsi" w:hAnsiTheme="minorHAnsi" w:cstheme="minorHAnsi"/>
          <w:color w:val="000000"/>
        </w:rPr>
        <w:t xml:space="preserve"> at 400 or 600Hz </w:t>
      </w:r>
      <w:r w:rsidRPr="007E6CAC">
        <w:rPr>
          <w:rFonts w:asciiTheme="minorHAnsi" w:hAnsiTheme="minorHAnsi" w:cstheme="minorHAnsi"/>
          <w:color w:val="000000"/>
        </w:rPr>
        <w:t> require new equipment and new standards.</w:t>
      </w:r>
    </w:p>
    <w:p w14:paraId="49A01DBA" w14:textId="0AF6157A" w:rsidR="00E47526" w:rsidRPr="007E6CAC" w:rsidRDefault="005F3BE5" w:rsidP="007E6CAC">
      <w:pPr>
        <w:pStyle w:val="ListParagraph"/>
        <w:numPr>
          <w:ilvl w:val="0"/>
          <w:numId w:val="15"/>
        </w:numPr>
        <w:spacing w:line="276" w:lineRule="auto"/>
        <w:ind w:left="567" w:hanging="283"/>
        <w:rPr>
          <w:rFonts w:asciiTheme="minorHAnsi" w:hAnsiTheme="minorHAnsi" w:cstheme="minorHAnsi"/>
          <w:color w:val="000000"/>
        </w:rPr>
      </w:pPr>
      <w:r w:rsidRPr="007E6CAC">
        <w:rPr>
          <w:rFonts w:asciiTheme="minorHAnsi" w:hAnsiTheme="minorHAnsi" w:cstheme="minorHAnsi"/>
          <w:color w:val="000000"/>
        </w:rPr>
        <w:t>Regardless, must be approved by national aviation regulatory body.</w:t>
      </w:r>
    </w:p>
    <w:p w14:paraId="5CECDE9E" w14:textId="0AC0CE92" w:rsidR="003216A3" w:rsidRDefault="005F3BE5" w:rsidP="003216A3">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Drones</w:t>
      </w:r>
    </w:p>
    <w:p w14:paraId="70057CF0" w14:textId="33FE0B77" w:rsidR="005F3BE5" w:rsidRPr="007E6CAC" w:rsidRDefault="00B66A55" w:rsidP="007E6CAC">
      <w:pPr>
        <w:pStyle w:val="ListParagraph"/>
        <w:numPr>
          <w:ilvl w:val="0"/>
          <w:numId w:val="15"/>
        </w:numPr>
        <w:spacing w:line="276" w:lineRule="auto"/>
        <w:ind w:left="567" w:hanging="283"/>
        <w:rPr>
          <w:rFonts w:asciiTheme="minorHAnsi" w:hAnsiTheme="minorHAnsi" w:cstheme="minorHAnsi"/>
          <w:color w:val="000000"/>
        </w:rPr>
      </w:pPr>
      <w:r w:rsidRPr="007E6CAC">
        <w:rPr>
          <w:rFonts w:asciiTheme="minorHAnsi" w:hAnsiTheme="minorHAnsi" w:cstheme="minorHAnsi"/>
          <w:color w:val="000000"/>
        </w:rPr>
        <w:t>There are no rules and regulations concerning the build specification of unmanned aircraft, irrespective of how they are propelled.</w:t>
      </w:r>
    </w:p>
    <w:p w14:paraId="5C236BEB" w14:textId="77777777" w:rsidR="003216A3" w:rsidRDefault="003216A3" w:rsidP="003216A3">
      <w:pPr>
        <w:spacing w:line="276" w:lineRule="auto"/>
        <w:rPr>
          <w:rFonts w:ascii="Times New Roman" w:hAnsi="Times New Roman" w:cs="Times New Roman"/>
          <w:color w:val="000000"/>
          <w:sz w:val="24"/>
          <w:szCs w:val="24"/>
        </w:rPr>
      </w:pPr>
    </w:p>
    <w:p w14:paraId="79A8954B" w14:textId="4805F6AE" w:rsidR="001031C3" w:rsidRDefault="001031C3" w:rsidP="001031C3">
      <w:pPr>
        <w:rPr>
          <w:rFonts w:ascii="Times New Roman" w:hAnsi="Times New Roman" w:cs="Times New Roman"/>
          <w:b/>
          <w:bCs/>
          <w:color w:val="000000"/>
          <w:sz w:val="24"/>
          <w:szCs w:val="24"/>
        </w:rPr>
      </w:pPr>
      <w:r>
        <w:rPr>
          <w:rFonts w:ascii="Times New Roman" w:hAnsi="Times New Roman" w:cs="Times New Roman"/>
          <w:b/>
          <w:bCs/>
          <w:color w:val="000000"/>
          <w:sz w:val="24"/>
          <w:szCs w:val="24"/>
        </w:rPr>
        <w:t>END OF LIFE MANAGEMENT</w:t>
      </w:r>
    </w:p>
    <w:p w14:paraId="537467D0" w14:textId="77777777" w:rsidR="001031C3" w:rsidRDefault="001031C3" w:rsidP="001031C3">
      <w:pPr>
        <w:rPr>
          <w:rFonts w:ascii="Times New Roman" w:hAnsi="Times New Roman" w:cs="Times New Roman"/>
          <w:color w:val="000000"/>
          <w:sz w:val="24"/>
          <w:szCs w:val="24"/>
        </w:rPr>
      </w:pPr>
      <w:r w:rsidRPr="008F05E9">
        <w:rPr>
          <w:rFonts w:ascii="Times New Roman" w:hAnsi="Times New Roman" w:cs="Times New Roman"/>
          <w:color w:val="000000"/>
          <w:sz w:val="24"/>
          <w:szCs w:val="24"/>
        </w:rPr>
        <w:t xml:space="preserve">FINDINGS &amp; RECOMMENDATIONS </w:t>
      </w:r>
    </w:p>
    <w:p w14:paraId="6872C07E" w14:textId="1AAB3D0A" w:rsidR="00EE31B2" w:rsidRPr="007E6CAC" w:rsidRDefault="00EE31B2" w:rsidP="007E6CAC">
      <w:pPr>
        <w:pStyle w:val="ListParagraph"/>
        <w:numPr>
          <w:ilvl w:val="0"/>
          <w:numId w:val="15"/>
        </w:numPr>
        <w:spacing w:line="276" w:lineRule="auto"/>
        <w:ind w:left="567" w:hanging="283"/>
        <w:rPr>
          <w:rFonts w:asciiTheme="minorHAnsi" w:hAnsiTheme="minorHAnsi" w:cstheme="minorHAnsi"/>
          <w:color w:val="000000"/>
        </w:rPr>
      </w:pPr>
      <w:r w:rsidRPr="007E6CAC">
        <w:rPr>
          <w:rFonts w:asciiTheme="minorHAnsi" w:hAnsiTheme="minorHAnsi" w:cstheme="minorHAnsi"/>
          <w:color w:val="000000"/>
        </w:rPr>
        <w:t>The battery is the main end of life (EOL) difference between an ICE and an EV.</w:t>
      </w:r>
    </w:p>
    <w:p w14:paraId="28B5A023" w14:textId="7868DB46" w:rsidR="00EE31B2" w:rsidRPr="00DA65A0" w:rsidRDefault="00EE31B2" w:rsidP="00DA65A0">
      <w:pPr>
        <w:pStyle w:val="ListParagraph"/>
        <w:numPr>
          <w:ilvl w:val="0"/>
          <w:numId w:val="15"/>
        </w:numPr>
        <w:spacing w:line="276" w:lineRule="auto"/>
        <w:ind w:left="567" w:hanging="283"/>
        <w:rPr>
          <w:rFonts w:asciiTheme="minorHAnsi" w:hAnsiTheme="minorHAnsi" w:cstheme="minorHAnsi"/>
          <w:color w:val="000000"/>
        </w:rPr>
      </w:pPr>
      <w:r w:rsidRPr="007E6CAC">
        <w:rPr>
          <w:rFonts w:asciiTheme="minorHAnsi" w:hAnsiTheme="minorHAnsi" w:cstheme="minorHAnsi"/>
          <w:color w:val="000000"/>
        </w:rPr>
        <w:t>Globally, there is normally a good local market for repurposed and professionally</w:t>
      </w:r>
      <w:r w:rsidR="00DA65A0">
        <w:rPr>
          <w:rFonts w:asciiTheme="minorHAnsi" w:hAnsiTheme="minorHAnsi" w:cstheme="minorHAnsi"/>
          <w:color w:val="000000"/>
        </w:rPr>
        <w:t xml:space="preserve"> </w:t>
      </w:r>
      <w:r w:rsidRPr="00DA65A0">
        <w:rPr>
          <w:rFonts w:cstheme="minorHAnsi"/>
          <w:color w:val="000000"/>
        </w:rPr>
        <w:t>refurbished vehicle batteries. PICs should be no different.</w:t>
      </w:r>
    </w:p>
    <w:p w14:paraId="5ACD16AF" w14:textId="049D14D2" w:rsidR="00EE31B2" w:rsidRPr="007E6CAC" w:rsidRDefault="00EE31B2" w:rsidP="007E6CAC">
      <w:pPr>
        <w:pStyle w:val="ListParagraph"/>
        <w:numPr>
          <w:ilvl w:val="0"/>
          <w:numId w:val="15"/>
        </w:numPr>
        <w:spacing w:line="276" w:lineRule="auto"/>
        <w:ind w:left="567" w:hanging="283"/>
        <w:rPr>
          <w:rFonts w:asciiTheme="minorHAnsi" w:hAnsiTheme="minorHAnsi" w:cstheme="minorHAnsi"/>
          <w:color w:val="000000"/>
        </w:rPr>
      </w:pPr>
      <w:r w:rsidRPr="007E6CAC">
        <w:rPr>
          <w:rFonts w:asciiTheme="minorHAnsi" w:hAnsiTheme="minorHAnsi" w:cstheme="minorHAnsi"/>
          <w:color w:val="000000"/>
        </w:rPr>
        <w:t>Systems and standards for managing EOL batteries are still in development.</w:t>
      </w:r>
    </w:p>
    <w:p w14:paraId="6755D3C9" w14:textId="6406A550" w:rsidR="00EE31B2" w:rsidRPr="007E6CAC" w:rsidRDefault="00EE31B2" w:rsidP="007E6CAC">
      <w:pPr>
        <w:pStyle w:val="ListParagraph"/>
        <w:numPr>
          <w:ilvl w:val="1"/>
          <w:numId w:val="15"/>
        </w:numPr>
        <w:spacing w:line="276" w:lineRule="auto"/>
        <w:rPr>
          <w:rFonts w:asciiTheme="minorHAnsi" w:hAnsiTheme="minorHAnsi" w:cstheme="minorHAnsi"/>
          <w:color w:val="000000"/>
        </w:rPr>
      </w:pPr>
      <w:r w:rsidRPr="007E6CAC">
        <w:rPr>
          <w:rFonts w:asciiTheme="minorHAnsi" w:hAnsiTheme="minorHAnsi" w:cstheme="minorHAnsi"/>
          <w:color w:val="000000"/>
        </w:rPr>
        <w:t>OEMs normally take responsibility of EOL batteries in markets they provide to</w:t>
      </w:r>
      <w:r w:rsidR="003D220B" w:rsidRPr="007E6CAC">
        <w:rPr>
          <w:rFonts w:asciiTheme="minorHAnsi" w:hAnsiTheme="minorHAnsi" w:cstheme="minorHAnsi"/>
          <w:color w:val="000000"/>
        </w:rPr>
        <w:t>-</w:t>
      </w:r>
      <w:r w:rsidRPr="007E6CAC">
        <w:rPr>
          <w:rFonts w:asciiTheme="minorHAnsi" w:hAnsiTheme="minorHAnsi" w:cstheme="minorHAnsi"/>
          <w:color w:val="000000"/>
        </w:rPr>
        <w:t>unlikely to apply for EVs shipped to PICs by third parties.</w:t>
      </w:r>
    </w:p>
    <w:p w14:paraId="486459D7" w14:textId="011B010A" w:rsidR="00EE31B2" w:rsidRPr="007E6CAC" w:rsidRDefault="00EE31B2" w:rsidP="007E6CAC">
      <w:pPr>
        <w:pStyle w:val="ListParagraph"/>
        <w:numPr>
          <w:ilvl w:val="1"/>
          <w:numId w:val="15"/>
        </w:numPr>
        <w:spacing w:line="276" w:lineRule="auto"/>
        <w:rPr>
          <w:rFonts w:asciiTheme="minorHAnsi" w:hAnsiTheme="minorHAnsi" w:cstheme="minorHAnsi"/>
          <w:color w:val="000000"/>
        </w:rPr>
      </w:pPr>
      <w:r w:rsidRPr="007E6CAC">
        <w:rPr>
          <w:rFonts w:asciiTheme="minorHAnsi" w:hAnsiTheme="minorHAnsi" w:cstheme="minorHAnsi"/>
          <w:color w:val="000000"/>
        </w:rPr>
        <w:t>Sector working towards the use of a “battery passport” that follows the battery through its various lives.</w:t>
      </w:r>
    </w:p>
    <w:p w14:paraId="4CD776C1" w14:textId="085DB08E" w:rsidR="00EE31B2" w:rsidRPr="007E6CAC" w:rsidRDefault="00EE31B2" w:rsidP="007E6CAC">
      <w:pPr>
        <w:pStyle w:val="ListParagraph"/>
        <w:numPr>
          <w:ilvl w:val="1"/>
          <w:numId w:val="15"/>
        </w:numPr>
        <w:spacing w:line="276" w:lineRule="auto"/>
        <w:rPr>
          <w:rFonts w:asciiTheme="minorHAnsi" w:hAnsiTheme="minorHAnsi" w:cstheme="minorHAnsi"/>
          <w:color w:val="000000"/>
        </w:rPr>
      </w:pPr>
      <w:r w:rsidRPr="007E6CAC">
        <w:rPr>
          <w:rFonts w:asciiTheme="minorHAnsi" w:hAnsiTheme="minorHAnsi" w:cstheme="minorHAnsi"/>
          <w:color w:val="000000"/>
        </w:rPr>
        <w:t>EU: OEMs expected to design batteries/vehicle to make recovery/recycling easier.</w:t>
      </w:r>
    </w:p>
    <w:p w14:paraId="00F3A84D" w14:textId="4472203C" w:rsidR="00EE31B2" w:rsidRPr="007E6CAC" w:rsidRDefault="00EE31B2" w:rsidP="007E6CAC">
      <w:pPr>
        <w:pStyle w:val="ListParagraph"/>
        <w:numPr>
          <w:ilvl w:val="1"/>
          <w:numId w:val="15"/>
        </w:numPr>
        <w:spacing w:line="276" w:lineRule="auto"/>
        <w:rPr>
          <w:rFonts w:asciiTheme="minorHAnsi" w:hAnsiTheme="minorHAnsi" w:cstheme="minorHAnsi"/>
          <w:color w:val="000000"/>
        </w:rPr>
      </w:pPr>
      <w:r w:rsidRPr="007E6CAC">
        <w:rPr>
          <w:rFonts w:asciiTheme="minorHAnsi" w:hAnsiTheme="minorHAnsi" w:cstheme="minorHAnsi"/>
          <w:color w:val="000000"/>
        </w:rPr>
        <w:t>EU: OEMs expected to support the repurposing providers.</w:t>
      </w:r>
    </w:p>
    <w:p w14:paraId="1E8C51D0" w14:textId="0BAE1540" w:rsidR="00EE31B2" w:rsidRPr="007E6CAC" w:rsidRDefault="00EE31B2" w:rsidP="007E6CAC">
      <w:pPr>
        <w:pStyle w:val="ListParagraph"/>
        <w:numPr>
          <w:ilvl w:val="0"/>
          <w:numId w:val="15"/>
        </w:numPr>
        <w:spacing w:line="276" w:lineRule="auto"/>
        <w:ind w:left="567" w:hanging="283"/>
        <w:rPr>
          <w:rFonts w:asciiTheme="minorHAnsi" w:hAnsiTheme="minorHAnsi" w:cstheme="minorHAnsi"/>
          <w:color w:val="000000"/>
        </w:rPr>
      </w:pPr>
      <w:r w:rsidRPr="007E6CAC">
        <w:rPr>
          <w:rFonts w:asciiTheme="minorHAnsi" w:hAnsiTheme="minorHAnsi" w:cstheme="minorHAnsi"/>
          <w:color w:val="000000"/>
        </w:rPr>
        <w:t>In the meantime, global practice is to store unusable batteries.</w:t>
      </w:r>
    </w:p>
    <w:p w14:paraId="4D99B7DB" w14:textId="5AB007A2" w:rsidR="00EE31B2" w:rsidRPr="00DA65A0" w:rsidRDefault="00EE31B2" w:rsidP="00DA65A0">
      <w:pPr>
        <w:pStyle w:val="ListParagraph"/>
        <w:numPr>
          <w:ilvl w:val="0"/>
          <w:numId w:val="15"/>
        </w:numPr>
        <w:spacing w:line="276" w:lineRule="auto"/>
        <w:ind w:left="567" w:hanging="283"/>
        <w:rPr>
          <w:rFonts w:asciiTheme="minorHAnsi" w:hAnsiTheme="minorHAnsi" w:cstheme="minorHAnsi"/>
          <w:color w:val="000000"/>
        </w:rPr>
      </w:pPr>
      <w:r w:rsidRPr="007E6CAC">
        <w:rPr>
          <w:rFonts w:asciiTheme="minorHAnsi" w:hAnsiTheme="minorHAnsi" w:cstheme="minorHAnsi"/>
          <w:color w:val="000000"/>
        </w:rPr>
        <w:t>Batteries are unsafe when damaged and must not travel by air and should not</w:t>
      </w:r>
      <w:r w:rsidR="00DA65A0">
        <w:rPr>
          <w:rFonts w:asciiTheme="minorHAnsi" w:hAnsiTheme="minorHAnsi" w:cstheme="minorHAnsi"/>
          <w:color w:val="000000"/>
        </w:rPr>
        <w:t xml:space="preserve"> </w:t>
      </w:r>
      <w:r w:rsidRPr="00DA65A0">
        <w:rPr>
          <w:rFonts w:cstheme="minorHAnsi"/>
          <w:color w:val="000000"/>
        </w:rPr>
        <w:t xml:space="preserve">travel by sea </w:t>
      </w:r>
      <w:r w:rsidRPr="00DA65A0">
        <w:rPr>
          <w:rFonts w:cstheme="minorHAnsi"/>
          <w:color w:val="000000"/>
        </w:rPr>
        <w:t> once on an island, there to stay until recycling/deposal develops.</w:t>
      </w:r>
    </w:p>
    <w:p w14:paraId="49DC61FA" w14:textId="77777777" w:rsidR="00DA65A0" w:rsidRPr="00DA65A0" w:rsidRDefault="00DA65A0" w:rsidP="00DA65A0">
      <w:pPr>
        <w:pStyle w:val="ListParagraph"/>
        <w:spacing w:line="276" w:lineRule="auto"/>
        <w:ind w:left="567" w:firstLine="0"/>
        <w:rPr>
          <w:rFonts w:asciiTheme="minorHAnsi" w:hAnsiTheme="minorHAnsi" w:cstheme="minorHAnsi"/>
          <w:color w:val="000000"/>
        </w:rPr>
      </w:pPr>
    </w:p>
    <w:p w14:paraId="428DC7A1" w14:textId="25D34D42" w:rsidR="001031C3" w:rsidRDefault="003D220B" w:rsidP="00EE31B2">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PROPOSE</w:t>
      </w:r>
    </w:p>
    <w:p w14:paraId="0565A554" w14:textId="77777777" w:rsidR="003D220B" w:rsidRPr="00DA65A0" w:rsidRDefault="003D220B" w:rsidP="00DA65A0">
      <w:pPr>
        <w:pStyle w:val="ListParagraph"/>
        <w:numPr>
          <w:ilvl w:val="1"/>
          <w:numId w:val="15"/>
        </w:numPr>
        <w:spacing w:line="276" w:lineRule="auto"/>
        <w:rPr>
          <w:rFonts w:asciiTheme="minorHAnsi" w:hAnsiTheme="minorHAnsi" w:cstheme="minorHAnsi"/>
          <w:color w:val="000000"/>
        </w:rPr>
      </w:pPr>
      <w:r w:rsidRPr="00DA65A0">
        <w:rPr>
          <w:rFonts w:asciiTheme="minorHAnsi" w:hAnsiTheme="minorHAnsi" w:cstheme="minorHAnsi"/>
          <w:color w:val="000000"/>
        </w:rPr>
        <w:t>Promote repurposing, refurbishment of after-vehicle batteries, supported with</w:t>
      </w:r>
    </w:p>
    <w:p w14:paraId="27842AF5" w14:textId="77777777" w:rsidR="003D220B" w:rsidRPr="00DA65A0" w:rsidRDefault="003D220B" w:rsidP="00EF417E">
      <w:pPr>
        <w:pStyle w:val="ListParagraph"/>
        <w:spacing w:line="276" w:lineRule="auto"/>
        <w:ind w:left="1440" w:firstLine="0"/>
        <w:rPr>
          <w:rFonts w:asciiTheme="minorHAnsi" w:hAnsiTheme="minorHAnsi" w:cstheme="minorHAnsi"/>
          <w:color w:val="000000"/>
        </w:rPr>
      </w:pPr>
      <w:r w:rsidRPr="00DA65A0">
        <w:rPr>
          <w:rFonts w:asciiTheme="minorHAnsi" w:hAnsiTheme="minorHAnsi" w:cstheme="minorHAnsi"/>
          <w:color w:val="000000"/>
        </w:rPr>
        <w:t>capacity development and certification of permitted service providers.</w:t>
      </w:r>
    </w:p>
    <w:p w14:paraId="5303343D" w14:textId="504A635B" w:rsidR="001031C3" w:rsidRPr="00F21F81" w:rsidRDefault="003D220B" w:rsidP="00DA65A0">
      <w:pPr>
        <w:pStyle w:val="ListParagraph"/>
        <w:numPr>
          <w:ilvl w:val="1"/>
          <w:numId w:val="15"/>
        </w:numPr>
        <w:spacing w:line="276" w:lineRule="auto"/>
        <w:rPr>
          <w:rFonts w:ascii="CIDFont+F1" w:hAnsi="CIDFont+F1" w:cs="CIDFont+F1"/>
          <w:sz w:val="24"/>
          <w:szCs w:val="24"/>
          <w:lang w:val="en-FJ"/>
        </w:rPr>
      </w:pPr>
      <w:r w:rsidRPr="00DA65A0">
        <w:rPr>
          <w:rFonts w:asciiTheme="minorHAnsi" w:hAnsiTheme="minorHAnsi" w:cstheme="minorHAnsi"/>
          <w:color w:val="000000"/>
        </w:rPr>
        <w:t>Appropriate storage of EOL batteries (until a PIC recycling/disposal solution</w:t>
      </w:r>
      <w:r w:rsidR="00003E5F" w:rsidRPr="00DA65A0">
        <w:rPr>
          <w:rFonts w:asciiTheme="minorHAnsi" w:hAnsiTheme="minorHAnsi" w:cstheme="minorHAnsi"/>
          <w:color w:val="000000"/>
        </w:rPr>
        <w:t xml:space="preserve"> </w:t>
      </w:r>
      <w:r w:rsidRPr="00DA65A0">
        <w:rPr>
          <w:rFonts w:asciiTheme="minorHAnsi" w:hAnsiTheme="minorHAnsi" w:cstheme="minorHAnsi"/>
          <w:color w:val="000000"/>
        </w:rPr>
        <w:t>becomes available)</w:t>
      </w:r>
      <w:r w:rsidR="00003E5F" w:rsidRPr="00DA65A0">
        <w:rPr>
          <w:rFonts w:asciiTheme="minorHAnsi" w:hAnsiTheme="minorHAnsi" w:cstheme="minorHAnsi"/>
          <w:color w:val="000000"/>
        </w:rPr>
        <w:t xml:space="preserve"> </w:t>
      </w:r>
      <w:r w:rsidR="00003E5F" w:rsidRPr="00DA65A0">
        <w:rPr>
          <w:rFonts w:asciiTheme="minorHAnsi" w:hAnsiTheme="minorHAnsi" w:cstheme="minorHAnsi"/>
          <w:color w:val="000000"/>
        </w:rPr>
        <w:sym w:font="Wingdings" w:char="F0E0"/>
      </w:r>
      <w:r w:rsidRPr="00DA65A0">
        <w:rPr>
          <w:rFonts w:asciiTheme="minorHAnsi" w:hAnsiTheme="minorHAnsi" w:cstheme="minorHAnsi"/>
          <w:color w:val="000000"/>
        </w:rPr>
        <w:t xml:space="preserve"> capacity development and certification.</w:t>
      </w:r>
    </w:p>
    <w:p w14:paraId="0B7D697D" w14:textId="77777777" w:rsidR="00003E5F" w:rsidRPr="00F21F81" w:rsidRDefault="00003E5F" w:rsidP="00F21F81">
      <w:pPr>
        <w:pStyle w:val="ListParagraph"/>
        <w:adjustRightInd w:val="0"/>
        <w:ind w:left="720" w:firstLine="0"/>
        <w:rPr>
          <w:rFonts w:ascii="CIDFont+F1" w:hAnsi="CIDFont+F1" w:cs="CIDFont+F1"/>
          <w:sz w:val="24"/>
          <w:szCs w:val="24"/>
          <w:lang w:val="en-FJ"/>
        </w:rPr>
      </w:pPr>
    </w:p>
    <w:p w14:paraId="16A6B64D" w14:textId="6FEB7203" w:rsidR="00A062D4" w:rsidRDefault="00A062D4" w:rsidP="00A062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ELECTRIC VEHICLE CHARGING </w:t>
      </w:r>
    </w:p>
    <w:p w14:paraId="06F8257E" w14:textId="7EEE1B5D" w:rsidR="00A062D4" w:rsidRDefault="00A062D4" w:rsidP="003216A3">
      <w:pPr>
        <w:spacing w:line="276" w:lineRule="auto"/>
        <w:rPr>
          <w:rFonts w:ascii="Times New Roman" w:hAnsi="Times New Roman" w:cs="Times New Roman"/>
          <w:color w:val="000000"/>
          <w:sz w:val="24"/>
          <w:szCs w:val="24"/>
        </w:rPr>
      </w:pPr>
      <w:r w:rsidRPr="008F05E9">
        <w:rPr>
          <w:rFonts w:ascii="Times New Roman" w:hAnsi="Times New Roman" w:cs="Times New Roman"/>
          <w:color w:val="000000"/>
          <w:sz w:val="24"/>
          <w:szCs w:val="24"/>
        </w:rPr>
        <w:t>RECOMMENDATIONS</w:t>
      </w:r>
    </w:p>
    <w:p w14:paraId="06A84444" w14:textId="77777777" w:rsidR="0035015C" w:rsidRPr="00EF417E" w:rsidRDefault="0035015C" w:rsidP="00EF417E">
      <w:pPr>
        <w:pStyle w:val="ListParagraph"/>
        <w:numPr>
          <w:ilvl w:val="0"/>
          <w:numId w:val="15"/>
        </w:numPr>
        <w:spacing w:line="276" w:lineRule="auto"/>
        <w:ind w:left="567" w:hanging="283"/>
        <w:rPr>
          <w:rFonts w:asciiTheme="minorHAnsi" w:hAnsiTheme="minorHAnsi" w:cstheme="minorHAnsi"/>
          <w:color w:val="000000"/>
        </w:rPr>
      </w:pPr>
      <w:r w:rsidRPr="00EF417E">
        <w:rPr>
          <w:rFonts w:asciiTheme="minorHAnsi" w:hAnsiTheme="minorHAnsi" w:cstheme="minorHAnsi"/>
          <w:color w:val="000000"/>
        </w:rPr>
        <w:t>Power supply/chargers: manufacturer’s label must show rated for local supply.</w:t>
      </w:r>
    </w:p>
    <w:p w14:paraId="0826730B" w14:textId="5CC50967" w:rsidR="0035015C" w:rsidRPr="00BB784E" w:rsidRDefault="0035015C" w:rsidP="00BB784E">
      <w:pPr>
        <w:pStyle w:val="ListParagraph"/>
        <w:numPr>
          <w:ilvl w:val="0"/>
          <w:numId w:val="15"/>
        </w:numPr>
        <w:spacing w:line="276" w:lineRule="auto"/>
        <w:ind w:left="567" w:hanging="283"/>
        <w:rPr>
          <w:rFonts w:asciiTheme="minorHAnsi" w:hAnsiTheme="minorHAnsi" w:cstheme="minorHAnsi"/>
          <w:color w:val="000000"/>
        </w:rPr>
      </w:pPr>
      <w:r w:rsidRPr="00EF417E">
        <w:rPr>
          <w:rFonts w:asciiTheme="minorHAnsi" w:hAnsiTheme="minorHAnsi" w:cstheme="minorHAnsi"/>
          <w:color w:val="000000"/>
        </w:rPr>
        <w:t>Mode 1 (electrically unprotected extension cord): strongly discouraged. Should</w:t>
      </w:r>
      <w:r w:rsidR="00BB784E">
        <w:rPr>
          <w:rFonts w:asciiTheme="minorHAnsi" w:hAnsiTheme="minorHAnsi" w:cstheme="minorHAnsi"/>
          <w:color w:val="000000"/>
        </w:rPr>
        <w:t xml:space="preserve"> only </w:t>
      </w:r>
      <w:r w:rsidRPr="00BB784E">
        <w:rPr>
          <w:rFonts w:cstheme="minorHAnsi"/>
          <w:color w:val="000000"/>
        </w:rPr>
        <w:t>be supplied through RCD-protected electricity supplies.</w:t>
      </w:r>
    </w:p>
    <w:p w14:paraId="46181AEE" w14:textId="4DF3E9BB" w:rsidR="0035015C" w:rsidRPr="00EF417E" w:rsidRDefault="0035015C" w:rsidP="00EF417E">
      <w:pPr>
        <w:pStyle w:val="ListParagraph"/>
        <w:numPr>
          <w:ilvl w:val="0"/>
          <w:numId w:val="15"/>
        </w:numPr>
        <w:spacing w:line="276" w:lineRule="auto"/>
        <w:ind w:left="567" w:hanging="283"/>
        <w:rPr>
          <w:rFonts w:asciiTheme="minorHAnsi" w:hAnsiTheme="minorHAnsi" w:cstheme="minorHAnsi"/>
          <w:color w:val="000000"/>
        </w:rPr>
      </w:pPr>
      <w:r w:rsidRPr="00EF417E">
        <w:rPr>
          <w:rFonts w:asciiTheme="minorHAnsi" w:hAnsiTheme="minorHAnsi" w:cstheme="minorHAnsi"/>
          <w:color w:val="000000"/>
        </w:rPr>
        <w:t>Mode 2 (in-cord control and protection device, IC-CPD. Compliance with IEC 62752):</w:t>
      </w:r>
    </w:p>
    <w:p w14:paraId="25CDEB94" w14:textId="7738D5B1" w:rsidR="0035015C" w:rsidRPr="00EF417E" w:rsidRDefault="0035015C" w:rsidP="00BB784E">
      <w:pPr>
        <w:pStyle w:val="ListParagraph"/>
        <w:numPr>
          <w:ilvl w:val="1"/>
          <w:numId w:val="15"/>
        </w:numPr>
        <w:spacing w:line="276" w:lineRule="auto"/>
        <w:rPr>
          <w:rFonts w:asciiTheme="minorHAnsi" w:hAnsiTheme="minorHAnsi" w:cstheme="minorHAnsi"/>
          <w:color w:val="000000"/>
        </w:rPr>
      </w:pPr>
      <w:r w:rsidRPr="00EF417E">
        <w:rPr>
          <w:rFonts w:asciiTheme="minorHAnsi" w:hAnsiTheme="minorHAnsi" w:cstheme="minorHAnsi"/>
          <w:color w:val="000000"/>
        </w:rPr>
        <w:t>Manufacturer’s label must show compatible for local electricity supply.</w:t>
      </w:r>
    </w:p>
    <w:p w14:paraId="67D35020" w14:textId="1B304689" w:rsidR="0035015C" w:rsidRPr="00EF417E" w:rsidRDefault="0035015C" w:rsidP="00BB784E">
      <w:pPr>
        <w:pStyle w:val="ListParagraph"/>
        <w:numPr>
          <w:ilvl w:val="1"/>
          <w:numId w:val="15"/>
        </w:numPr>
        <w:spacing w:line="276" w:lineRule="auto"/>
        <w:rPr>
          <w:rFonts w:asciiTheme="minorHAnsi" w:hAnsiTheme="minorHAnsi" w:cstheme="minorHAnsi"/>
          <w:color w:val="000000"/>
        </w:rPr>
      </w:pPr>
      <w:r w:rsidRPr="00EF417E">
        <w:rPr>
          <w:rFonts w:asciiTheme="minorHAnsi" w:hAnsiTheme="minorHAnsi" w:cstheme="minorHAnsi"/>
          <w:color w:val="000000"/>
        </w:rPr>
        <w:t>Plugs must only be changed by an approved electrician.</w:t>
      </w:r>
    </w:p>
    <w:p w14:paraId="30B5C0C8" w14:textId="3DF4590A" w:rsidR="0035015C" w:rsidRPr="00EF417E" w:rsidRDefault="0035015C" w:rsidP="00BB784E">
      <w:pPr>
        <w:pStyle w:val="ListParagraph"/>
        <w:numPr>
          <w:ilvl w:val="1"/>
          <w:numId w:val="15"/>
        </w:numPr>
        <w:spacing w:line="276" w:lineRule="auto"/>
        <w:rPr>
          <w:rFonts w:asciiTheme="minorHAnsi" w:hAnsiTheme="minorHAnsi" w:cstheme="minorHAnsi"/>
          <w:color w:val="000000"/>
        </w:rPr>
      </w:pPr>
      <w:r w:rsidRPr="00EF417E">
        <w:rPr>
          <w:rFonts w:asciiTheme="minorHAnsi" w:hAnsiTheme="minorHAnsi" w:cstheme="minorHAnsi"/>
          <w:color w:val="000000"/>
        </w:rPr>
        <w:t>Supply socket-outlet circuit must be checked (rating, earth safety circuit)</w:t>
      </w:r>
    </w:p>
    <w:p w14:paraId="47B17460" w14:textId="77777777" w:rsidR="0035015C" w:rsidRPr="00EF417E" w:rsidRDefault="0035015C" w:rsidP="00BB784E">
      <w:pPr>
        <w:pStyle w:val="ListParagraph"/>
        <w:numPr>
          <w:ilvl w:val="1"/>
          <w:numId w:val="15"/>
        </w:numPr>
        <w:spacing w:line="276" w:lineRule="auto"/>
        <w:rPr>
          <w:rFonts w:asciiTheme="minorHAnsi" w:hAnsiTheme="minorHAnsi" w:cstheme="minorHAnsi"/>
          <w:color w:val="000000"/>
        </w:rPr>
      </w:pPr>
      <w:r w:rsidRPr="00EF417E">
        <w:rPr>
          <w:rFonts w:asciiTheme="minorHAnsi" w:hAnsiTheme="minorHAnsi" w:cstheme="minorHAnsi"/>
          <w:color w:val="000000"/>
        </w:rPr>
        <w:t>and ideally RCD-protected.</w:t>
      </w:r>
    </w:p>
    <w:p w14:paraId="7DCA57CB" w14:textId="1375E562" w:rsidR="0035015C" w:rsidRPr="00EF417E" w:rsidRDefault="0035015C" w:rsidP="00BB784E">
      <w:pPr>
        <w:pStyle w:val="ListParagraph"/>
        <w:numPr>
          <w:ilvl w:val="1"/>
          <w:numId w:val="15"/>
        </w:numPr>
        <w:spacing w:line="276" w:lineRule="auto"/>
        <w:rPr>
          <w:rFonts w:asciiTheme="minorHAnsi" w:hAnsiTheme="minorHAnsi" w:cstheme="minorHAnsi"/>
          <w:color w:val="000000"/>
        </w:rPr>
      </w:pPr>
      <w:r w:rsidRPr="00EF417E">
        <w:rPr>
          <w:rFonts w:asciiTheme="minorHAnsi" w:hAnsiTheme="minorHAnsi" w:cstheme="minorHAnsi"/>
          <w:color w:val="000000"/>
        </w:rPr>
        <w:t>Not for commercial/public charging.</w:t>
      </w:r>
    </w:p>
    <w:p w14:paraId="56970D8B" w14:textId="5889CB52" w:rsidR="0035015C" w:rsidRPr="00EF417E" w:rsidRDefault="0035015C" w:rsidP="00EF417E">
      <w:pPr>
        <w:pStyle w:val="ListParagraph"/>
        <w:numPr>
          <w:ilvl w:val="0"/>
          <w:numId w:val="15"/>
        </w:numPr>
        <w:spacing w:line="276" w:lineRule="auto"/>
        <w:ind w:left="567" w:hanging="283"/>
        <w:rPr>
          <w:rFonts w:asciiTheme="minorHAnsi" w:hAnsiTheme="minorHAnsi" w:cstheme="minorHAnsi"/>
          <w:color w:val="000000"/>
        </w:rPr>
      </w:pPr>
      <w:r w:rsidRPr="00EF417E">
        <w:rPr>
          <w:rFonts w:asciiTheme="minorHAnsi" w:hAnsiTheme="minorHAnsi" w:cstheme="minorHAnsi"/>
          <w:color w:val="000000"/>
        </w:rPr>
        <w:t>Mode 3 (hard-wired, often wall-mounted, compliance with IEC 61851 and IEC 62196):</w:t>
      </w:r>
    </w:p>
    <w:p w14:paraId="7BEF5EA4" w14:textId="3EA52EB0" w:rsidR="0035015C" w:rsidRPr="00EF417E" w:rsidRDefault="0035015C" w:rsidP="00BB784E">
      <w:pPr>
        <w:pStyle w:val="ListParagraph"/>
        <w:numPr>
          <w:ilvl w:val="1"/>
          <w:numId w:val="15"/>
        </w:numPr>
        <w:spacing w:line="276" w:lineRule="auto"/>
        <w:rPr>
          <w:rFonts w:asciiTheme="minorHAnsi" w:hAnsiTheme="minorHAnsi" w:cstheme="minorHAnsi"/>
          <w:color w:val="000000"/>
        </w:rPr>
      </w:pPr>
      <w:r w:rsidRPr="00EF417E">
        <w:rPr>
          <w:rFonts w:asciiTheme="minorHAnsi" w:hAnsiTheme="minorHAnsi" w:cstheme="minorHAnsi"/>
          <w:color w:val="000000"/>
        </w:rPr>
        <w:t>Is the preferred AC charging option.</w:t>
      </w:r>
    </w:p>
    <w:p w14:paraId="290EAEEB" w14:textId="49A5B3AB" w:rsidR="0035015C" w:rsidRPr="00EF417E" w:rsidRDefault="0035015C" w:rsidP="00BB784E">
      <w:pPr>
        <w:pStyle w:val="ListParagraph"/>
        <w:numPr>
          <w:ilvl w:val="1"/>
          <w:numId w:val="15"/>
        </w:numPr>
        <w:spacing w:line="276" w:lineRule="auto"/>
        <w:rPr>
          <w:rFonts w:asciiTheme="minorHAnsi" w:hAnsiTheme="minorHAnsi" w:cstheme="minorHAnsi"/>
          <w:color w:val="000000"/>
        </w:rPr>
      </w:pPr>
      <w:r w:rsidRPr="00EF417E">
        <w:rPr>
          <w:rFonts w:asciiTheme="minorHAnsi" w:hAnsiTheme="minorHAnsi" w:cstheme="minorHAnsi"/>
          <w:color w:val="000000"/>
        </w:rPr>
        <w:t>Must have suitable overload- and RCD-protection.</w:t>
      </w:r>
    </w:p>
    <w:p w14:paraId="3359323B" w14:textId="60AE2098" w:rsidR="0035015C" w:rsidRPr="00EF417E" w:rsidRDefault="0035015C" w:rsidP="00BB784E">
      <w:pPr>
        <w:pStyle w:val="ListParagraph"/>
        <w:numPr>
          <w:ilvl w:val="1"/>
          <w:numId w:val="15"/>
        </w:numPr>
        <w:spacing w:line="276" w:lineRule="auto"/>
        <w:rPr>
          <w:rFonts w:asciiTheme="minorHAnsi" w:hAnsiTheme="minorHAnsi" w:cstheme="minorHAnsi"/>
          <w:color w:val="000000"/>
        </w:rPr>
      </w:pPr>
      <w:r w:rsidRPr="00EF417E">
        <w:rPr>
          <w:rFonts w:asciiTheme="minorHAnsi" w:hAnsiTheme="minorHAnsi" w:cstheme="minorHAnsi"/>
          <w:color w:val="000000"/>
        </w:rPr>
        <w:t>Ideally “smart” (allowing remote control of charging).</w:t>
      </w:r>
    </w:p>
    <w:p w14:paraId="7FE8D87F" w14:textId="1F009602" w:rsidR="0035015C" w:rsidRPr="00EF417E" w:rsidRDefault="0035015C" w:rsidP="00BB784E">
      <w:pPr>
        <w:pStyle w:val="ListParagraph"/>
        <w:numPr>
          <w:ilvl w:val="1"/>
          <w:numId w:val="15"/>
        </w:numPr>
        <w:spacing w:line="276" w:lineRule="auto"/>
        <w:rPr>
          <w:rFonts w:asciiTheme="minorHAnsi" w:hAnsiTheme="minorHAnsi" w:cstheme="minorHAnsi"/>
          <w:color w:val="000000"/>
        </w:rPr>
      </w:pPr>
      <w:r w:rsidRPr="00EF417E">
        <w:rPr>
          <w:rFonts w:asciiTheme="minorHAnsi" w:hAnsiTheme="minorHAnsi" w:cstheme="minorHAnsi"/>
          <w:color w:val="000000"/>
        </w:rPr>
        <w:t>Currently best to have female, Type 2 outlet charging point.</w:t>
      </w:r>
    </w:p>
    <w:p w14:paraId="22C682E4" w14:textId="45C2517A" w:rsidR="0035015C" w:rsidRPr="00EF417E" w:rsidRDefault="0035015C" w:rsidP="00EF417E">
      <w:pPr>
        <w:pStyle w:val="ListParagraph"/>
        <w:numPr>
          <w:ilvl w:val="0"/>
          <w:numId w:val="15"/>
        </w:numPr>
        <w:spacing w:line="276" w:lineRule="auto"/>
        <w:ind w:left="567" w:hanging="283"/>
        <w:rPr>
          <w:rFonts w:asciiTheme="minorHAnsi" w:hAnsiTheme="minorHAnsi" w:cstheme="minorHAnsi"/>
          <w:color w:val="000000"/>
        </w:rPr>
      </w:pPr>
      <w:r w:rsidRPr="00EF417E">
        <w:rPr>
          <w:rFonts w:asciiTheme="minorHAnsi" w:hAnsiTheme="minorHAnsi" w:cstheme="minorHAnsi"/>
          <w:color w:val="000000"/>
        </w:rPr>
        <w:t>Mode 4 (DC charging, compliance with rel. parts of IEC 61851 and IEC 62196):</w:t>
      </w:r>
    </w:p>
    <w:p w14:paraId="51383A40" w14:textId="76BEB244" w:rsidR="004410B2" w:rsidRDefault="0035015C" w:rsidP="00BB784E">
      <w:pPr>
        <w:pStyle w:val="ListParagraph"/>
        <w:numPr>
          <w:ilvl w:val="1"/>
          <w:numId w:val="15"/>
        </w:numPr>
        <w:spacing w:line="276" w:lineRule="auto"/>
        <w:rPr>
          <w:rFonts w:asciiTheme="minorHAnsi" w:hAnsiTheme="minorHAnsi" w:cstheme="minorHAnsi"/>
          <w:color w:val="000000"/>
        </w:rPr>
      </w:pPr>
      <w:r w:rsidRPr="00EF417E">
        <w:rPr>
          <w:rFonts w:asciiTheme="minorHAnsi" w:hAnsiTheme="minorHAnsi" w:cstheme="minorHAnsi"/>
          <w:color w:val="000000"/>
        </w:rPr>
        <w:t>Careful due diligence required, including checking the ability to on-sell electricity and affordability of demand charges.</w:t>
      </w:r>
    </w:p>
    <w:p w14:paraId="3055229D" w14:textId="77777777" w:rsidR="006119BC" w:rsidRPr="00BB784E" w:rsidRDefault="006119BC" w:rsidP="006119BC">
      <w:pPr>
        <w:pStyle w:val="ListParagraph"/>
        <w:spacing w:line="276" w:lineRule="auto"/>
        <w:ind w:left="1440" w:firstLine="0"/>
        <w:rPr>
          <w:rFonts w:asciiTheme="minorHAnsi" w:hAnsiTheme="minorHAnsi" w:cstheme="minorHAnsi"/>
          <w:color w:val="000000"/>
        </w:rPr>
      </w:pPr>
    </w:p>
    <w:p w14:paraId="48D1DF84" w14:textId="47232C5D" w:rsidR="00017DE8" w:rsidRDefault="000A79FA" w:rsidP="00017DE8">
      <w:pPr>
        <w:spacing w:line="276" w:lineRule="auto"/>
      </w:pPr>
      <w:r>
        <w:t>It was found out that the greatest risk amongst all</w:t>
      </w:r>
      <w:r w:rsidR="004A2F2D">
        <w:t xml:space="preserve"> type</w:t>
      </w:r>
      <w:r w:rsidR="00B50D04">
        <w:t>s</w:t>
      </w:r>
      <w:r>
        <w:t xml:space="preserve"> was the battery </w:t>
      </w:r>
      <w:r w:rsidR="005C0CD8">
        <w:t xml:space="preserve">system </w:t>
      </w:r>
      <w:r>
        <w:t>and potentially there is a</w:t>
      </w:r>
      <w:r w:rsidR="007A1C50">
        <w:t>n immediate need to look at the fire event demands management.</w:t>
      </w:r>
      <w:r w:rsidR="00D61A09">
        <w:t xml:space="preserve"> While at the </w:t>
      </w:r>
      <w:r w:rsidR="00C77C49">
        <w:t xml:space="preserve">aviation space, it was found out that there is no global or national standards and some manufactures have developed own standards for own use. </w:t>
      </w:r>
      <w:r w:rsidR="00E6120F">
        <w:t>In th</w:t>
      </w:r>
      <w:r w:rsidR="00091824">
        <w:t xml:space="preserve">at case, the </w:t>
      </w:r>
      <w:r w:rsidR="00F177F1">
        <w:t>country’s</w:t>
      </w:r>
      <w:r w:rsidR="00091824">
        <w:t xml:space="preserve"> regulators cannot accept private standards</w:t>
      </w:r>
      <w:r w:rsidR="00FA6734">
        <w:t xml:space="preserve"> and it has to be certified from a recognized aviation authority (e.g. FAA) </w:t>
      </w:r>
      <w:r w:rsidR="009921D4">
        <w:t xml:space="preserve">to obtain a valid permit for use in </w:t>
      </w:r>
      <w:r w:rsidR="00F177F1">
        <w:t>that</w:t>
      </w:r>
      <w:r w:rsidR="009921D4">
        <w:t xml:space="preserve"> country. </w:t>
      </w:r>
      <w:r w:rsidR="00B01BAC">
        <w:t xml:space="preserve">At the marine sector, </w:t>
      </w:r>
      <w:r w:rsidR="00C75665">
        <w:t xml:space="preserve">an </w:t>
      </w:r>
      <w:r w:rsidR="004415A6">
        <w:t xml:space="preserve">area of </w:t>
      </w:r>
      <w:r w:rsidR="00C75665">
        <w:t xml:space="preserve"> support</w:t>
      </w:r>
      <w:r w:rsidR="004415A6">
        <w:t>ing</w:t>
      </w:r>
      <w:r w:rsidR="00C75665">
        <w:t xml:space="preserve"> capacity building on batteries/e-propulsion for local marine surveyor</w:t>
      </w:r>
      <w:r w:rsidR="00CF5539">
        <w:t xml:space="preserve"> was highly </w:t>
      </w:r>
      <w:r w:rsidR="001E2506">
        <w:t>recommended</w:t>
      </w:r>
      <w:r w:rsidR="00D61A09">
        <w:t xml:space="preserve">. </w:t>
      </w:r>
      <w:r w:rsidR="00017DE8">
        <w:t>These finding</w:t>
      </w:r>
      <w:r w:rsidR="00CF5539">
        <w:t>s</w:t>
      </w:r>
      <w:r w:rsidR="00017DE8">
        <w:t xml:space="preserve"> will be documented in detail in the final project report. </w:t>
      </w:r>
    </w:p>
    <w:p w14:paraId="56220E40" w14:textId="6E4C4AA2" w:rsidR="00DB1702" w:rsidRPr="00820C74" w:rsidRDefault="006C622B" w:rsidP="00DB1702">
      <w:pPr>
        <w:rPr>
          <w:i/>
          <w:iCs/>
        </w:rPr>
      </w:pPr>
      <w:r w:rsidRPr="00820C74">
        <w:rPr>
          <w:i/>
          <w:iCs/>
        </w:rPr>
        <w:t>Progress to date of the project in general</w:t>
      </w:r>
    </w:p>
    <w:p w14:paraId="2BFAEB45" w14:textId="67A6BAED" w:rsidR="006C622B" w:rsidRPr="008F6DBA" w:rsidRDefault="00BC3CC0" w:rsidP="00656E9B">
      <w:r>
        <w:t xml:space="preserve">The draft PRIF EV Standard’s report is aimed to </w:t>
      </w:r>
      <w:r w:rsidR="00EF741D">
        <w:t xml:space="preserve">be </w:t>
      </w:r>
      <w:r>
        <w:t>circulate</w:t>
      </w:r>
      <w:r w:rsidR="00EF741D">
        <w:t>d</w:t>
      </w:r>
      <w:r w:rsidR="0030279D">
        <w:t xml:space="preserve"> to stakeholders in early May</w:t>
      </w:r>
      <w:r w:rsidR="00CF3975">
        <w:t xml:space="preserve"> </w:t>
      </w:r>
      <w:r w:rsidR="00633CE6">
        <w:t>a</w:t>
      </w:r>
      <w:r w:rsidR="00CF3975">
        <w:t xml:space="preserve">nd </w:t>
      </w:r>
      <w:r w:rsidR="00EF741D">
        <w:t xml:space="preserve">for feedbacks and comments </w:t>
      </w:r>
      <w:r w:rsidR="00CF3975">
        <w:t xml:space="preserve">to be received no later than </w:t>
      </w:r>
      <w:r w:rsidR="00633CE6">
        <w:t xml:space="preserve">end of May 2023. </w:t>
      </w:r>
      <w:r w:rsidR="00EF741D">
        <w:t xml:space="preserve">The draft will be presented at Vanuatu to the PETMM. </w:t>
      </w:r>
      <w:r w:rsidR="00633CE6">
        <w:t xml:space="preserve">The final wrap up of review process is set to </w:t>
      </w:r>
      <w:r w:rsidR="004F652F">
        <w:t xml:space="preserve">begin in early June 2023 until the completion of the </w:t>
      </w:r>
      <w:r w:rsidR="00057149">
        <w:t>Pacific</w:t>
      </w:r>
      <w:r w:rsidR="00E8418F">
        <w:t xml:space="preserve"> EV workshop</w:t>
      </w:r>
      <w:r w:rsidR="00057149">
        <w:t xml:space="preserve"> in Tonga</w:t>
      </w:r>
      <w:r w:rsidR="00E8418F">
        <w:t xml:space="preserve"> </w:t>
      </w:r>
      <w:r w:rsidR="00C13C13">
        <w:t xml:space="preserve">[12-16 June] </w:t>
      </w:r>
      <w:r w:rsidR="00E8418F">
        <w:t xml:space="preserve">before the final submission </w:t>
      </w:r>
      <w:r w:rsidR="00EF741D">
        <w:t xml:space="preserve">to PRIF </w:t>
      </w:r>
      <w:r w:rsidR="00E8418F">
        <w:t>toward</w:t>
      </w:r>
      <w:r w:rsidR="00EF741D">
        <w:t>s</w:t>
      </w:r>
      <w:r w:rsidR="00E8418F">
        <w:t xml:space="preserve"> end of June</w:t>
      </w:r>
      <w:r w:rsidR="009B364A">
        <w:t xml:space="preserve"> </w:t>
      </w:r>
      <w:r w:rsidR="00E8418F">
        <w:t>2023</w:t>
      </w:r>
      <w:r w:rsidR="00C13C13">
        <w:t>.</w:t>
      </w:r>
    </w:p>
    <w:p w14:paraId="16909C68" w14:textId="0914522F" w:rsidR="0029707F" w:rsidRPr="0029707F" w:rsidRDefault="0029707F" w:rsidP="0029707F">
      <w:pPr>
        <w:tabs>
          <w:tab w:val="left" w:pos="1933"/>
        </w:tabs>
        <w:rPr>
          <w:rFonts w:ascii="Times New Roman" w:hAnsi="Times New Roman" w:cs="Times New Roman"/>
          <w:sz w:val="24"/>
          <w:szCs w:val="24"/>
        </w:rPr>
      </w:pPr>
    </w:p>
    <w:sectPr w:rsidR="0029707F" w:rsidRPr="00297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IDFont+F4">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1">
    <w:altName w:val="Cambria"/>
    <w:panose1 w:val="00000000000000000000"/>
    <w:charset w:val="00"/>
    <w:family w:val="roman"/>
    <w:notTrueType/>
    <w:pitch w:val="default"/>
    <w:sig w:usb0="00000003" w:usb1="00000000" w:usb2="00000000" w:usb3="00000000" w:csb0="00000001" w:csb1="00000000"/>
  </w:font>
  <w:font w:name="CIDFont+F5">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39EF"/>
    <w:multiLevelType w:val="hybridMultilevel"/>
    <w:tmpl w:val="C7AE190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F51ABA"/>
    <w:multiLevelType w:val="hybridMultilevel"/>
    <w:tmpl w:val="18D607B8"/>
    <w:lvl w:ilvl="0" w:tplc="576E9C10">
      <w:numFmt w:val="bullet"/>
      <w:lvlText w:val="•"/>
      <w:lvlJc w:val="left"/>
      <w:pPr>
        <w:ind w:left="720" w:hanging="360"/>
      </w:pPr>
      <w:rPr>
        <w:rFonts w:ascii="CIDFont+F4" w:eastAsiaTheme="minorHAnsi" w:hAnsi="CIDFont+F4" w:cs="CIDFont+F4"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B2E1380"/>
    <w:multiLevelType w:val="hybridMultilevel"/>
    <w:tmpl w:val="BB6009F8"/>
    <w:lvl w:ilvl="0" w:tplc="E75663EC">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15:restartNumberingAfterBreak="0">
    <w:nsid w:val="0BC00507"/>
    <w:multiLevelType w:val="hybridMultilevel"/>
    <w:tmpl w:val="3C5AC6A4"/>
    <w:lvl w:ilvl="0" w:tplc="576E9C10">
      <w:numFmt w:val="bullet"/>
      <w:lvlText w:val="•"/>
      <w:lvlJc w:val="left"/>
      <w:pPr>
        <w:ind w:left="720" w:hanging="360"/>
      </w:pPr>
      <w:rPr>
        <w:rFonts w:ascii="CIDFont+F4" w:eastAsiaTheme="minorHAnsi" w:hAnsi="CIDFont+F4" w:cs="CIDFont+F4"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D0E10B7"/>
    <w:multiLevelType w:val="hybridMultilevel"/>
    <w:tmpl w:val="24B248B4"/>
    <w:lvl w:ilvl="0" w:tplc="2000001B">
      <w:start w:val="1"/>
      <w:numFmt w:val="lowerRoman"/>
      <w:lvlText w:val="%1."/>
      <w:lvlJc w:val="righ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0E2260F4"/>
    <w:multiLevelType w:val="hybridMultilevel"/>
    <w:tmpl w:val="8AFC84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EF1749F"/>
    <w:multiLevelType w:val="hybridMultilevel"/>
    <w:tmpl w:val="AE2A1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9C7613"/>
    <w:multiLevelType w:val="hybridMultilevel"/>
    <w:tmpl w:val="0B202FA6"/>
    <w:lvl w:ilvl="0" w:tplc="576E9C10">
      <w:numFmt w:val="bullet"/>
      <w:lvlText w:val="•"/>
      <w:lvlJc w:val="left"/>
      <w:pPr>
        <w:ind w:left="720" w:hanging="360"/>
      </w:pPr>
      <w:rPr>
        <w:rFonts w:ascii="CIDFont+F4" w:eastAsiaTheme="minorHAnsi" w:hAnsi="CIDFont+F4" w:cs="CIDFont+F4"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4B21D58"/>
    <w:multiLevelType w:val="hybridMultilevel"/>
    <w:tmpl w:val="E5C450F4"/>
    <w:lvl w:ilvl="0" w:tplc="576E9C10">
      <w:numFmt w:val="bullet"/>
      <w:lvlText w:val="•"/>
      <w:lvlJc w:val="left"/>
      <w:pPr>
        <w:ind w:left="720" w:hanging="360"/>
      </w:pPr>
      <w:rPr>
        <w:rFonts w:ascii="CIDFont+F4" w:eastAsiaTheme="minorHAnsi" w:hAnsi="CIDFont+F4" w:cs="CIDFont+F4"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4754481"/>
    <w:multiLevelType w:val="hybridMultilevel"/>
    <w:tmpl w:val="385474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541559F"/>
    <w:multiLevelType w:val="hybridMultilevel"/>
    <w:tmpl w:val="1390FCD4"/>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7860490"/>
    <w:multiLevelType w:val="hybridMultilevel"/>
    <w:tmpl w:val="4F8E8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2E2E26"/>
    <w:multiLevelType w:val="hybridMultilevel"/>
    <w:tmpl w:val="66BCC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35693A"/>
    <w:multiLevelType w:val="hybridMultilevel"/>
    <w:tmpl w:val="4058D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0157D3"/>
    <w:multiLevelType w:val="hybridMultilevel"/>
    <w:tmpl w:val="B86465F2"/>
    <w:lvl w:ilvl="0" w:tplc="576E9C10">
      <w:numFmt w:val="bullet"/>
      <w:lvlText w:val="•"/>
      <w:lvlJc w:val="left"/>
      <w:pPr>
        <w:ind w:left="720" w:hanging="360"/>
      </w:pPr>
      <w:rPr>
        <w:rFonts w:ascii="CIDFont+F4" w:eastAsiaTheme="minorHAnsi" w:hAnsi="CIDFont+F4" w:cs="CIDFont+F4"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8750E7E"/>
    <w:multiLevelType w:val="hybridMultilevel"/>
    <w:tmpl w:val="6ED085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A411667"/>
    <w:multiLevelType w:val="hybridMultilevel"/>
    <w:tmpl w:val="46B4F8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AC423A6"/>
    <w:multiLevelType w:val="hybridMultilevel"/>
    <w:tmpl w:val="8D6CE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7E5715"/>
    <w:multiLevelType w:val="hybridMultilevel"/>
    <w:tmpl w:val="21A62CD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3513720"/>
    <w:multiLevelType w:val="hybridMultilevel"/>
    <w:tmpl w:val="1BF8572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D467E3"/>
    <w:multiLevelType w:val="hybridMultilevel"/>
    <w:tmpl w:val="75B07C9C"/>
    <w:lvl w:ilvl="0" w:tplc="576E9C10">
      <w:numFmt w:val="bullet"/>
      <w:lvlText w:val="•"/>
      <w:lvlJc w:val="left"/>
      <w:pPr>
        <w:ind w:left="720" w:hanging="360"/>
      </w:pPr>
      <w:rPr>
        <w:rFonts w:ascii="CIDFont+F4" w:eastAsiaTheme="minorHAnsi" w:hAnsi="CIDFont+F4" w:cs="CIDFont+F4"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BE316D8"/>
    <w:multiLevelType w:val="hybridMultilevel"/>
    <w:tmpl w:val="D07E27AC"/>
    <w:lvl w:ilvl="0" w:tplc="2000000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2" w15:restartNumberingAfterBreak="0">
    <w:nsid w:val="4D284470"/>
    <w:multiLevelType w:val="hybridMultilevel"/>
    <w:tmpl w:val="8D36F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541D63"/>
    <w:multiLevelType w:val="hybridMultilevel"/>
    <w:tmpl w:val="139A5D24"/>
    <w:lvl w:ilvl="0" w:tplc="576E9C10">
      <w:numFmt w:val="bullet"/>
      <w:lvlText w:val="•"/>
      <w:lvlJc w:val="left"/>
      <w:pPr>
        <w:ind w:left="720" w:hanging="360"/>
      </w:pPr>
      <w:rPr>
        <w:rFonts w:ascii="CIDFont+F4" w:eastAsiaTheme="minorHAnsi" w:hAnsi="CIDFont+F4" w:cs="CIDFont+F4"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18C34C4"/>
    <w:multiLevelType w:val="hybridMultilevel"/>
    <w:tmpl w:val="E03C0B42"/>
    <w:lvl w:ilvl="0" w:tplc="576E9C10">
      <w:numFmt w:val="bullet"/>
      <w:lvlText w:val="•"/>
      <w:lvlJc w:val="left"/>
      <w:pPr>
        <w:ind w:left="720" w:hanging="360"/>
      </w:pPr>
      <w:rPr>
        <w:rFonts w:ascii="CIDFont+F4" w:eastAsiaTheme="minorHAnsi" w:hAnsi="CIDFont+F4" w:cs="CIDFont+F4"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A1774AA"/>
    <w:multiLevelType w:val="hybridMultilevel"/>
    <w:tmpl w:val="F47A7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EF16E8"/>
    <w:multiLevelType w:val="hybridMultilevel"/>
    <w:tmpl w:val="DBB2F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D37645"/>
    <w:multiLevelType w:val="hybridMultilevel"/>
    <w:tmpl w:val="17D81A16"/>
    <w:lvl w:ilvl="0" w:tplc="576E9C10">
      <w:numFmt w:val="bullet"/>
      <w:lvlText w:val="•"/>
      <w:lvlJc w:val="left"/>
      <w:pPr>
        <w:ind w:left="720" w:hanging="360"/>
      </w:pPr>
      <w:rPr>
        <w:rFonts w:ascii="CIDFont+F4" w:eastAsiaTheme="minorHAnsi" w:hAnsi="CIDFont+F4" w:cs="CIDFont+F4"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EBD2854"/>
    <w:multiLevelType w:val="hybridMultilevel"/>
    <w:tmpl w:val="A48868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0594C7C"/>
    <w:multiLevelType w:val="hybridMultilevel"/>
    <w:tmpl w:val="F6FCA7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80647CA"/>
    <w:multiLevelType w:val="hybridMultilevel"/>
    <w:tmpl w:val="A970A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3174740">
    <w:abstractNumId w:val="2"/>
  </w:num>
  <w:num w:numId="2" w16cid:durableId="2136947702">
    <w:abstractNumId w:val="4"/>
  </w:num>
  <w:num w:numId="3" w16cid:durableId="159396619">
    <w:abstractNumId w:val="21"/>
  </w:num>
  <w:num w:numId="4" w16cid:durableId="1921404642">
    <w:abstractNumId w:val="29"/>
  </w:num>
  <w:num w:numId="5" w16cid:durableId="1877615129">
    <w:abstractNumId w:val="19"/>
  </w:num>
  <w:num w:numId="6" w16cid:durableId="1943492889">
    <w:abstractNumId w:val="28"/>
  </w:num>
  <w:num w:numId="7" w16cid:durableId="1501697646">
    <w:abstractNumId w:val="10"/>
  </w:num>
  <w:num w:numId="8" w16cid:durableId="988481584">
    <w:abstractNumId w:val="16"/>
  </w:num>
  <w:num w:numId="9" w16cid:durableId="1850287793">
    <w:abstractNumId w:val="0"/>
  </w:num>
  <w:num w:numId="10" w16cid:durableId="1592002835">
    <w:abstractNumId w:val="18"/>
  </w:num>
  <w:num w:numId="11" w16cid:durableId="1618682088">
    <w:abstractNumId w:val="5"/>
  </w:num>
  <w:num w:numId="12" w16cid:durableId="1050614923">
    <w:abstractNumId w:val="17"/>
  </w:num>
  <w:num w:numId="13" w16cid:durableId="1963883053">
    <w:abstractNumId w:val="26"/>
  </w:num>
  <w:num w:numId="14" w16cid:durableId="144662714">
    <w:abstractNumId w:val="30"/>
  </w:num>
  <w:num w:numId="15" w16cid:durableId="719748128">
    <w:abstractNumId w:val="11"/>
  </w:num>
  <w:num w:numId="16" w16cid:durableId="159975542">
    <w:abstractNumId w:val="25"/>
  </w:num>
  <w:num w:numId="17" w16cid:durableId="1097167878">
    <w:abstractNumId w:val="22"/>
  </w:num>
  <w:num w:numId="18" w16cid:durableId="2044744375">
    <w:abstractNumId w:val="6"/>
  </w:num>
  <w:num w:numId="19" w16cid:durableId="2143843536">
    <w:abstractNumId w:val="12"/>
  </w:num>
  <w:num w:numId="20" w16cid:durableId="84767999">
    <w:abstractNumId w:val="13"/>
  </w:num>
  <w:num w:numId="21" w16cid:durableId="1022365010">
    <w:abstractNumId w:val="15"/>
  </w:num>
  <w:num w:numId="22" w16cid:durableId="1071005724">
    <w:abstractNumId w:val="14"/>
  </w:num>
  <w:num w:numId="23" w16cid:durableId="1603801512">
    <w:abstractNumId w:val="7"/>
  </w:num>
  <w:num w:numId="24" w16cid:durableId="235669232">
    <w:abstractNumId w:val="23"/>
  </w:num>
  <w:num w:numId="25" w16cid:durableId="1103761839">
    <w:abstractNumId w:val="1"/>
  </w:num>
  <w:num w:numId="26" w16cid:durableId="308248508">
    <w:abstractNumId w:val="8"/>
  </w:num>
  <w:num w:numId="27" w16cid:durableId="1316302257">
    <w:abstractNumId w:val="3"/>
  </w:num>
  <w:num w:numId="28" w16cid:durableId="1653018169">
    <w:abstractNumId w:val="20"/>
  </w:num>
  <w:num w:numId="29" w16cid:durableId="113402955">
    <w:abstractNumId w:val="27"/>
  </w:num>
  <w:num w:numId="30" w16cid:durableId="538321852">
    <w:abstractNumId w:val="9"/>
  </w:num>
  <w:num w:numId="31" w16cid:durableId="1439382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CB6"/>
    <w:rsid w:val="00003E5F"/>
    <w:rsid w:val="00011D43"/>
    <w:rsid w:val="00017DE8"/>
    <w:rsid w:val="0004469C"/>
    <w:rsid w:val="00046FEB"/>
    <w:rsid w:val="00051BB5"/>
    <w:rsid w:val="00053F51"/>
    <w:rsid w:val="00057149"/>
    <w:rsid w:val="00066CC4"/>
    <w:rsid w:val="000756F6"/>
    <w:rsid w:val="00091824"/>
    <w:rsid w:val="000A4B52"/>
    <w:rsid w:val="000A79FA"/>
    <w:rsid w:val="000B5AD4"/>
    <w:rsid w:val="000D006F"/>
    <w:rsid w:val="001031C3"/>
    <w:rsid w:val="00161174"/>
    <w:rsid w:val="0016707E"/>
    <w:rsid w:val="0017751B"/>
    <w:rsid w:val="001776DE"/>
    <w:rsid w:val="0017771F"/>
    <w:rsid w:val="0019301C"/>
    <w:rsid w:val="001C69AD"/>
    <w:rsid w:val="001D0D35"/>
    <w:rsid w:val="001D7ED8"/>
    <w:rsid w:val="001E106A"/>
    <w:rsid w:val="001E2506"/>
    <w:rsid w:val="001F2CF5"/>
    <w:rsid w:val="00215168"/>
    <w:rsid w:val="002170B5"/>
    <w:rsid w:val="002214D7"/>
    <w:rsid w:val="002254BC"/>
    <w:rsid w:val="00226F08"/>
    <w:rsid w:val="002274AC"/>
    <w:rsid w:val="002277C5"/>
    <w:rsid w:val="002352A6"/>
    <w:rsid w:val="002365F0"/>
    <w:rsid w:val="00236F57"/>
    <w:rsid w:val="00241C9B"/>
    <w:rsid w:val="002563E4"/>
    <w:rsid w:val="00274C46"/>
    <w:rsid w:val="00281B1B"/>
    <w:rsid w:val="00281E3B"/>
    <w:rsid w:val="00294C66"/>
    <w:rsid w:val="0029707F"/>
    <w:rsid w:val="00297E7B"/>
    <w:rsid w:val="002A35F0"/>
    <w:rsid w:val="002A3805"/>
    <w:rsid w:val="002E658A"/>
    <w:rsid w:val="002F1812"/>
    <w:rsid w:val="00301458"/>
    <w:rsid w:val="0030279D"/>
    <w:rsid w:val="00311FFA"/>
    <w:rsid w:val="003133E4"/>
    <w:rsid w:val="003153E1"/>
    <w:rsid w:val="003216A3"/>
    <w:rsid w:val="0032757A"/>
    <w:rsid w:val="003410F3"/>
    <w:rsid w:val="0035015C"/>
    <w:rsid w:val="0037692D"/>
    <w:rsid w:val="00385ECA"/>
    <w:rsid w:val="003A4171"/>
    <w:rsid w:val="003A4727"/>
    <w:rsid w:val="003B565D"/>
    <w:rsid w:val="003D220B"/>
    <w:rsid w:val="0041565B"/>
    <w:rsid w:val="004410B2"/>
    <w:rsid w:val="004415A6"/>
    <w:rsid w:val="004640C2"/>
    <w:rsid w:val="00476EFC"/>
    <w:rsid w:val="00492FF3"/>
    <w:rsid w:val="004A2F2D"/>
    <w:rsid w:val="004B4827"/>
    <w:rsid w:val="004C358A"/>
    <w:rsid w:val="004D6A57"/>
    <w:rsid w:val="004E0717"/>
    <w:rsid w:val="004E3C82"/>
    <w:rsid w:val="004F652F"/>
    <w:rsid w:val="00502CD2"/>
    <w:rsid w:val="00502E64"/>
    <w:rsid w:val="00531389"/>
    <w:rsid w:val="005314C9"/>
    <w:rsid w:val="005B5302"/>
    <w:rsid w:val="005C0CD8"/>
    <w:rsid w:val="005D2314"/>
    <w:rsid w:val="005D710A"/>
    <w:rsid w:val="005F3BE5"/>
    <w:rsid w:val="00606E81"/>
    <w:rsid w:val="006101C3"/>
    <w:rsid w:val="00611836"/>
    <w:rsid w:val="006119BC"/>
    <w:rsid w:val="006269D0"/>
    <w:rsid w:val="00630EBD"/>
    <w:rsid w:val="00633CE6"/>
    <w:rsid w:val="00635E76"/>
    <w:rsid w:val="00655C05"/>
    <w:rsid w:val="00656E9B"/>
    <w:rsid w:val="0068278D"/>
    <w:rsid w:val="00684448"/>
    <w:rsid w:val="006861FB"/>
    <w:rsid w:val="006C0D3F"/>
    <w:rsid w:val="006C622B"/>
    <w:rsid w:val="006F6C0C"/>
    <w:rsid w:val="00702E50"/>
    <w:rsid w:val="0070774D"/>
    <w:rsid w:val="00720CE3"/>
    <w:rsid w:val="00750F24"/>
    <w:rsid w:val="0076238C"/>
    <w:rsid w:val="00765898"/>
    <w:rsid w:val="007A1C50"/>
    <w:rsid w:val="007C43B9"/>
    <w:rsid w:val="007D2358"/>
    <w:rsid w:val="007E6CAC"/>
    <w:rsid w:val="008160FE"/>
    <w:rsid w:val="00820C74"/>
    <w:rsid w:val="00854278"/>
    <w:rsid w:val="008573F4"/>
    <w:rsid w:val="0089531F"/>
    <w:rsid w:val="008B604E"/>
    <w:rsid w:val="008B6856"/>
    <w:rsid w:val="008C0E42"/>
    <w:rsid w:val="008D7A4F"/>
    <w:rsid w:val="008F6DBA"/>
    <w:rsid w:val="00923034"/>
    <w:rsid w:val="00930E11"/>
    <w:rsid w:val="009434BA"/>
    <w:rsid w:val="0095390C"/>
    <w:rsid w:val="00962E1D"/>
    <w:rsid w:val="00991C3B"/>
    <w:rsid w:val="009921D4"/>
    <w:rsid w:val="009944F4"/>
    <w:rsid w:val="0099725B"/>
    <w:rsid w:val="009A41FF"/>
    <w:rsid w:val="009A7F06"/>
    <w:rsid w:val="009B19E2"/>
    <w:rsid w:val="009B364A"/>
    <w:rsid w:val="009C13B9"/>
    <w:rsid w:val="009C1AA2"/>
    <w:rsid w:val="009C557F"/>
    <w:rsid w:val="00A062D4"/>
    <w:rsid w:val="00A33CB6"/>
    <w:rsid w:val="00A3741D"/>
    <w:rsid w:val="00A4072F"/>
    <w:rsid w:val="00A445D5"/>
    <w:rsid w:val="00A55428"/>
    <w:rsid w:val="00AA1F6F"/>
    <w:rsid w:val="00AA45F4"/>
    <w:rsid w:val="00AB1A79"/>
    <w:rsid w:val="00AC7122"/>
    <w:rsid w:val="00AE3684"/>
    <w:rsid w:val="00AF0F18"/>
    <w:rsid w:val="00AF529C"/>
    <w:rsid w:val="00B01BAC"/>
    <w:rsid w:val="00B163D0"/>
    <w:rsid w:val="00B26D41"/>
    <w:rsid w:val="00B50D04"/>
    <w:rsid w:val="00B52730"/>
    <w:rsid w:val="00B602CB"/>
    <w:rsid w:val="00B62710"/>
    <w:rsid w:val="00B62C05"/>
    <w:rsid w:val="00B66A55"/>
    <w:rsid w:val="00B7704F"/>
    <w:rsid w:val="00B87273"/>
    <w:rsid w:val="00BA6D08"/>
    <w:rsid w:val="00BB6778"/>
    <w:rsid w:val="00BB6AD3"/>
    <w:rsid w:val="00BB784E"/>
    <w:rsid w:val="00BC3CC0"/>
    <w:rsid w:val="00BF767E"/>
    <w:rsid w:val="00C016AD"/>
    <w:rsid w:val="00C13C13"/>
    <w:rsid w:val="00C22523"/>
    <w:rsid w:val="00C3088A"/>
    <w:rsid w:val="00C314E1"/>
    <w:rsid w:val="00C45CE8"/>
    <w:rsid w:val="00C75665"/>
    <w:rsid w:val="00C77C49"/>
    <w:rsid w:val="00C83605"/>
    <w:rsid w:val="00C905CF"/>
    <w:rsid w:val="00C95CC3"/>
    <w:rsid w:val="00CA3CA7"/>
    <w:rsid w:val="00CB0951"/>
    <w:rsid w:val="00CF00F0"/>
    <w:rsid w:val="00CF3975"/>
    <w:rsid w:val="00CF5539"/>
    <w:rsid w:val="00D273DE"/>
    <w:rsid w:val="00D36C09"/>
    <w:rsid w:val="00D37954"/>
    <w:rsid w:val="00D526F7"/>
    <w:rsid w:val="00D60FDC"/>
    <w:rsid w:val="00D61A09"/>
    <w:rsid w:val="00D703C0"/>
    <w:rsid w:val="00D7571E"/>
    <w:rsid w:val="00D93551"/>
    <w:rsid w:val="00DA17D3"/>
    <w:rsid w:val="00DA65A0"/>
    <w:rsid w:val="00DA7D53"/>
    <w:rsid w:val="00DB1702"/>
    <w:rsid w:val="00DB7CD7"/>
    <w:rsid w:val="00DC7C82"/>
    <w:rsid w:val="00DD6AA9"/>
    <w:rsid w:val="00DE720A"/>
    <w:rsid w:val="00E0442F"/>
    <w:rsid w:val="00E14936"/>
    <w:rsid w:val="00E47526"/>
    <w:rsid w:val="00E51C39"/>
    <w:rsid w:val="00E51E01"/>
    <w:rsid w:val="00E611AE"/>
    <w:rsid w:val="00E6120F"/>
    <w:rsid w:val="00E64864"/>
    <w:rsid w:val="00E774DD"/>
    <w:rsid w:val="00E83545"/>
    <w:rsid w:val="00E8418F"/>
    <w:rsid w:val="00EA1CD6"/>
    <w:rsid w:val="00EB3188"/>
    <w:rsid w:val="00ED0B78"/>
    <w:rsid w:val="00ED6A31"/>
    <w:rsid w:val="00EE1D43"/>
    <w:rsid w:val="00EE31B2"/>
    <w:rsid w:val="00EE6297"/>
    <w:rsid w:val="00EF417E"/>
    <w:rsid w:val="00EF741D"/>
    <w:rsid w:val="00F02A8E"/>
    <w:rsid w:val="00F16E93"/>
    <w:rsid w:val="00F177F1"/>
    <w:rsid w:val="00F21F81"/>
    <w:rsid w:val="00F32FF9"/>
    <w:rsid w:val="00F465EF"/>
    <w:rsid w:val="00F505E1"/>
    <w:rsid w:val="00F51825"/>
    <w:rsid w:val="00F537AF"/>
    <w:rsid w:val="00F549F1"/>
    <w:rsid w:val="00F712C9"/>
    <w:rsid w:val="00F724B9"/>
    <w:rsid w:val="00F77AB3"/>
    <w:rsid w:val="00F83D3E"/>
    <w:rsid w:val="00F8748E"/>
    <w:rsid w:val="00F87A8F"/>
    <w:rsid w:val="00FA1C23"/>
    <w:rsid w:val="00FA3493"/>
    <w:rsid w:val="00FA34DE"/>
    <w:rsid w:val="00FA6734"/>
    <w:rsid w:val="00FC42B9"/>
    <w:rsid w:val="00FE624D"/>
    <w:rsid w:val="00FF19E6"/>
    <w:rsid w:val="00FF24C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6C7F"/>
  <w15:chartTrackingRefBased/>
  <w15:docId w15:val="{960F8485-3358-4306-9337-00D02535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0D00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1AA2"/>
    <w:pPr>
      <w:keepNext/>
      <w:keepLines/>
      <w:spacing w:before="40" w:after="0" w:line="36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06F"/>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9C1AA2"/>
    <w:rPr>
      <w:rFonts w:asciiTheme="majorHAnsi" w:eastAsiaTheme="majorEastAsia" w:hAnsiTheme="majorHAnsi" w:cstheme="majorBidi"/>
      <w:color w:val="2F5496" w:themeColor="accent1" w:themeShade="BF"/>
      <w:sz w:val="26"/>
      <w:szCs w:val="26"/>
      <w:lang w:val="en-US"/>
    </w:rPr>
  </w:style>
  <w:style w:type="paragraph" w:customStyle="1" w:styleId="ydp4fefb0dfyiv3299245000msolistparagraph">
    <w:name w:val="ydp4fefb0dfyiv3299245000msolistparagraph"/>
    <w:basedOn w:val="Normal"/>
    <w:rsid w:val="00FA3493"/>
    <w:pPr>
      <w:spacing w:before="100" w:beforeAutospacing="1" w:after="100" w:afterAutospacing="1" w:line="240" w:lineRule="auto"/>
    </w:pPr>
    <w:rPr>
      <w:rFonts w:ascii="Calibri" w:hAnsi="Calibri" w:cs="Calibri"/>
      <w:kern w:val="0"/>
      <w14:ligatures w14:val="none"/>
    </w:rPr>
  </w:style>
  <w:style w:type="paragraph" w:styleId="ListParagraph">
    <w:name w:val="List Paragraph"/>
    <w:aliases w:val="ADB paragraph numbering,Bullets,Citation List,Contact,Enumeration,List Paragraph (numbered (a)),List Paragraph nowy,Numbered List Paragraph,Paragraphe de liste 2,Puce focus,본문(내용),Table/Figure Heading,En tête 1,List Paragraph1,Bullets1"/>
    <w:basedOn w:val="Normal"/>
    <w:link w:val="ListParagraphChar"/>
    <w:uiPriority w:val="34"/>
    <w:qFormat/>
    <w:rsid w:val="008160FE"/>
    <w:pPr>
      <w:widowControl w:val="0"/>
      <w:autoSpaceDE w:val="0"/>
      <w:autoSpaceDN w:val="0"/>
      <w:spacing w:after="0" w:line="240" w:lineRule="auto"/>
      <w:ind w:left="666" w:hanging="425"/>
    </w:pPr>
    <w:rPr>
      <w:rFonts w:ascii="Calibri" w:eastAsia="Calibri" w:hAnsi="Calibri" w:cs="Calibri"/>
      <w:kern w:val="0"/>
      <w14:ligatures w14:val="none"/>
    </w:rPr>
  </w:style>
  <w:style w:type="character" w:customStyle="1" w:styleId="ListParagraphChar">
    <w:name w:val="List Paragraph Char"/>
    <w:aliases w:val="ADB paragraph numbering Char,Bullets Char,Citation List Char,Contact Char,Enumeration Char,List Paragraph (numbered (a)) Char,List Paragraph nowy Char,Numbered List Paragraph Char,Paragraphe de liste 2 Char,Puce focus Char"/>
    <w:basedOn w:val="DefaultParagraphFont"/>
    <w:link w:val="ListParagraph"/>
    <w:uiPriority w:val="34"/>
    <w:locked/>
    <w:rsid w:val="008160FE"/>
    <w:rPr>
      <w:rFonts w:ascii="Calibri" w:eastAsia="Calibri" w:hAnsi="Calibri" w:cs="Calibri"/>
      <w:kern w:val="0"/>
      <w:lang w:val="en-US"/>
      <w14:ligatures w14:val="none"/>
    </w:rPr>
  </w:style>
  <w:style w:type="table" w:styleId="TableGrid">
    <w:name w:val="Table Grid"/>
    <w:basedOn w:val="TableNormal"/>
    <w:uiPriority w:val="39"/>
    <w:rsid w:val="0075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741D"/>
    <w:pPr>
      <w:spacing w:after="0" w:line="240" w:lineRule="auto"/>
    </w:pPr>
    <w:rPr>
      <w:lang w:val="en-US"/>
    </w:rPr>
  </w:style>
  <w:style w:type="character" w:customStyle="1" w:styleId="fontstyle01">
    <w:name w:val="fontstyle01"/>
    <w:basedOn w:val="DefaultParagraphFont"/>
    <w:rsid w:val="0068278D"/>
    <w:rPr>
      <w:rFonts w:ascii="CIDFont+F1" w:hAnsi="CIDFont+F1" w:hint="default"/>
      <w:b/>
      <w:bCs/>
      <w:i w:val="0"/>
      <w:iCs w:val="0"/>
      <w:color w:val="FFFFFF"/>
      <w:sz w:val="54"/>
      <w:szCs w:val="54"/>
    </w:rPr>
  </w:style>
  <w:style w:type="character" w:customStyle="1" w:styleId="fontstyle21">
    <w:name w:val="fontstyle21"/>
    <w:basedOn w:val="DefaultParagraphFont"/>
    <w:rsid w:val="00492FF3"/>
    <w:rPr>
      <w:rFonts w:ascii="CIDFont+F5" w:hAnsi="CIDFont+F5" w:hint="default"/>
      <w:b w:val="0"/>
      <w:bCs w:val="0"/>
      <w:i w:val="0"/>
      <w:iCs w:val="0"/>
      <w:color w:val="000000"/>
      <w:sz w:val="44"/>
      <w:szCs w:val="44"/>
    </w:rPr>
  </w:style>
  <w:style w:type="character" w:customStyle="1" w:styleId="fontstyle31">
    <w:name w:val="fontstyle31"/>
    <w:basedOn w:val="DefaultParagraphFont"/>
    <w:rsid w:val="00492FF3"/>
    <w:rPr>
      <w:rFonts w:ascii="CIDFont+F4" w:hAnsi="CIDFont+F4" w:hint="default"/>
      <w:b w:val="0"/>
      <w:bCs w:val="0"/>
      <w:i w:val="0"/>
      <w:iCs w:val="0"/>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1864</Words>
  <Characters>10629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Sosefo Tofu</dc:creator>
  <cp:keywords/>
  <dc:description/>
  <cp:lastModifiedBy>Sosefo Tofu</cp:lastModifiedBy>
  <cp:revision>2</cp:revision>
  <dcterms:created xsi:type="dcterms:W3CDTF">2023-05-08T20:14:00Z</dcterms:created>
  <dcterms:modified xsi:type="dcterms:W3CDTF">2023-05-08T20:14:00Z</dcterms:modified>
</cp:coreProperties>
</file>