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F62C" w14:textId="77777777" w:rsidR="000F534A" w:rsidRPr="00881077" w:rsidRDefault="000F534A" w:rsidP="000F534A">
      <w:pPr>
        <w:tabs>
          <w:tab w:val="center" w:pos="4153"/>
        </w:tabs>
        <w:rPr>
          <w:rFonts w:cs="Times New Roman"/>
          <w:sz w:val="22"/>
          <w:szCs w:val="22"/>
        </w:rPr>
      </w:pPr>
    </w:p>
    <w:p w14:paraId="78D6AFFA" w14:textId="68B7B9E2" w:rsidR="00D607FB" w:rsidRDefault="00B50177" w:rsidP="000F534A">
      <w:pPr>
        <w:jc w:val="center"/>
        <w:rPr>
          <w:rFonts w:cs="Times New Roman"/>
          <w:spacing w:val="-2"/>
          <w:sz w:val="22"/>
          <w:szCs w:val="22"/>
        </w:rPr>
      </w:pPr>
      <w:r>
        <w:rPr>
          <w:rFonts w:cs="Times New Roman"/>
          <w:b/>
          <w:spacing w:val="-2"/>
          <w:sz w:val="22"/>
          <w:szCs w:val="22"/>
        </w:rPr>
        <w:t>5</w:t>
      </w:r>
      <w:r w:rsidRPr="00B50177">
        <w:rPr>
          <w:rFonts w:cs="Times New Roman"/>
          <w:b/>
          <w:spacing w:val="-2"/>
          <w:sz w:val="22"/>
          <w:szCs w:val="22"/>
          <w:vertAlign w:val="superscript"/>
        </w:rPr>
        <w:t>th</w:t>
      </w:r>
      <w:r>
        <w:rPr>
          <w:rFonts w:cs="Times New Roman"/>
          <w:b/>
          <w:spacing w:val="-2"/>
          <w:sz w:val="22"/>
          <w:szCs w:val="22"/>
        </w:rPr>
        <w:t xml:space="preserve"> PCREEE </w:t>
      </w:r>
      <w:r w:rsidR="0028308E">
        <w:rPr>
          <w:rFonts w:cs="Times New Roman"/>
          <w:b/>
          <w:spacing w:val="-2"/>
          <w:sz w:val="22"/>
          <w:szCs w:val="22"/>
        </w:rPr>
        <w:t>STEERING COMMITTEE</w:t>
      </w:r>
      <w:r w:rsidR="004356C7">
        <w:rPr>
          <w:rFonts w:cs="Times New Roman"/>
          <w:b/>
          <w:spacing w:val="-2"/>
          <w:sz w:val="22"/>
          <w:szCs w:val="22"/>
        </w:rPr>
        <w:t xml:space="preserve"> (PSC) MEETING </w:t>
      </w:r>
      <w:r w:rsidR="000F534A" w:rsidRPr="00881077">
        <w:rPr>
          <w:rFonts w:cs="Times New Roman"/>
          <w:spacing w:val="-2"/>
          <w:sz w:val="22"/>
          <w:szCs w:val="22"/>
        </w:rPr>
        <w:t xml:space="preserve"> </w:t>
      </w:r>
    </w:p>
    <w:p w14:paraId="5F29FA4A" w14:textId="766E2A00" w:rsidR="000F534A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pacing w:val="-2"/>
          <w:sz w:val="22"/>
          <w:szCs w:val="22"/>
        </w:rPr>
        <w:t>18</w:t>
      </w:r>
      <w:r w:rsidR="0028308E" w:rsidRPr="0028308E">
        <w:rPr>
          <w:rFonts w:cs="Times New Roman"/>
          <w:color w:val="000000" w:themeColor="text1"/>
          <w:spacing w:val="-2"/>
          <w:sz w:val="22"/>
          <w:szCs w:val="22"/>
          <w:vertAlign w:val="superscript"/>
        </w:rPr>
        <w:t>th</w:t>
      </w:r>
      <w:r w:rsidR="0028308E">
        <w:rPr>
          <w:rFonts w:cs="Times New Roman"/>
          <w:color w:val="000000" w:themeColor="text1"/>
          <w:spacing w:val="-2"/>
          <w:sz w:val="22"/>
          <w:szCs w:val="22"/>
        </w:rPr>
        <w:t xml:space="preserve"> </w:t>
      </w:r>
      <w:r>
        <w:rPr>
          <w:rFonts w:cs="Times New Roman"/>
          <w:color w:val="000000" w:themeColor="text1"/>
          <w:spacing w:val="-2"/>
          <w:sz w:val="22"/>
          <w:szCs w:val="22"/>
        </w:rPr>
        <w:t>N</w:t>
      </w:r>
      <w:r w:rsidR="004356C7">
        <w:rPr>
          <w:rFonts w:cs="Times New Roman"/>
          <w:color w:val="000000" w:themeColor="text1"/>
          <w:spacing w:val="-2"/>
          <w:sz w:val="22"/>
          <w:szCs w:val="22"/>
        </w:rPr>
        <w:t xml:space="preserve">OVEMBER </w:t>
      </w:r>
      <w:r>
        <w:rPr>
          <w:rFonts w:cs="Times New Roman"/>
          <w:color w:val="000000" w:themeColor="text1"/>
          <w:spacing w:val="-2"/>
          <w:sz w:val="22"/>
          <w:szCs w:val="22"/>
        </w:rPr>
        <w:t>2020</w:t>
      </w:r>
    </w:p>
    <w:p w14:paraId="2B332AD3" w14:textId="0D34207B" w:rsidR="00A31DC1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</w:p>
    <w:p w14:paraId="23CEC4A2" w14:textId="733AFE4B" w:rsidR="00A31DC1" w:rsidRPr="00881077" w:rsidRDefault="00A31DC1" w:rsidP="000F534A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MODE: </w:t>
      </w:r>
      <w:r>
        <w:rPr>
          <w:rFonts w:cs="Times New Roman"/>
          <w:spacing w:val="-2"/>
          <w:sz w:val="22"/>
          <w:szCs w:val="22"/>
        </w:rPr>
        <w:t>VIRTUAL</w:t>
      </w:r>
    </w:p>
    <w:p w14:paraId="6873CC03" w14:textId="77777777" w:rsidR="000F534A" w:rsidRPr="00881077" w:rsidRDefault="000F534A" w:rsidP="000F534A">
      <w:pPr>
        <w:jc w:val="center"/>
        <w:rPr>
          <w:rFonts w:cs="Times New Roman"/>
          <w:sz w:val="22"/>
          <w:szCs w:val="22"/>
        </w:rPr>
      </w:pPr>
    </w:p>
    <w:p w14:paraId="3D6674D8" w14:textId="69AA72D8" w:rsidR="00537027" w:rsidRPr="00537027" w:rsidRDefault="00537027" w:rsidP="00537027">
      <w:pPr>
        <w:spacing w:after="120"/>
        <w:jc w:val="center"/>
        <w:rPr>
          <w:rFonts w:eastAsia="Calibri" w:cs="Times New Roman"/>
          <w:b/>
          <w:sz w:val="22"/>
          <w:szCs w:val="22"/>
        </w:rPr>
      </w:pPr>
      <w:r w:rsidRPr="00537027">
        <w:rPr>
          <w:rFonts w:eastAsia="Calibri" w:cs="Times New Roman"/>
          <w:b/>
          <w:sz w:val="22"/>
          <w:szCs w:val="22"/>
        </w:rPr>
        <w:t xml:space="preserve">AGENDA ITEM </w:t>
      </w:r>
      <w:r w:rsidR="008E5E7E">
        <w:rPr>
          <w:rFonts w:eastAsia="Calibri" w:cs="Times New Roman"/>
          <w:b/>
          <w:sz w:val="22"/>
          <w:szCs w:val="22"/>
        </w:rPr>
        <w:t>7</w:t>
      </w:r>
      <w:r w:rsidRPr="00537027">
        <w:rPr>
          <w:rFonts w:eastAsia="Calibri" w:cs="Times New Roman"/>
          <w:b/>
          <w:sz w:val="22"/>
          <w:szCs w:val="22"/>
        </w:rPr>
        <w:t xml:space="preserve"> –</w:t>
      </w:r>
      <w:r w:rsidR="00992EE2">
        <w:rPr>
          <w:rFonts w:eastAsia="Calibri" w:cs="Times New Roman"/>
          <w:b/>
          <w:sz w:val="22"/>
          <w:szCs w:val="22"/>
        </w:rPr>
        <w:t xml:space="preserve"> </w:t>
      </w:r>
      <w:r w:rsidR="0028308E">
        <w:rPr>
          <w:rFonts w:eastAsia="Calibri" w:cs="Times New Roman"/>
          <w:b/>
          <w:sz w:val="22"/>
          <w:szCs w:val="22"/>
        </w:rPr>
        <w:t xml:space="preserve">PCREEE </w:t>
      </w:r>
      <w:r w:rsidR="00BD40CD">
        <w:rPr>
          <w:rFonts w:eastAsia="Calibri" w:cs="Times New Roman"/>
          <w:b/>
          <w:sz w:val="22"/>
          <w:szCs w:val="22"/>
        </w:rPr>
        <w:t>2021 Work Plan and Budget</w:t>
      </w:r>
    </w:p>
    <w:p w14:paraId="14026A5C" w14:textId="77777777" w:rsidR="000F534A" w:rsidRPr="00881077" w:rsidRDefault="000F534A" w:rsidP="00744E65">
      <w:pPr>
        <w:spacing w:after="120"/>
        <w:jc w:val="center"/>
        <w:rPr>
          <w:rFonts w:eastAsia="Calibri" w:cs="Times New Roman"/>
          <w:sz w:val="22"/>
          <w:szCs w:val="22"/>
        </w:rPr>
      </w:pPr>
    </w:p>
    <w:p w14:paraId="3BB7087D" w14:textId="77777777" w:rsidR="00151384" w:rsidRPr="00881077" w:rsidRDefault="00151384" w:rsidP="00151384">
      <w:pPr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Purpose</w:t>
      </w:r>
    </w:p>
    <w:p w14:paraId="77CD7EAB" w14:textId="77777777" w:rsidR="00151384" w:rsidRPr="00881077" w:rsidRDefault="00151384" w:rsidP="00151384">
      <w:pPr>
        <w:jc w:val="both"/>
        <w:rPr>
          <w:rFonts w:cs="Times New Roman"/>
          <w:b/>
          <w:sz w:val="22"/>
          <w:szCs w:val="22"/>
        </w:rPr>
      </w:pPr>
    </w:p>
    <w:p w14:paraId="21816F78" w14:textId="798E3FCA" w:rsidR="003C127E" w:rsidRPr="00881077" w:rsidRDefault="00D1371A" w:rsidP="003315FE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81077">
        <w:rPr>
          <w:sz w:val="22"/>
          <w:szCs w:val="22"/>
        </w:rPr>
        <w:t xml:space="preserve">The </w:t>
      </w:r>
      <w:r w:rsidR="005E553A" w:rsidRPr="00881077">
        <w:rPr>
          <w:sz w:val="22"/>
          <w:szCs w:val="22"/>
        </w:rPr>
        <w:t xml:space="preserve">purpose of this </w:t>
      </w:r>
      <w:r w:rsidR="003C127E" w:rsidRPr="00881077">
        <w:rPr>
          <w:sz w:val="22"/>
          <w:szCs w:val="22"/>
        </w:rPr>
        <w:t xml:space="preserve">paper </w:t>
      </w:r>
      <w:r w:rsidR="005E553A" w:rsidRPr="00881077">
        <w:rPr>
          <w:sz w:val="22"/>
          <w:szCs w:val="22"/>
        </w:rPr>
        <w:t xml:space="preserve">is to seek </w:t>
      </w:r>
      <w:r w:rsidR="004356C7">
        <w:rPr>
          <w:sz w:val="22"/>
          <w:szCs w:val="22"/>
        </w:rPr>
        <w:t>PSC’s</w:t>
      </w:r>
      <w:r w:rsidR="00B22996" w:rsidRPr="00881077">
        <w:rPr>
          <w:sz w:val="22"/>
          <w:szCs w:val="22"/>
        </w:rPr>
        <w:t xml:space="preserve"> </w:t>
      </w:r>
      <w:r w:rsidR="00B22996" w:rsidRPr="00537027">
        <w:rPr>
          <w:sz w:val="22"/>
          <w:szCs w:val="22"/>
          <w:u w:val="single"/>
        </w:rPr>
        <w:t>endorsement</w:t>
      </w:r>
      <w:r w:rsidR="00B22996" w:rsidRPr="00537027">
        <w:rPr>
          <w:sz w:val="22"/>
          <w:szCs w:val="22"/>
        </w:rPr>
        <w:t xml:space="preserve"> </w:t>
      </w:r>
      <w:r w:rsidR="00992EE2">
        <w:rPr>
          <w:sz w:val="22"/>
          <w:szCs w:val="22"/>
        </w:rPr>
        <w:t xml:space="preserve">in principle </w:t>
      </w:r>
      <w:r w:rsidR="00B22996" w:rsidRPr="00537027">
        <w:rPr>
          <w:sz w:val="22"/>
          <w:szCs w:val="22"/>
        </w:rPr>
        <w:t>of</w:t>
      </w:r>
      <w:r w:rsidR="00D607FB">
        <w:rPr>
          <w:sz w:val="22"/>
          <w:szCs w:val="22"/>
        </w:rPr>
        <w:t xml:space="preserve"> </w:t>
      </w:r>
      <w:r w:rsidR="004356C7">
        <w:rPr>
          <w:sz w:val="22"/>
          <w:szCs w:val="22"/>
        </w:rPr>
        <w:t>the PCREEE</w:t>
      </w:r>
      <w:r w:rsidR="00BD40CD">
        <w:rPr>
          <w:sz w:val="22"/>
          <w:szCs w:val="22"/>
        </w:rPr>
        <w:t>’s</w:t>
      </w:r>
      <w:r w:rsidR="004356C7">
        <w:rPr>
          <w:sz w:val="22"/>
          <w:szCs w:val="22"/>
        </w:rPr>
        <w:t xml:space="preserve"> </w:t>
      </w:r>
      <w:r w:rsidR="00856753">
        <w:rPr>
          <w:sz w:val="22"/>
          <w:szCs w:val="22"/>
        </w:rPr>
        <w:t xml:space="preserve">2021 Work Plan and Budget </w:t>
      </w:r>
    </w:p>
    <w:p w14:paraId="7D9E001E" w14:textId="77777777" w:rsidR="00151384" w:rsidRPr="00881077" w:rsidRDefault="00151384" w:rsidP="003315FE">
      <w:pPr>
        <w:pStyle w:val="ListParagraph"/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1778193" w14:textId="77777777" w:rsidR="00151384" w:rsidRPr="00881077" w:rsidRDefault="00151384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Background</w:t>
      </w:r>
    </w:p>
    <w:p w14:paraId="50B2B5D9" w14:textId="77777777" w:rsidR="005653EB" w:rsidRPr="00881077" w:rsidRDefault="005653EB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3A07C075" w14:textId="254D0E18" w:rsidR="00781143" w:rsidRDefault="00781143" w:rsidP="00781143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A65F35">
        <w:rPr>
          <w:rFonts w:cs="Times New Roman"/>
          <w:sz w:val="22"/>
          <w:szCs w:val="22"/>
          <w:lang w:val="en-US"/>
        </w:rPr>
        <w:t>PCREEE focuses on private-sector relevant regional interventions in the areas of policy implementation, capacity development, knowledge management, as well as investment and business promotion</w:t>
      </w:r>
      <w:r w:rsidR="00707630">
        <w:rPr>
          <w:rFonts w:cs="Times New Roman"/>
          <w:sz w:val="22"/>
          <w:szCs w:val="22"/>
          <w:lang w:val="en-US"/>
        </w:rPr>
        <w:t xml:space="preserve"> on Renewable Energy and Energy Efficiency</w:t>
      </w:r>
      <w:r w:rsidRPr="00A65F35">
        <w:rPr>
          <w:rFonts w:cs="Times New Roman"/>
          <w:sz w:val="22"/>
          <w:szCs w:val="22"/>
          <w:lang w:val="en-US"/>
        </w:rPr>
        <w:t>.</w:t>
      </w:r>
      <w:r w:rsidR="00A65F35">
        <w:rPr>
          <w:rFonts w:cs="Times New Roman"/>
          <w:sz w:val="22"/>
          <w:szCs w:val="22"/>
          <w:lang w:val="en-US"/>
        </w:rPr>
        <w:t xml:space="preserve"> </w:t>
      </w:r>
      <w:r w:rsidRPr="00A65F35">
        <w:rPr>
          <w:rFonts w:cs="Times New Roman"/>
          <w:sz w:val="22"/>
          <w:szCs w:val="22"/>
          <w:lang w:val="en-US"/>
        </w:rPr>
        <w:t xml:space="preserve">The </w:t>
      </w:r>
      <w:r w:rsidR="00943EB6">
        <w:rPr>
          <w:rFonts w:cs="Times New Roman"/>
          <w:sz w:val="22"/>
          <w:szCs w:val="22"/>
          <w:lang w:val="en-US"/>
        </w:rPr>
        <w:t>C</w:t>
      </w:r>
      <w:r w:rsidRPr="00A65F35">
        <w:rPr>
          <w:rFonts w:cs="Times New Roman"/>
          <w:sz w:val="22"/>
          <w:szCs w:val="22"/>
          <w:lang w:val="en-US"/>
        </w:rPr>
        <w:t>entre is co-hosted by the Pacific Community (SPC)</w:t>
      </w:r>
      <w:r w:rsidR="00974A30">
        <w:rPr>
          <w:rFonts w:cs="Times New Roman"/>
          <w:sz w:val="22"/>
          <w:szCs w:val="22"/>
          <w:lang w:val="en-US"/>
        </w:rPr>
        <w:t>, CROP agen</w:t>
      </w:r>
      <w:r w:rsidR="000D0C28">
        <w:rPr>
          <w:rFonts w:cs="Times New Roman"/>
          <w:sz w:val="22"/>
          <w:szCs w:val="22"/>
          <w:lang w:val="en-US"/>
        </w:rPr>
        <w:t>c</w:t>
      </w:r>
      <w:r w:rsidR="00974A30">
        <w:rPr>
          <w:rFonts w:cs="Times New Roman"/>
          <w:sz w:val="22"/>
          <w:szCs w:val="22"/>
          <w:lang w:val="en-US"/>
        </w:rPr>
        <w:t>i</w:t>
      </w:r>
      <w:r w:rsidR="000D0C28">
        <w:rPr>
          <w:rFonts w:cs="Times New Roman"/>
          <w:sz w:val="22"/>
          <w:szCs w:val="22"/>
          <w:lang w:val="en-US"/>
        </w:rPr>
        <w:t>es</w:t>
      </w:r>
      <w:r w:rsidRPr="00A65F35">
        <w:rPr>
          <w:rFonts w:cs="Times New Roman"/>
          <w:sz w:val="22"/>
          <w:szCs w:val="22"/>
          <w:lang w:val="en-US"/>
        </w:rPr>
        <w:t xml:space="preserve"> and the Government of Tonga.</w:t>
      </w:r>
    </w:p>
    <w:p w14:paraId="0B9C295F" w14:textId="77777777" w:rsidR="00A65F35" w:rsidRPr="00A65F35" w:rsidRDefault="00A65F35" w:rsidP="00A65F35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45D36868" w14:textId="38A21247" w:rsidR="00965F9E" w:rsidRPr="00974A30" w:rsidRDefault="00965F9E" w:rsidP="00974A30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974A30">
        <w:rPr>
          <w:rFonts w:cs="Times New Roman"/>
          <w:sz w:val="22"/>
          <w:szCs w:val="22"/>
          <w:lang w:val="en-US"/>
        </w:rPr>
        <w:t xml:space="preserve">The First Operational Phase </w:t>
      </w:r>
      <w:r w:rsidR="00882E7D">
        <w:rPr>
          <w:rFonts w:cs="Times New Roman"/>
          <w:sz w:val="22"/>
          <w:szCs w:val="22"/>
          <w:lang w:val="en-US"/>
        </w:rPr>
        <w:t xml:space="preserve">(FOP) </w:t>
      </w:r>
      <w:r w:rsidRPr="00974A30">
        <w:rPr>
          <w:rFonts w:cs="Times New Roman"/>
          <w:sz w:val="22"/>
          <w:szCs w:val="22"/>
          <w:lang w:val="en-US"/>
        </w:rPr>
        <w:t xml:space="preserve">of PCREEE is from 2017 – 2020. During the </w:t>
      </w:r>
      <w:r w:rsidR="00882E7D">
        <w:rPr>
          <w:rFonts w:cs="Times New Roman"/>
          <w:sz w:val="22"/>
          <w:szCs w:val="22"/>
          <w:lang w:val="en-US"/>
        </w:rPr>
        <w:t xml:space="preserve">FOP </w:t>
      </w:r>
      <w:r w:rsidRPr="00974A30">
        <w:rPr>
          <w:rFonts w:cs="Times New Roman"/>
          <w:sz w:val="22"/>
          <w:szCs w:val="22"/>
          <w:lang w:val="en-US"/>
        </w:rPr>
        <w:t xml:space="preserve"> </w:t>
      </w:r>
      <w:r w:rsidR="00882E7D">
        <w:rPr>
          <w:rFonts w:cs="Times New Roman"/>
          <w:sz w:val="22"/>
          <w:szCs w:val="22"/>
          <w:lang w:val="en-US"/>
        </w:rPr>
        <w:t xml:space="preserve">, the PCREEE was initially funded with 1.44 million Euros from UNIDO and the Government of Austria. In 2018, the Government of Norway provided 1.57 million Euro.   </w:t>
      </w:r>
      <w:r w:rsidR="00E90AB5">
        <w:rPr>
          <w:rFonts w:cs="Times New Roman"/>
          <w:sz w:val="22"/>
          <w:szCs w:val="22"/>
          <w:lang w:val="en-US"/>
        </w:rPr>
        <w:t>Spending during the FOP is estimated at 1.2 million Euro.</w:t>
      </w:r>
    </w:p>
    <w:p w14:paraId="332EDC64" w14:textId="77777777" w:rsidR="00965F9E" w:rsidRDefault="00965F9E" w:rsidP="00965F9E">
      <w:pPr>
        <w:pStyle w:val="ListParagraph"/>
        <w:rPr>
          <w:sz w:val="22"/>
          <w:szCs w:val="22"/>
          <w:lang w:val="en-US"/>
        </w:rPr>
      </w:pPr>
    </w:p>
    <w:p w14:paraId="0E18739A" w14:textId="3CA3F1D4" w:rsidR="000725F2" w:rsidRDefault="000725F2" w:rsidP="000725F2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5340C8">
        <w:rPr>
          <w:rFonts w:cs="Times New Roman"/>
          <w:sz w:val="22"/>
          <w:szCs w:val="22"/>
          <w:lang w:val="en-US"/>
        </w:rPr>
        <w:t>The Second Operational Phase (SOP) will cover for 202</w:t>
      </w:r>
      <w:r w:rsidR="000D0C28">
        <w:rPr>
          <w:rFonts w:cs="Times New Roman"/>
          <w:sz w:val="22"/>
          <w:szCs w:val="22"/>
          <w:lang w:val="en-US"/>
        </w:rPr>
        <w:t>1</w:t>
      </w:r>
      <w:r w:rsidRPr="005340C8">
        <w:rPr>
          <w:rFonts w:cs="Times New Roman"/>
          <w:sz w:val="22"/>
          <w:szCs w:val="22"/>
          <w:lang w:val="en-US"/>
        </w:rPr>
        <w:t xml:space="preserve"> – 2025 and will focus on four strategic areas as outlined in the </w:t>
      </w:r>
      <w:r>
        <w:rPr>
          <w:rFonts w:cs="Times New Roman"/>
          <w:sz w:val="22"/>
          <w:szCs w:val="22"/>
          <w:lang w:val="en-US"/>
        </w:rPr>
        <w:t xml:space="preserve">PCREEE Business </w:t>
      </w:r>
      <w:r w:rsidRPr="005340C8"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  <w:lang w:val="en-US"/>
        </w:rPr>
        <w:t>lan 2020 - 2030</w:t>
      </w:r>
      <w:r w:rsidRPr="005340C8">
        <w:rPr>
          <w:rFonts w:cs="Times New Roman"/>
          <w:sz w:val="22"/>
          <w:szCs w:val="22"/>
          <w:lang w:val="en-US"/>
        </w:rPr>
        <w:t xml:space="preserve">. These are i) RE&amp;EE Business Start-ups &amp; Entrepreneurship, ii) RE&amp;EE Sustainable Mobility, </w:t>
      </w:r>
      <w:r>
        <w:rPr>
          <w:rFonts w:cs="Times New Roman"/>
          <w:sz w:val="22"/>
          <w:szCs w:val="22"/>
          <w:lang w:val="en-US"/>
        </w:rPr>
        <w:t xml:space="preserve">iii) </w:t>
      </w:r>
      <w:r w:rsidRPr="005340C8">
        <w:rPr>
          <w:rFonts w:cs="Times New Roman"/>
          <w:sz w:val="22"/>
          <w:szCs w:val="22"/>
          <w:lang w:val="en-US"/>
        </w:rPr>
        <w:t xml:space="preserve">RE Mini-grids and iv) Energy Efficiency Investment. </w:t>
      </w:r>
      <w:r w:rsidR="00E90AB5">
        <w:rPr>
          <w:rFonts w:cs="Times New Roman"/>
          <w:sz w:val="22"/>
          <w:szCs w:val="22"/>
          <w:lang w:val="en-US"/>
        </w:rPr>
        <w:t xml:space="preserve">The funding of the SOP will be from the rollover balance from the FOP, estimated at 1.8 million Euro plus a .8 million Euro collaboration with the government of Austria. </w:t>
      </w:r>
    </w:p>
    <w:p w14:paraId="18A0E537" w14:textId="464FF6BD" w:rsidR="00A65F35" w:rsidRPr="00A65F35" w:rsidRDefault="00A65F35" w:rsidP="00A65F35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22CE5ED3" w14:textId="77777777" w:rsidR="00D607FB" w:rsidRDefault="00D607FB" w:rsidP="00D607F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621890ED" w14:textId="77777777" w:rsidR="0086552A" w:rsidRPr="0086552A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  <w:lang w:val="en-US"/>
        </w:rPr>
      </w:pPr>
      <w:r w:rsidRPr="0086552A">
        <w:rPr>
          <w:rFonts w:cs="Times New Roman"/>
          <w:b/>
          <w:sz w:val="22"/>
          <w:szCs w:val="22"/>
          <w:lang w:val="en-US"/>
        </w:rPr>
        <w:t>Current</w:t>
      </w:r>
      <w:r w:rsidR="00AA3F45">
        <w:rPr>
          <w:rFonts w:cs="Times New Roman"/>
          <w:b/>
          <w:sz w:val="22"/>
          <w:szCs w:val="22"/>
          <w:lang w:val="en-US"/>
        </w:rPr>
        <w:t xml:space="preserve"> S</w:t>
      </w:r>
      <w:r w:rsidRPr="0086552A">
        <w:rPr>
          <w:rFonts w:cs="Times New Roman"/>
          <w:b/>
          <w:sz w:val="22"/>
          <w:szCs w:val="22"/>
          <w:lang w:val="en-US"/>
        </w:rPr>
        <w:t>tatus</w:t>
      </w:r>
      <w:r>
        <w:rPr>
          <w:rFonts w:cs="Times New Roman"/>
          <w:b/>
          <w:sz w:val="22"/>
          <w:szCs w:val="22"/>
          <w:lang w:val="en-US"/>
        </w:rPr>
        <w:t xml:space="preserve"> </w:t>
      </w:r>
    </w:p>
    <w:p w14:paraId="637CD0DA" w14:textId="77777777" w:rsidR="0086552A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1F37590C" w14:textId="684855F3" w:rsidR="007547C8" w:rsidRDefault="000725F2" w:rsidP="007547C8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PCREEE 2021 </w:t>
      </w:r>
      <w:r w:rsidR="00237DAA">
        <w:rPr>
          <w:rFonts w:cs="Times New Roman"/>
          <w:sz w:val="22"/>
          <w:szCs w:val="22"/>
          <w:lang w:val="en-US"/>
        </w:rPr>
        <w:t xml:space="preserve">Work </w:t>
      </w:r>
      <w:r>
        <w:rPr>
          <w:rFonts w:cs="Times New Roman"/>
          <w:sz w:val="22"/>
          <w:szCs w:val="22"/>
          <w:lang w:val="en-US"/>
        </w:rPr>
        <w:t xml:space="preserve">Plan has been </w:t>
      </w:r>
      <w:r w:rsidR="00700D74">
        <w:rPr>
          <w:rFonts w:cs="Times New Roman"/>
          <w:sz w:val="22"/>
          <w:szCs w:val="22"/>
          <w:lang w:val="en-US"/>
        </w:rPr>
        <w:t>divided into five Outcome areas</w:t>
      </w:r>
      <w:r w:rsidR="00237DAA">
        <w:rPr>
          <w:rFonts w:cs="Times New Roman"/>
          <w:sz w:val="22"/>
          <w:szCs w:val="22"/>
          <w:lang w:val="en-US"/>
        </w:rPr>
        <w:t xml:space="preserve">. The first outcome area focused on the effective and efficient management and operation of PCREEE while the other four outcome areas are extracted from the PCREEE BP. </w:t>
      </w:r>
    </w:p>
    <w:p w14:paraId="0F8DD48F" w14:textId="4F2024FA" w:rsidR="007547C8" w:rsidRDefault="007547C8" w:rsidP="00943EB6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  <w:r w:rsidRPr="00A65F35">
        <w:rPr>
          <w:rFonts w:cs="Times New Roman"/>
          <w:sz w:val="22"/>
          <w:szCs w:val="22"/>
          <w:lang w:val="en-US"/>
        </w:rPr>
        <w:t> </w:t>
      </w:r>
    </w:p>
    <w:p w14:paraId="12CAACE5" w14:textId="1AC7A7BD" w:rsidR="00894785" w:rsidRDefault="007547C8" w:rsidP="0086552A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</w:t>
      </w:r>
      <w:r w:rsidR="00894785">
        <w:rPr>
          <w:rFonts w:cs="Times New Roman"/>
          <w:sz w:val="22"/>
          <w:szCs w:val="22"/>
          <w:lang w:val="en-US"/>
        </w:rPr>
        <w:t>2021 Work Plan has an estimated budge</w:t>
      </w:r>
      <w:r w:rsidR="0019246E">
        <w:rPr>
          <w:rFonts w:cs="Times New Roman"/>
          <w:sz w:val="22"/>
          <w:szCs w:val="22"/>
          <w:lang w:val="en-US"/>
        </w:rPr>
        <w:t>t</w:t>
      </w:r>
      <w:r w:rsidR="00894785">
        <w:rPr>
          <w:rFonts w:cs="Times New Roman"/>
          <w:sz w:val="22"/>
          <w:szCs w:val="22"/>
          <w:lang w:val="en-US"/>
        </w:rPr>
        <w:t xml:space="preserve"> of Euro </w:t>
      </w:r>
      <w:r w:rsidR="00FD0C5B">
        <w:rPr>
          <w:rFonts w:cs="Times New Roman"/>
          <w:sz w:val="22"/>
          <w:szCs w:val="22"/>
          <w:lang w:val="en-US"/>
        </w:rPr>
        <w:t>6</w:t>
      </w:r>
      <w:r w:rsidR="00EB464F">
        <w:rPr>
          <w:rFonts w:cs="Times New Roman"/>
          <w:sz w:val="22"/>
          <w:szCs w:val="22"/>
          <w:lang w:val="en-US"/>
        </w:rPr>
        <w:t>26</w:t>
      </w:r>
      <w:r w:rsidR="00894785">
        <w:rPr>
          <w:rFonts w:cs="Times New Roman"/>
          <w:sz w:val="22"/>
          <w:szCs w:val="22"/>
          <w:lang w:val="en-US"/>
        </w:rPr>
        <w:t xml:space="preserve">,500. </w:t>
      </w:r>
      <w:r w:rsidR="00431072">
        <w:rPr>
          <w:rFonts w:cs="Times New Roman"/>
          <w:sz w:val="22"/>
          <w:szCs w:val="22"/>
          <w:lang w:val="en-US"/>
        </w:rPr>
        <w:t xml:space="preserve"> </w:t>
      </w:r>
      <w:r w:rsidR="004C594B">
        <w:rPr>
          <w:rFonts w:cs="Times New Roman"/>
          <w:sz w:val="22"/>
          <w:szCs w:val="22"/>
          <w:lang w:val="en-US"/>
        </w:rPr>
        <w:t>The budget for 2021 according to the outcome areas are as follows:</w:t>
      </w:r>
    </w:p>
    <w:p w14:paraId="2D0152D9" w14:textId="77777777" w:rsidR="004C594B" w:rsidRDefault="004C594B" w:rsidP="004C594B">
      <w:pPr>
        <w:pStyle w:val="ListParagrap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271"/>
        <w:gridCol w:w="1276"/>
        <w:gridCol w:w="5902"/>
      </w:tblGrid>
      <w:tr w:rsidR="00FE3304" w14:paraId="465ADC1C" w14:textId="77777777" w:rsidTr="00FE3304">
        <w:tc>
          <w:tcPr>
            <w:tcW w:w="1271" w:type="dxa"/>
          </w:tcPr>
          <w:p w14:paraId="114BCBD8" w14:textId="5A3C6F9D" w:rsidR="00FE3304" w:rsidRPr="00FE3304" w:rsidRDefault="00FE3304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FE3304">
              <w:rPr>
                <w:rFonts w:cs="Times New Roman"/>
                <w:b/>
                <w:bCs/>
                <w:sz w:val="22"/>
                <w:szCs w:val="22"/>
                <w:lang w:val="en-US"/>
              </w:rPr>
              <w:t>Budget</w:t>
            </w:r>
            <w:r w:rsidR="00FD0C5B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(Euro)</w:t>
            </w:r>
          </w:p>
        </w:tc>
        <w:tc>
          <w:tcPr>
            <w:tcW w:w="1276" w:type="dxa"/>
          </w:tcPr>
          <w:p w14:paraId="23D7DF2F" w14:textId="590A944A" w:rsidR="00FE3304" w:rsidRPr="00FE3304" w:rsidRDefault="00FE3304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FE3304">
              <w:rPr>
                <w:rFonts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5902" w:type="dxa"/>
          </w:tcPr>
          <w:p w14:paraId="2B99CD04" w14:textId="2B8FCD74" w:rsidR="00FE3304" w:rsidRPr="00FE3304" w:rsidRDefault="00FE3304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FE3304">
              <w:rPr>
                <w:rFonts w:cs="Times New Roman"/>
                <w:b/>
                <w:bCs/>
                <w:sz w:val="22"/>
                <w:szCs w:val="22"/>
                <w:lang w:val="en-US"/>
              </w:rPr>
              <w:t>Outcome Areas</w:t>
            </w:r>
          </w:p>
        </w:tc>
      </w:tr>
      <w:tr w:rsidR="00FE3304" w14:paraId="1F5410EE" w14:textId="77777777" w:rsidTr="008E5E7E">
        <w:tc>
          <w:tcPr>
            <w:tcW w:w="1271" w:type="dxa"/>
            <w:shd w:val="clear" w:color="auto" w:fill="auto"/>
          </w:tcPr>
          <w:p w14:paraId="0AD3F04A" w14:textId="23C8BDAE" w:rsidR="00FE3304" w:rsidRPr="00EB464F" w:rsidRDefault="007C158E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67,000</w:t>
            </w:r>
          </w:p>
        </w:tc>
        <w:tc>
          <w:tcPr>
            <w:tcW w:w="1276" w:type="dxa"/>
            <w:shd w:val="clear" w:color="auto" w:fill="auto"/>
          </w:tcPr>
          <w:p w14:paraId="7FB61075" w14:textId="17EA0119" w:rsidR="00FE3304" w:rsidRPr="00EB464F" w:rsidRDefault="003023CB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902" w:type="dxa"/>
            <w:shd w:val="clear" w:color="auto" w:fill="auto"/>
          </w:tcPr>
          <w:p w14:paraId="06A266F2" w14:textId="0FB07FFA" w:rsidR="00FE3304" w:rsidRPr="00EB464F" w:rsidRDefault="00FE3304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Effective and Efficient Management and Operation of PCREEE</w:t>
            </w:r>
          </w:p>
        </w:tc>
      </w:tr>
      <w:tr w:rsidR="00FE3304" w14:paraId="4ED55C3B" w14:textId="77777777" w:rsidTr="008E5E7E">
        <w:tc>
          <w:tcPr>
            <w:tcW w:w="1271" w:type="dxa"/>
            <w:shd w:val="clear" w:color="auto" w:fill="auto"/>
          </w:tcPr>
          <w:p w14:paraId="0FE0F769" w14:textId="4E1EC6E9" w:rsidR="00FD0C5B" w:rsidRPr="00EB464F" w:rsidRDefault="00EB464F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7</w:t>
            </w:r>
            <w:r w:rsidR="00A25CAE" w:rsidRPr="00EB464F"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="00FD0C5B" w:rsidRPr="00EB464F">
              <w:rPr>
                <w:rFonts w:cs="Times New Roman"/>
                <w:sz w:val="22"/>
                <w:szCs w:val="22"/>
                <w:lang w:val="en-US"/>
              </w:rPr>
              <w:t>,000</w:t>
            </w:r>
          </w:p>
        </w:tc>
        <w:tc>
          <w:tcPr>
            <w:tcW w:w="1276" w:type="dxa"/>
            <w:shd w:val="clear" w:color="auto" w:fill="auto"/>
          </w:tcPr>
          <w:p w14:paraId="44802DB1" w14:textId="0DC1A753" w:rsidR="00FE3304" w:rsidRPr="00EB464F" w:rsidRDefault="003023CB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EB464F" w:rsidRPr="00EB464F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902" w:type="dxa"/>
            <w:shd w:val="clear" w:color="auto" w:fill="auto"/>
          </w:tcPr>
          <w:p w14:paraId="0465C223" w14:textId="14230716" w:rsidR="00FE3304" w:rsidRPr="00EB464F" w:rsidRDefault="00FE3304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RE&amp;EE Business Start-Up and Entrepreneurship Support</w:t>
            </w:r>
          </w:p>
        </w:tc>
      </w:tr>
      <w:tr w:rsidR="00FE3304" w14:paraId="3D8D5823" w14:textId="77777777" w:rsidTr="008E5E7E">
        <w:tc>
          <w:tcPr>
            <w:tcW w:w="1271" w:type="dxa"/>
            <w:shd w:val="clear" w:color="auto" w:fill="auto"/>
          </w:tcPr>
          <w:p w14:paraId="3D5C6009" w14:textId="0B379A87" w:rsidR="00FE3304" w:rsidRPr="00EB464F" w:rsidRDefault="00EB464F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70</w:t>
            </w:r>
            <w:r w:rsidR="00FD0C5B" w:rsidRPr="00EB464F">
              <w:rPr>
                <w:rFonts w:cs="Times New Roman"/>
                <w:sz w:val="22"/>
                <w:szCs w:val="22"/>
                <w:lang w:val="en-US"/>
              </w:rPr>
              <w:t>,000</w:t>
            </w:r>
          </w:p>
        </w:tc>
        <w:tc>
          <w:tcPr>
            <w:tcW w:w="1276" w:type="dxa"/>
            <w:shd w:val="clear" w:color="auto" w:fill="auto"/>
          </w:tcPr>
          <w:p w14:paraId="1BDD0C11" w14:textId="6F2FE9CF" w:rsidR="00FE3304" w:rsidRPr="00EB464F" w:rsidRDefault="003023CB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EB464F" w:rsidRPr="00EB464F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902" w:type="dxa"/>
            <w:shd w:val="clear" w:color="auto" w:fill="auto"/>
          </w:tcPr>
          <w:p w14:paraId="0A24B701" w14:textId="38A4640F" w:rsidR="00FE3304" w:rsidRPr="00EB464F" w:rsidRDefault="00FE3304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RE and EE for Sustainable Mobilit</w:t>
            </w:r>
            <w:r w:rsidR="00FD0C5B" w:rsidRPr="00EB464F">
              <w:rPr>
                <w:rFonts w:cs="Times New Roman"/>
                <w:sz w:val="22"/>
                <w:szCs w:val="22"/>
                <w:lang w:val="en-US"/>
              </w:rPr>
              <w:t>y</w:t>
            </w:r>
          </w:p>
        </w:tc>
      </w:tr>
      <w:tr w:rsidR="00FE3304" w14:paraId="32555EF2" w14:textId="77777777" w:rsidTr="008E5E7E">
        <w:tc>
          <w:tcPr>
            <w:tcW w:w="1271" w:type="dxa"/>
            <w:shd w:val="clear" w:color="auto" w:fill="auto"/>
          </w:tcPr>
          <w:p w14:paraId="69A540DA" w14:textId="1C298FF4" w:rsidR="00FE3304" w:rsidRPr="00EB464F" w:rsidRDefault="00EB464F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65</w:t>
            </w:r>
            <w:r w:rsidR="00FD0C5B" w:rsidRPr="00EB464F">
              <w:rPr>
                <w:rFonts w:cs="Times New Roman"/>
                <w:sz w:val="22"/>
                <w:szCs w:val="22"/>
                <w:lang w:val="en-US"/>
              </w:rPr>
              <w:t>,000</w:t>
            </w:r>
          </w:p>
        </w:tc>
        <w:tc>
          <w:tcPr>
            <w:tcW w:w="1276" w:type="dxa"/>
            <w:shd w:val="clear" w:color="auto" w:fill="auto"/>
          </w:tcPr>
          <w:p w14:paraId="03B5C9D5" w14:textId="4C201F15" w:rsidR="00FE3304" w:rsidRPr="00EB464F" w:rsidRDefault="00EB464F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902" w:type="dxa"/>
            <w:shd w:val="clear" w:color="auto" w:fill="auto"/>
          </w:tcPr>
          <w:p w14:paraId="700CB3A9" w14:textId="5680EB5A" w:rsidR="00FE3304" w:rsidRPr="00EB464F" w:rsidRDefault="00FD0C5B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Sustainable RE mini-grid systems that support the social and economic development of PICs</w:t>
            </w:r>
          </w:p>
        </w:tc>
      </w:tr>
      <w:tr w:rsidR="00FD0C5B" w14:paraId="6623CD37" w14:textId="77777777" w:rsidTr="008E5E7E">
        <w:tc>
          <w:tcPr>
            <w:tcW w:w="1271" w:type="dxa"/>
            <w:shd w:val="clear" w:color="auto" w:fill="auto"/>
          </w:tcPr>
          <w:p w14:paraId="1A94D82F" w14:textId="075543D2" w:rsidR="00FD0C5B" w:rsidRPr="00EB464F" w:rsidRDefault="00EB464F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6</w:t>
            </w:r>
            <w:r w:rsidR="00FD0C5B" w:rsidRPr="00EB464F">
              <w:rPr>
                <w:rFonts w:cs="Times New Roman"/>
                <w:sz w:val="22"/>
                <w:szCs w:val="22"/>
                <w:lang w:val="en-US"/>
              </w:rPr>
              <w:t>7,000</w:t>
            </w:r>
          </w:p>
        </w:tc>
        <w:tc>
          <w:tcPr>
            <w:tcW w:w="1276" w:type="dxa"/>
            <w:shd w:val="clear" w:color="auto" w:fill="auto"/>
          </w:tcPr>
          <w:p w14:paraId="5B3630A1" w14:textId="6D179066" w:rsidR="00FD0C5B" w:rsidRPr="00EB464F" w:rsidRDefault="003023CB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="00EB464F" w:rsidRPr="00EB464F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902" w:type="dxa"/>
            <w:shd w:val="clear" w:color="auto" w:fill="auto"/>
          </w:tcPr>
          <w:p w14:paraId="48F47B1C" w14:textId="6978E92D" w:rsidR="00FD0C5B" w:rsidRPr="00EB464F" w:rsidRDefault="00FD0C5B" w:rsidP="00FD0C5B">
            <w:pPr>
              <w:pStyle w:val="NoSpacing"/>
              <w:tabs>
                <w:tab w:val="left" w:pos="956"/>
              </w:tabs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Energy Efficient Investment</w:t>
            </w:r>
          </w:p>
        </w:tc>
      </w:tr>
      <w:tr w:rsidR="00B956EF" w14:paraId="7F33FAB7" w14:textId="77777777" w:rsidTr="008E5E7E">
        <w:tc>
          <w:tcPr>
            <w:tcW w:w="1271" w:type="dxa"/>
            <w:shd w:val="clear" w:color="auto" w:fill="auto"/>
          </w:tcPr>
          <w:p w14:paraId="2368EE32" w14:textId="56A7D7BF" w:rsidR="00B956EF" w:rsidRPr="00EB464F" w:rsidRDefault="00B956EF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A25CAE" w:rsidRPr="00EB464F">
              <w:rPr>
                <w:rFonts w:cs="Times New Roman"/>
                <w:sz w:val="22"/>
                <w:szCs w:val="22"/>
                <w:lang w:val="en-US"/>
              </w:rPr>
              <w:t>82</w:t>
            </w:r>
            <w:r w:rsidRPr="00EB464F">
              <w:rPr>
                <w:rFonts w:cs="Times New Roman"/>
                <w:sz w:val="22"/>
                <w:szCs w:val="22"/>
                <w:lang w:val="en-US"/>
              </w:rPr>
              <w:t>,500</w:t>
            </w:r>
          </w:p>
        </w:tc>
        <w:tc>
          <w:tcPr>
            <w:tcW w:w="1276" w:type="dxa"/>
            <w:shd w:val="clear" w:color="auto" w:fill="auto"/>
          </w:tcPr>
          <w:p w14:paraId="0B86C71D" w14:textId="3C0B9357" w:rsidR="00B956EF" w:rsidRPr="00EB464F" w:rsidRDefault="003023CB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="00EB464F" w:rsidRPr="00EB464F">
              <w:rPr>
                <w:rFonts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5902" w:type="dxa"/>
            <w:shd w:val="clear" w:color="auto" w:fill="auto"/>
          </w:tcPr>
          <w:p w14:paraId="4C9159EF" w14:textId="69C3C5BD" w:rsidR="00B956EF" w:rsidRPr="00EB464F" w:rsidRDefault="00B956EF" w:rsidP="00FD0C5B">
            <w:pPr>
              <w:pStyle w:val="NoSpacing"/>
              <w:tabs>
                <w:tab w:val="left" w:pos="956"/>
              </w:tabs>
              <w:rPr>
                <w:rFonts w:cs="Times New Roman"/>
                <w:sz w:val="22"/>
                <w:szCs w:val="22"/>
                <w:lang w:val="en-US"/>
              </w:rPr>
            </w:pPr>
            <w:r w:rsidRPr="00EB464F">
              <w:rPr>
                <w:rFonts w:cs="Times New Roman"/>
                <w:sz w:val="22"/>
                <w:szCs w:val="22"/>
                <w:lang w:val="en-US"/>
              </w:rPr>
              <w:t>Staffing</w:t>
            </w:r>
          </w:p>
        </w:tc>
      </w:tr>
      <w:tr w:rsidR="00FD0C5B" w14:paraId="3B01418B" w14:textId="77777777" w:rsidTr="008E5E7E">
        <w:tc>
          <w:tcPr>
            <w:tcW w:w="1271" w:type="dxa"/>
            <w:shd w:val="clear" w:color="auto" w:fill="auto"/>
          </w:tcPr>
          <w:p w14:paraId="406D2C93" w14:textId="0AAAFEB7" w:rsidR="00FD0C5B" w:rsidRPr="008E5E7E" w:rsidRDefault="00B956EF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8E5E7E">
              <w:rPr>
                <w:rFonts w:cs="Times New Roman"/>
                <w:b/>
                <w:bCs/>
                <w:sz w:val="22"/>
                <w:szCs w:val="22"/>
                <w:lang w:val="en-US"/>
              </w:rPr>
              <w:t>6</w:t>
            </w:r>
            <w:r w:rsidR="00A25CAE" w:rsidRPr="008E5E7E"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="00EB41F3" w:rsidRPr="008E5E7E">
              <w:rPr>
                <w:rFonts w:cs="Times New Roman"/>
                <w:b/>
                <w:bCs/>
                <w:sz w:val="22"/>
                <w:szCs w:val="22"/>
                <w:lang w:val="en-US"/>
              </w:rPr>
              <w:t>1</w:t>
            </w:r>
            <w:r w:rsidRPr="008E5E7E">
              <w:rPr>
                <w:rFonts w:cs="Times New Roman"/>
                <w:b/>
                <w:bCs/>
                <w:sz w:val="22"/>
                <w:szCs w:val="22"/>
                <w:lang w:val="en-US"/>
              </w:rPr>
              <w:t>,500</w:t>
            </w:r>
          </w:p>
        </w:tc>
        <w:tc>
          <w:tcPr>
            <w:tcW w:w="1276" w:type="dxa"/>
            <w:shd w:val="clear" w:color="auto" w:fill="auto"/>
          </w:tcPr>
          <w:p w14:paraId="3753E629" w14:textId="4055AD5B" w:rsidR="00FD0C5B" w:rsidRPr="008E5E7E" w:rsidRDefault="00B956EF" w:rsidP="004C594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8E5E7E">
              <w:rPr>
                <w:rFonts w:cs="Times New Roman"/>
                <w:b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5902" w:type="dxa"/>
            <w:shd w:val="clear" w:color="auto" w:fill="auto"/>
          </w:tcPr>
          <w:p w14:paraId="28B175CF" w14:textId="1693A63A" w:rsidR="00FD0C5B" w:rsidRPr="008E5E7E" w:rsidRDefault="00B956EF" w:rsidP="00FD0C5B">
            <w:pPr>
              <w:pStyle w:val="NoSpacing"/>
              <w:tabs>
                <w:tab w:val="left" w:pos="956"/>
              </w:tabs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8E5E7E">
              <w:rPr>
                <w:rFonts w:cs="Times New Roman"/>
                <w:b/>
                <w:bCs/>
                <w:sz w:val="22"/>
                <w:szCs w:val="22"/>
                <w:lang w:val="en-US"/>
              </w:rPr>
              <w:t>Total</w:t>
            </w:r>
          </w:p>
        </w:tc>
      </w:tr>
    </w:tbl>
    <w:p w14:paraId="24535C1C" w14:textId="77777777" w:rsidR="004C594B" w:rsidRDefault="004C594B" w:rsidP="004C594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04579461" w14:textId="77777777" w:rsidR="00894785" w:rsidRDefault="00894785" w:rsidP="00894785">
      <w:pPr>
        <w:pStyle w:val="ListParagraph"/>
        <w:rPr>
          <w:sz w:val="22"/>
          <w:szCs w:val="22"/>
          <w:lang w:val="en-US"/>
        </w:rPr>
      </w:pPr>
    </w:p>
    <w:p w14:paraId="4B86F629" w14:textId="51B64B65" w:rsidR="00FE3304" w:rsidRDefault="004C594B" w:rsidP="0086552A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lastRenderedPageBreak/>
        <w:t>The budget is being done in light of the continuin</w:t>
      </w:r>
      <w:bookmarkStart w:id="0" w:name="_GoBack"/>
      <w:bookmarkEnd w:id="0"/>
      <w:r>
        <w:rPr>
          <w:rFonts w:cs="Times New Roman"/>
          <w:sz w:val="22"/>
          <w:szCs w:val="22"/>
          <w:lang w:val="en-US"/>
        </w:rPr>
        <w:t xml:space="preserve">g COVID19 pandemic and on the understanding that </w:t>
      </w:r>
      <w:r w:rsidR="00FE3304">
        <w:rPr>
          <w:rFonts w:cs="Times New Roman"/>
          <w:sz w:val="22"/>
          <w:szCs w:val="22"/>
          <w:lang w:val="en-US"/>
        </w:rPr>
        <w:t>travel restrictions will continue and most meetings</w:t>
      </w:r>
      <w:r w:rsidR="00BE6402">
        <w:rPr>
          <w:rFonts w:cs="Times New Roman"/>
          <w:sz w:val="22"/>
          <w:szCs w:val="22"/>
          <w:lang w:val="en-US"/>
        </w:rPr>
        <w:t xml:space="preserve"> and trainings </w:t>
      </w:r>
      <w:r w:rsidR="00FE3304">
        <w:rPr>
          <w:rFonts w:cs="Times New Roman"/>
          <w:sz w:val="22"/>
          <w:szCs w:val="22"/>
          <w:lang w:val="en-US"/>
        </w:rPr>
        <w:t>will be conducted virtually.</w:t>
      </w:r>
      <w:r w:rsidR="00BE6402">
        <w:rPr>
          <w:rFonts w:cs="Times New Roman"/>
          <w:sz w:val="22"/>
          <w:szCs w:val="22"/>
          <w:lang w:val="en-US"/>
        </w:rPr>
        <w:t xml:space="preserve"> Similarly, the delivery of technical assistance in-country will increasingly involve the participation of local consultants.  </w:t>
      </w:r>
      <w:r w:rsidR="0019246E" w:rsidRPr="0019246E">
        <w:rPr>
          <w:rFonts w:cs="Times New Roman"/>
          <w:b/>
          <w:sz w:val="22"/>
          <w:szCs w:val="22"/>
          <w:lang w:val="en-US"/>
        </w:rPr>
        <w:t>Annex 1</w:t>
      </w:r>
      <w:r w:rsidR="0019246E">
        <w:rPr>
          <w:rFonts w:cs="Times New Roman"/>
          <w:sz w:val="22"/>
          <w:szCs w:val="22"/>
          <w:lang w:val="en-US"/>
        </w:rPr>
        <w:t xml:space="preserve"> is the budget by outputs and activities.</w:t>
      </w:r>
    </w:p>
    <w:p w14:paraId="31600F5D" w14:textId="77777777" w:rsidR="001C58AB" w:rsidRDefault="001C58AB" w:rsidP="001C58A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795D2440" w14:textId="77777777" w:rsidR="00151384" w:rsidRPr="00881077" w:rsidRDefault="0018642C" w:rsidP="001F60FB">
      <w:pPr>
        <w:pStyle w:val="ListParagraph"/>
        <w:tabs>
          <w:tab w:val="left" w:pos="567"/>
        </w:tabs>
        <w:ind w:left="0"/>
        <w:jc w:val="both"/>
        <w:rPr>
          <w:b/>
          <w:sz w:val="22"/>
          <w:szCs w:val="22"/>
        </w:rPr>
      </w:pPr>
      <w:r w:rsidRPr="00881077">
        <w:rPr>
          <w:b/>
          <w:sz w:val="22"/>
          <w:szCs w:val="22"/>
        </w:rPr>
        <w:t>Issues</w:t>
      </w:r>
    </w:p>
    <w:p w14:paraId="0544AEAE" w14:textId="77777777" w:rsidR="00151384" w:rsidRPr="00881077" w:rsidRDefault="00151384" w:rsidP="003315FE">
      <w:pPr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</w:rPr>
      </w:pPr>
    </w:p>
    <w:p w14:paraId="7867BF55" w14:textId="3F241BE3" w:rsidR="008F47E3" w:rsidRDefault="00A31F2E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PCREEE </w:t>
      </w:r>
      <w:r w:rsidR="008F47E3">
        <w:rPr>
          <w:rFonts w:cs="Times New Roman"/>
          <w:sz w:val="22"/>
          <w:szCs w:val="22"/>
          <w:lang w:val="en-US"/>
        </w:rPr>
        <w:t xml:space="preserve">2021 </w:t>
      </w:r>
      <w:r>
        <w:rPr>
          <w:rFonts w:cs="Times New Roman"/>
          <w:sz w:val="22"/>
          <w:szCs w:val="22"/>
          <w:lang w:val="en-US"/>
        </w:rPr>
        <w:t xml:space="preserve">Work Plan and Budget is skewed towards </w:t>
      </w:r>
      <w:r w:rsidR="008F47E3">
        <w:rPr>
          <w:rFonts w:cs="Times New Roman"/>
          <w:sz w:val="22"/>
          <w:szCs w:val="22"/>
          <w:lang w:val="en-US"/>
        </w:rPr>
        <w:t>virtual coordination and implementation in light of the COVID19 pandemic restrictions.</w:t>
      </w:r>
    </w:p>
    <w:p w14:paraId="674E9E9E" w14:textId="77777777" w:rsidR="008F47E3" w:rsidRDefault="008F47E3" w:rsidP="008F47E3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2AB5E062" w14:textId="0116C0A5" w:rsidR="00073B8D" w:rsidRDefault="008F47E3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 w:rsidR="000D358C" w:rsidRPr="000D358C">
        <w:rPr>
          <w:rFonts w:cs="Times New Roman"/>
          <w:sz w:val="22"/>
          <w:szCs w:val="22"/>
          <w:lang w:val="en-US"/>
        </w:rPr>
        <w:t xml:space="preserve">PCREEE will heavily depend on the </w:t>
      </w:r>
      <w:r w:rsidR="00BE6402">
        <w:rPr>
          <w:rFonts w:cs="Times New Roman"/>
          <w:sz w:val="22"/>
          <w:szCs w:val="22"/>
          <w:lang w:val="en-US"/>
        </w:rPr>
        <w:t xml:space="preserve">active </w:t>
      </w:r>
      <w:r w:rsidR="000D358C" w:rsidRPr="000D358C">
        <w:rPr>
          <w:rFonts w:cs="Times New Roman"/>
          <w:sz w:val="22"/>
          <w:szCs w:val="22"/>
          <w:lang w:val="en-US"/>
        </w:rPr>
        <w:t xml:space="preserve">support of its member countries to deliver on </w:t>
      </w:r>
      <w:r w:rsidR="00EB0054">
        <w:rPr>
          <w:rFonts w:cs="Times New Roman"/>
          <w:sz w:val="22"/>
          <w:szCs w:val="22"/>
          <w:lang w:val="en-US"/>
        </w:rPr>
        <w:t>its</w:t>
      </w:r>
      <w:r w:rsidR="000D358C" w:rsidRPr="000D358C">
        <w:rPr>
          <w:rFonts w:cs="Times New Roman"/>
          <w:sz w:val="22"/>
          <w:szCs w:val="22"/>
          <w:lang w:val="en-US"/>
        </w:rPr>
        <w:t xml:space="preserve"> </w:t>
      </w:r>
      <w:r w:rsidR="00EB0054" w:rsidRPr="000D358C">
        <w:rPr>
          <w:rFonts w:cs="Times New Roman"/>
          <w:sz w:val="22"/>
          <w:szCs w:val="22"/>
          <w:lang w:val="en-US"/>
        </w:rPr>
        <w:t>Work</w:t>
      </w:r>
      <w:r w:rsidR="000D358C" w:rsidRPr="000D358C">
        <w:rPr>
          <w:rFonts w:cs="Times New Roman"/>
          <w:sz w:val="22"/>
          <w:szCs w:val="22"/>
          <w:lang w:val="en-US"/>
        </w:rPr>
        <w:t xml:space="preserve"> Plan </w:t>
      </w:r>
      <w:r w:rsidR="000D358C">
        <w:rPr>
          <w:rFonts w:cs="Times New Roman"/>
          <w:sz w:val="22"/>
          <w:szCs w:val="22"/>
          <w:lang w:val="en-US"/>
        </w:rPr>
        <w:t>i</w:t>
      </w:r>
      <w:r w:rsidR="000D358C" w:rsidRPr="000D358C">
        <w:rPr>
          <w:rFonts w:cs="Times New Roman"/>
          <w:sz w:val="22"/>
          <w:szCs w:val="22"/>
          <w:lang w:val="en-US"/>
        </w:rPr>
        <w:t>f the</w:t>
      </w:r>
      <w:r w:rsidR="00BC4C13" w:rsidRPr="000D358C">
        <w:rPr>
          <w:rFonts w:cs="Times New Roman"/>
          <w:sz w:val="22"/>
          <w:szCs w:val="22"/>
          <w:lang w:val="en-US"/>
        </w:rPr>
        <w:t xml:space="preserve"> travel restrictions </w:t>
      </w:r>
      <w:r w:rsidRPr="000D358C">
        <w:rPr>
          <w:rFonts w:cs="Times New Roman"/>
          <w:sz w:val="22"/>
          <w:szCs w:val="22"/>
          <w:lang w:val="en-US"/>
        </w:rPr>
        <w:t>persist</w:t>
      </w:r>
      <w:r w:rsidR="000D358C">
        <w:rPr>
          <w:rFonts w:cs="Times New Roman"/>
          <w:sz w:val="22"/>
          <w:szCs w:val="22"/>
          <w:lang w:val="en-US"/>
        </w:rPr>
        <w:t xml:space="preserve">. </w:t>
      </w:r>
    </w:p>
    <w:p w14:paraId="0F5956EE" w14:textId="77777777" w:rsidR="008F47E3" w:rsidRDefault="008F47E3" w:rsidP="008F47E3">
      <w:pPr>
        <w:pStyle w:val="ListParagraph"/>
        <w:rPr>
          <w:sz w:val="22"/>
          <w:szCs w:val="22"/>
          <w:lang w:val="en-US"/>
        </w:rPr>
      </w:pPr>
    </w:p>
    <w:p w14:paraId="47DF11F3" w14:textId="7CBA9B4A" w:rsidR="008F47E3" w:rsidRDefault="00ED2F0B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COVID19 pandemic may improve and the restrictions uplifted in 2021. This would allow for face to face meetings and improved coordination and implementation. </w:t>
      </w:r>
      <w:r w:rsidR="005A3F77">
        <w:rPr>
          <w:rFonts w:cs="Times New Roman"/>
          <w:sz w:val="22"/>
          <w:szCs w:val="22"/>
          <w:lang w:val="en-US"/>
        </w:rPr>
        <w:t xml:space="preserve">Consequently, the budget may change depending on the circumstances at hand. </w:t>
      </w:r>
    </w:p>
    <w:p w14:paraId="5EB445BC" w14:textId="77777777" w:rsidR="008F063A" w:rsidRDefault="008F063A" w:rsidP="00EB464F">
      <w:pPr>
        <w:pStyle w:val="ListParagraph"/>
        <w:rPr>
          <w:sz w:val="22"/>
          <w:szCs w:val="22"/>
          <w:lang w:val="en-US"/>
        </w:rPr>
      </w:pPr>
    </w:p>
    <w:p w14:paraId="2F254E65" w14:textId="3E13856E" w:rsidR="00E90AB5" w:rsidRDefault="00BE6402" w:rsidP="00FF5794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There is a need for the PCREEE to strengthen its resource mobilization / collaboration </w:t>
      </w:r>
      <w:r w:rsidR="00EB464F">
        <w:rPr>
          <w:rFonts w:cs="Times New Roman"/>
          <w:sz w:val="22"/>
          <w:szCs w:val="22"/>
          <w:lang w:val="en-US"/>
        </w:rPr>
        <w:t>effort for</w:t>
      </w:r>
      <w:r w:rsidR="00F80B8D">
        <w:rPr>
          <w:rFonts w:cs="Times New Roman"/>
          <w:sz w:val="22"/>
          <w:szCs w:val="22"/>
          <w:lang w:val="en-US"/>
        </w:rPr>
        <w:t xml:space="preserve"> the SOP.</w:t>
      </w:r>
    </w:p>
    <w:p w14:paraId="7BFB9AAF" w14:textId="7330748D" w:rsidR="000D358C" w:rsidRPr="000D358C" w:rsidRDefault="000D358C" w:rsidP="008F47E3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03F26B89" w14:textId="77777777" w:rsidR="00105E41" w:rsidRDefault="00105E41" w:rsidP="00105E41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0614105C" w14:textId="77777777" w:rsidR="007117EB" w:rsidRPr="00881077" w:rsidRDefault="007117EB" w:rsidP="001F60FB">
      <w:pPr>
        <w:pStyle w:val="NoSpacing"/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Recommendations</w:t>
      </w:r>
    </w:p>
    <w:p w14:paraId="4AC445A1" w14:textId="77777777" w:rsidR="007117EB" w:rsidRPr="00881077" w:rsidRDefault="007117EB" w:rsidP="004F6986">
      <w:pPr>
        <w:pStyle w:val="NoSpacing"/>
        <w:jc w:val="both"/>
        <w:rPr>
          <w:rFonts w:cs="Times New Roman"/>
          <w:sz w:val="22"/>
          <w:szCs w:val="22"/>
        </w:rPr>
      </w:pPr>
    </w:p>
    <w:p w14:paraId="66B011C5" w14:textId="77777777" w:rsidR="000F534A" w:rsidRPr="00881077" w:rsidRDefault="000F534A" w:rsidP="001F60FB">
      <w:pPr>
        <w:pStyle w:val="NoSpacing"/>
        <w:numPr>
          <w:ilvl w:val="0"/>
          <w:numId w:val="30"/>
        </w:numPr>
        <w:ind w:left="567" w:hanging="567"/>
        <w:jc w:val="both"/>
        <w:rPr>
          <w:rFonts w:cs="Times New Roman"/>
          <w:sz w:val="22"/>
          <w:szCs w:val="22"/>
        </w:rPr>
      </w:pPr>
      <w:r w:rsidRPr="00881077">
        <w:rPr>
          <w:rFonts w:cs="Times New Roman"/>
          <w:sz w:val="22"/>
          <w:szCs w:val="22"/>
        </w:rPr>
        <w:t xml:space="preserve">The </w:t>
      </w:r>
      <w:r w:rsidR="00025D11" w:rsidRPr="00881077">
        <w:rPr>
          <w:rFonts w:cs="Times New Roman"/>
          <w:sz w:val="22"/>
          <w:szCs w:val="22"/>
        </w:rPr>
        <w:t>meeting is</w:t>
      </w:r>
      <w:r w:rsidRPr="00881077">
        <w:rPr>
          <w:rFonts w:cs="Times New Roman"/>
          <w:sz w:val="22"/>
          <w:szCs w:val="22"/>
        </w:rPr>
        <w:t xml:space="preserve"> invited</w:t>
      </w:r>
      <w:r w:rsidR="007117EB" w:rsidRPr="00881077">
        <w:rPr>
          <w:rFonts w:cs="Times New Roman"/>
          <w:sz w:val="22"/>
          <w:szCs w:val="22"/>
        </w:rPr>
        <w:t xml:space="preserve"> to</w:t>
      </w:r>
      <w:r w:rsidR="00025D11" w:rsidRPr="00881077">
        <w:rPr>
          <w:rFonts w:cs="Times New Roman"/>
          <w:sz w:val="22"/>
          <w:szCs w:val="22"/>
        </w:rPr>
        <w:t>:</w:t>
      </w:r>
    </w:p>
    <w:p w14:paraId="0BA69C12" w14:textId="77777777" w:rsidR="000F534A" w:rsidRPr="00881077" w:rsidRDefault="000F534A" w:rsidP="000F534A">
      <w:pPr>
        <w:pStyle w:val="NoSpacing"/>
        <w:ind w:left="567"/>
        <w:jc w:val="both"/>
        <w:rPr>
          <w:rFonts w:cs="Times New Roman"/>
          <w:sz w:val="22"/>
          <w:szCs w:val="22"/>
        </w:rPr>
      </w:pPr>
    </w:p>
    <w:p w14:paraId="7FEB076C" w14:textId="122E56D0" w:rsidR="007B45BC" w:rsidRDefault="004C50DA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 w:rsidRPr="004C50DA">
        <w:rPr>
          <w:rFonts w:cs="Times New Roman"/>
          <w:sz w:val="22"/>
          <w:szCs w:val="22"/>
        </w:rPr>
        <w:t>Note</w:t>
      </w:r>
      <w:r w:rsidR="007B45BC">
        <w:rPr>
          <w:rFonts w:cs="Times New Roman"/>
          <w:sz w:val="22"/>
          <w:szCs w:val="22"/>
        </w:rPr>
        <w:t xml:space="preserve"> that the PCREEE 2021 Work Plan and Budget is developed in light of the COVID 19 pandemic restrictions; </w:t>
      </w:r>
    </w:p>
    <w:p w14:paraId="16C528BB" w14:textId="77777777" w:rsidR="0002185E" w:rsidRDefault="0002185E" w:rsidP="0002185E">
      <w:pPr>
        <w:tabs>
          <w:tab w:val="left" w:pos="1276"/>
        </w:tabs>
        <w:ind w:left="1276"/>
        <w:jc w:val="both"/>
        <w:rPr>
          <w:rFonts w:cs="Times New Roman"/>
          <w:sz w:val="22"/>
          <w:szCs w:val="22"/>
        </w:rPr>
      </w:pPr>
    </w:p>
    <w:p w14:paraId="11BE086D" w14:textId="1B821652" w:rsidR="007117EB" w:rsidRPr="004C50DA" w:rsidRDefault="007B45BC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Endorse PCREEE 2021 Work Plan</w:t>
      </w:r>
      <w:r w:rsidR="0002185E">
        <w:rPr>
          <w:rFonts w:cs="Times New Roman"/>
          <w:sz w:val="22"/>
          <w:szCs w:val="22"/>
        </w:rPr>
        <w:t xml:space="preserve"> and</w:t>
      </w:r>
      <w:r w:rsidR="006B7E53">
        <w:rPr>
          <w:rFonts w:cs="Times New Roman"/>
          <w:sz w:val="22"/>
          <w:szCs w:val="22"/>
        </w:rPr>
        <w:t xml:space="preserve">;  </w:t>
      </w:r>
      <w:r w:rsidR="004C50DA" w:rsidRPr="004C50DA">
        <w:rPr>
          <w:rFonts w:cs="Times New Roman"/>
          <w:sz w:val="22"/>
          <w:szCs w:val="22"/>
        </w:rPr>
        <w:t xml:space="preserve">   </w:t>
      </w:r>
    </w:p>
    <w:p w14:paraId="425605AE" w14:textId="77777777" w:rsidR="004C50DA" w:rsidRPr="004C50DA" w:rsidRDefault="004C50DA" w:rsidP="004C50DA">
      <w:pPr>
        <w:pStyle w:val="ListParagraph"/>
        <w:rPr>
          <w:sz w:val="22"/>
          <w:szCs w:val="22"/>
        </w:rPr>
      </w:pPr>
    </w:p>
    <w:p w14:paraId="6F241EAE" w14:textId="5987815F" w:rsidR="00A2557D" w:rsidRPr="00EB464F" w:rsidRDefault="0002185E" w:rsidP="0002185E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b/>
          <w:sz w:val="22"/>
          <w:szCs w:val="22"/>
        </w:rPr>
      </w:pPr>
      <w:r>
        <w:rPr>
          <w:rFonts w:cs="Times New Roman"/>
          <w:sz w:val="22"/>
          <w:szCs w:val="22"/>
        </w:rPr>
        <w:t>E</w:t>
      </w:r>
      <w:r w:rsidR="007B45BC">
        <w:rPr>
          <w:rFonts w:cs="Times New Roman"/>
          <w:sz w:val="22"/>
          <w:szCs w:val="22"/>
        </w:rPr>
        <w:t>ndorse PCREEE 2021 Budget</w:t>
      </w:r>
      <w:r>
        <w:rPr>
          <w:rFonts w:cs="Times New Roman"/>
          <w:sz w:val="22"/>
          <w:szCs w:val="22"/>
        </w:rPr>
        <w:t xml:space="preserve">. </w:t>
      </w:r>
    </w:p>
    <w:p w14:paraId="3E7B0AE1" w14:textId="772E4406" w:rsidR="00F80B8D" w:rsidRDefault="00F80B8D" w:rsidP="0002185E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b/>
          <w:sz w:val="22"/>
          <w:szCs w:val="22"/>
        </w:rPr>
      </w:pPr>
      <w:r>
        <w:rPr>
          <w:rFonts w:cs="Times New Roman"/>
          <w:sz w:val="22"/>
          <w:szCs w:val="22"/>
        </w:rPr>
        <w:t>Encourage PICTs to jointly carry out and fund PCREEE’s 2021 Work Plan.</w:t>
      </w:r>
    </w:p>
    <w:p w14:paraId="57B9F6DD" w14:textId="77777777" w:rsidR="00FC76AE" w:rsidRPr="00881077" w:rsidRDefault="00FC76AE" w:rsidP="00A2557D">
      <w:pPr>
        <w:pStyle w:val="ListParagraph"/>
        <w:rPr>
          <w:b/>
          <w:sz w:val="22"/>
          <w:szCs w:val="22"/>
        </w:rPr>
      </w:pPr>
    </w:p>
    <w:p w14:paraId="14406DA8" w14:textId="4E8A1BD6" w:rsidR="004E1615" w:rsidRPr="00881077" w:rsidRDefault="004E1615" w:rsidP="00C23DDC">
      <w:pPr>
        <w:pStyle w:val="NoSpacing"/>
        <w:rPr>
          <w:rFonts w:cs="Times New Roman"/>
          <w:sz w:val="22"/>
          <w:szCs w:val="22"/>
        </w:rPr>
      </w:pPr>
      <w:r w:rsidRPr="00881077">
        <w:rPr>
          <w:rFonts w:cs="Times New Roman"/>
          <w:sz w:val="22"/>
          <w:szCs w:val="22"/>
        </w:rPr>
        <w:t>[</w:t>
      </w:r>
      <w:r w:rsidR="00F10917">
        <w:rPr>
          <w:rFonts w:cs="Times New Roman"/>
          <w:sz w:val="22"/>
          <w:szCs w:val="22"/>
        </w:rPr>
        <w:t>6</w:t>
      </w:r>
      <w:r w:rsidR="00F10917" w:rsidRPr="00F10917">
        <w:rPr>
          <w:rFonts w:cs="Times New Roman"/>
          <w:sz w:val="22"/>
          <w:szCs w:val="22"/>
          <w:vertAlign w:val="superscript"/>
        </w:rPr>
        <w:t>th</w:t>
      </w:r>
      <w:r w:rsidR="00F10917">
        <w:rPr>
          <w:rFonts w:cs="Times New Roman"/>
          <w:sz w:val="22"/>
          <w:szCs w:val="22"/>
        </w:rPr>
        <w:t xml:space="preserve"> November 2020</w:t>
      </w:r>
      <w:r w:rsidRPr="00881077">
        <w:rPr>
          <w:rFonts w:cs="Times New Roman"/>
          <w:sz w:val="22"/>
          <w:szCs w:val="22"/>
        </w:rPr>
        <w:t>]</w:t>
      </w:r>
    </w:p>
    <w:sectPr w:rsidR="004E1615" w:rsidRPr="00881077" w:rsidSect="00B50177">
      <w:headerReference w:type="default" r:id="rId8"/>
      <w:footerReference w:type="default" r:id="rId9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305AA" w14:textId="77777777" w:rsidR="00E503B6" w:rsidRDefault="00E503B6" w:rsidP="004E6D0C">
      <w:r>
        <w:separator/>
      </w:r>
    </w:p>
  </w:endnote>
  <w:endnote w:type="continuationSeparator" w:id="0">
    <w:p w14:paraId="2EDA6250" w14:textId="77777777" w:rsidR="00E503B6" w:rsidRDefault="00E503B6" w:rsidP="004E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2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BF3DF4" w14:textId="1C27B5BC" w:rsidR="00DD3F5F" w:rsidRPr="001F5B92" w:rsidRDefault="00DD3F5F">
        <w:pPr>
          <w:pStyle w:val="Footer"/>
          <w:jc w:val="center"/>
          <w:rPr>
            <w:sz w:val="22"/>
            <w:szCs w:val="22"/>
          </w:rPr>
        </w:pPr>
        <w:r w:rsidRPr="001F5B92">
          <w:rPr>
            <w:sz w:val="22"/>
            <w:szCs w:val="22"/>
          </w:rPr>
          <w:fldChar w:fldCharType="begin"/>
        </w:r>
        <w:r w:rsidRPr="001F5B92">
          <w:rPr>
            <w:sz w:val="22"/>
            <w:szCs w:val="22"/>
          </w:rPr>
          <w:instrText xml:space="preserve"> PAGE   \* MERGEFORMAT </w:instrText>
        </w:r>
        <w:r w:rsidRPr="001F5B92">
          <w:rPr>
            <w:sz w:val="22"/>
            <w:szCs w:val="22"/>
          </w:rPr>
          <w:fldChar w:fldCharType="separate"/>
        </w:r>
        <w:r w:rsidR="00E503B6">
          <w:rPr>
            <w:noProof/>
            <w:sz w:val="22"/>
            <w:szCs w:val="22"/>
          </w:rPr>
          <w:t>1</w:t>
        </w:r>
        <w:r w:rsidRPr="001F5B92">
          <w:rPr>
            <w:sz w:val="22"/>
            <w:szCs w:val="22"/>
          </w:rPr>
          <w:fldChar w:fldCharType="end"/>
        </w:r>
      </w:p>
    </w:sdtContent>
  </w:sdt>
  <w:p w14:paraId="04B899A1" w14:textId="77777777" w:rsidR="00DD3F5F" w:rsidRDefault="00DD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DF69D" w14:textId="77777777" w:rsidR="00E503B6" w:rsidRDefault="00E503B6" w:rsidP="004E6D0C">
      <w:r>
        <w:separator/>
      </w:r>
    </w:p>
  </w:footnote>
  <w:footnote w:type="continuationSeparator" w:id="0">
    <w:p w14:paraId="74A977B3" w14:textId="77777777" w:rsidR="00E503B6" w:rsidRDefault="00E503B6" w:rsidP="004E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18EA" w14:textId="027EBFAE" w:rsidR="00DD3F5F" w:rsidRPr="00537027" w:rsidRDefault="00B50177" w:rsidP="00B50177">
    <w:pPr>
      <w:pStyle w:val="Header"/>
      <w:tabs>
        <w:tab w:val="clear" w:pos="9026"/>
        <w:tab w:val="right" w:pos="9072"/>
      </w:tabs>
      <w:jc w:val="center"/>
    </w:pPr>
    <w:r w:rsidRPr="00B50177">
      <w:rPr>
        <w:noProof/>
        <w:sz w:val="22"/>
        <w:szCs w:val="22"/>
      </w:rPr>
      <w:drawing>
        <wp:inline distT="0" distB="0" distL="0" distR="0" wp14:anchorId="53366C7E" wp14:editId="69ED0CAA">
          <wp:extent cx="2466666" cy="480949"/>
          <wp:effectExtent l="0" t="0" r="0" b="0"/>
          <wp:docPr id="7" name="Imagen 9">
            <a:extLst xmlns:a="http://schemas.openxmlformats.org/drawingml/2006/main">
              <a:ext uri="{FF2B5EF4-FFF2-40B4-BE49-F238E27FC236}">
                <a16:creationId xmlns:a16="http://schemas.microsoft.com/office/drawing/2014/main" id="{D1D279E3-F821-4FAD-89F2-5E7EA5153CF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9">
                    <a:extLst>
                      <a:ext uri="{FF2B5EF4-FFF2-40B4-BE49-F238E27FC236}">
                        <a16:creationId xmlns:a16="http://schemas.microsoft.com/office/drawing/2014/main" id="{D1D279E3-F821-4FAD-89F2-5E7EA5153CF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63" cy="4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A87"/>
    <w:multiLevelType w:val="multilevel"/>
    <w:tmpl w:val="A1C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06EC"/>
    <w:multiLevelType w:val="hybridMultilevel"/>
    <w:tmpl w:val="965825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0274"/>
    <w:multiLevelType w:val="hybridMultilevel"/>
    <w:tmpl w:val="A21C7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315"/>
    <w:multiLevelType w:val="multilevel"/>
    <w:tmpl w:val="A21236D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A800D8A"/>
    <w:multiLevelType w:val="hybridMultilevel"/>
    <w:tmpl w:val="184A2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CD6"/>
    <w:multiLevelType w:val="hybridMultilevel"/>
    <w:tmpl w:val="4896F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CA3"/>
    <w:multiLevelType w:val="hybridMultilevel"/>
    <w:tmpl w:val="41FE2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75B"/>
    <w:multiLevelType w:val="hybridMultilevel"/>
    <w:tmpl w:val="932EC79E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81EAB"/>
    <w:multiLevelType w:val="hybridMultilevel"/>
    <w:tmpl w:val="313641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636152"/>
    <w:multiLevelType w:val="hybridMultilevel"/>
    <w:tmpl w:val="A4C47168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115BAD"/>
    <w:multiLevelType w:val="hybridMultilevel"/>
    <w:tmpl w:val="A418DCAA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9F6175C"/>
    <w:multiLevelType w:val="hybridMultilevel"/>
    <w:tmpl w:val="57C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23B6B"/>
    <w:multiLevelType w:val="hybridMultilevel"/>
    <w:tmpl w:val="09929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343BAA"/>
    <w:multiLevelType w:val="hybridMultilevel"/>
    <w:tmpl w:val="516C3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0A87"/>
    <w:multiLevelType w:val="hybridMultilevel"/>
    <w:tmpl w:val="15BC1F34"/>
    <w:lvl w:ilvl="0" w:tplc="66D6B6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027"/>
    <w:multiLevelType w:val="hybridMultilevel"/>
    <w:tmpl w:val="5E22C93C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41786"/>
    <w:multiLevelType w:val="hybridMultilevel"/>
    <w:tmpl w:val="49800024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2676449"/>
    <w:multiLevelType w:val="hybridMultilevel"/>
    <w:tmpl w:val="FE5804DC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32339"/>
    <w:multiLevelType w:val="hybridMultilevel"/>
    <w:tmpl w:val="0970728A"/>
    <w:lvl w:ilvl="0" w:tplc="DC3810C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E21A7"/>
    <w:multiLevelType w:val="hybridMultilevel"/>
    <w:tmpl w:val="621E9A8A"/>
    <w:lvl w:ilvl="0" w:tplc="0C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0" w15:restartNumberingAfterBreak="0">
    <w:nsid w:val="3DBF09C4"/>
    <w:multiLevelType w:val="hybridMultilevel"/>
    <w:tmpl w:val="335E0F5C"/>
    <w:lvl w:ilvl="0" w:tplc="DC381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C7D2B"/>
    <w:multiLevelType w:val="hybridMultilevel"/>
    <w:tmpl w:val="49DE2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5656"/>
    <w:multiLevelType w:val="hybridMultilevel"/>
    <w:tmpl w:val="F39EAE98"/>
    <w:lvl w:ilvl="0" w:tplc="AD9227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219C9"/>
    <w:multiLevelType w:val="hybridMultilevel"/>
    <w:tmpl w:val="AB464AB6"/>
    <w:lvl w:ilvl="0" w:tplc="BB0AE1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552D5"/>
    <w:multiLevelType w:val="hybridMultilevel"/>
    <w:tmpl w:val="165E79B0"/>
    <w:lvl w:ilvl="0" w:tplc="0C09000F">
      <w:start w:val="1"/>
      <w:numFmt w:val="lowerRoman"/>
      <w:lvlText w:val="%1."/>
      <w:lvlJc w:val="righ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10BE0"/>
    <w:multiLevelType w:val="hybridMultilevel"/>
    <w:tmpl w:val="829C3EEC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A6F2E"/>
    <w:multiLevelType w:val="hybridMultilevel"/>
    <w:tmpl w:val="20D2857E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07E9C"/>
    <w:multiLevelType w:val="hybridMultilevel"/>
    <w:tmpl w:val="F5D4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93A7F"/>
    <w:multiLevelType w:val="hybridMultilevel"/>
    <w:tmpl w:val="A55AE906"/>
    <w:lvl w:ilvl="0" w:tplc="0C09000F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24BFD"/>
    <w:multiLevelType w:val="hybridMultilevel"/>
    <w:tmpl w:val="53B4A5AC"/>
    <w:lvl w:ilvl="0" w:tplc="0C09001B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372CB0"/>
    <w:multiLevelType w:val="hybridMultilevel"/>
    <w:tmpl w:val="1F881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92D97"/>
    <w:multiLevelType w:val="multilevel"/>
    <w:tmpl w:val="5FF25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56AA110D"/>
    <w:multiLevelType w:val="hybridMultilevel"/>
    <w:tmpl w:val="9B0A5CB0"/>
    <w:lvl w:ilvl="0" w:tplc="00CE57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D1036"/>
    <w:multiLevelType w:val="hybridMultilevel"/>
    <w:tmpl w:val="35DA56D4"/>
    <w:lvl w:ilvl="0" w:tplc="52D2A82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322CF"/>
    <w:multiLevelType w:val="hybridMultilevel"/>
    <w:tmpl w:val="8578F55C"/>
    <w:lvl w:ilvl="0" w:tplc="2B442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5CEE"/>
    <w:multiLevelType w:val="hybridMultilevel"/>
    <w:tmpl w:val="0BBA3C9A"/>
    <w:lvl w:ilvl="0" w:tplc="0C09000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F3735"/>
    <w:multiLevelType w:val="hybridMultilevel"/>
    <w:tmpl w:val="77BE5566"/>
    <w:lvl w:ilvl="0" w:tplc="3F2A9B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00FD6"/>
    <w:multiLevelType w:val="hybridMultilevel"/>
    <w:tmpl w:val="6C9E79E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E143A32"/>
    <w:multiLevelType w:val="hybridMultilevel"/>
    <w:tmpl w:val="AFF242FE"/>
    <w:lvl w:ilvl="0" w:tplc="00CE57D4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81107"/>
    <w:multiLevelType w:val="hybridMultilevel"/>
    <w:tmpl w:val="DCCAAE06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F5265"/>
    <w:multiLevelType w:val="hybridMultilevel"/>
    <w:tmpl w:val="605AE4DA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03E6"/>
    <w:multiLevelType w:val="hybridMultilevel"/>
    <w:tmpl w:val="6EF06468"/>
    <w:lvl w:ilvl="0" w:tplc="738C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0D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C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C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8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C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6C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A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0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E33529"/>
    <w:multiLevelType w:val="hybridMultilevel"/>
    <w:tmpl w:val="6C8A8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7004A"/>
    <w:multiLevelType w:val="hybridMultilevel"/>
    <w:tmpl w:val="7C62234C"/>
    <w:lvl w:ilvl="0" w:tplc="0C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43"/>
  </w:num>
  <w:num w:numId="4">
    <w:abstractNumId w:val="42"/>
  </w:num>
  <w:num w:numId="5">
    <w:abstractNumId w:val="24"/>
  </w:num>
  <w:num w:numId="6">
    <w:abstractNumId w:val="21"/>
  </w:num>
  <w:num w:numId="7">
    <w:abstractNumId w:val="1"/>
  </w:num>
  <w:num w:numId="8">
    <w:abstractNumId w:val="32"/>
  </w:num>
  <w:num w:numId="9">
    <w:abstractNumId w:val="33"/>
  </w:num>
  <w:num w:numId="10">
    <w:abstractNumId w:val="18"/>
  </w:num>
  <w:num w:numId="11">
    <w:abstractNumId w:val="38"/>
  </w:num>
  <w:num w:numId="12">
    <w:abstractNumId w:val="34"/>
  </w:num>
  <w:num w:numId="13">
    <w:abstractNumId w:val="36"/>
  </w:num>
  <w:num w:numId="14">
    <w:abstractNumId w:val="29"/>
  </w:num>
  <w:num w:numId="15">
    <w:abstractNumId w:val="12"/>
  </w:num>
  <w:num w:numId="16">
    <w:abstractNumId w:val="6"/>
  </w:num>
  <w:num w:numId="17">
    <w:abstractNumId w:val="35"/>
  </w:num>
  <w:num w:numId="18">
    <w:abstractNumId w:val="20"/>
  </w:num>
  <w:num w:numId="19">
    <w:abstractNumId w:val="40"/>
  </w:num>
  <w:num w:numId="20">
    <w:abstractNumId w:val="26"/>
  </w:num>
  <w:num w:numId="21">
    <w:abstractNumId w:val="39"/>
  </w:num>
  <w:num w:numId="22">
    <w:abstractNumId w:val="23"/>
  </w:num>
  <w:num w:numId="23">
    <w:abstractNumId w:val="14"/>
  </w:num>
  <w:num w:numId="24">
    <w:abstractNumId w:val="25"/>
  </w:num>
  <w:num w:numId="25">
    <w:abstractNumId w:val="11"/>
  </w:num>
  <w:num w:numId="26">
    <w:abstractNumId w:val="7"/>
  </w:num>
  <w:num w:numId="27">
    <w:abstractNumId w:val="15"/>
  </w:num>
  <w:num w:numId="28">
    <w:abstractNumId w:val="5"/>
  </w:num>
  <w:num w:numId="29">
    <w:abstractNumId w:val="2"/>
  </w:num>
  <w:num w:numId="30">
    <w:abstractNumId w:val="37"/>
  </w:num>
  <w:num w:numId="31">
    <w:abstractNumId w:val="16"/>
  </w:num>
  <w:num w:numId="32">
    <w:abstractNumId w:val="10"/>
  </w:num>
  <w:num w:numId="33">
    <w:abstractNumId w:val="17"/>
  </w:num>
  <w:num w:numId="34">
    <w:abstractNumId w:val="9"/>
  </w:num>
  <w:num w:numId="35">
    <w:abstractNumId w:val="19"/>
  </w:num>
  <w:num w:numId="36">
    <w:abstractNumId w:val="8"/>
  </w:num>
  <w:num w:numId="37">
    <w:abstractNumId w:val="31"/>
  </w:num>
  <w:num w:numId="38">
    <w:abstractNumId w:val="3"/>
  </w:num>
  <w:num w:numId="39">
    <w:abstractNumId w:val="0"/>
  </w:num>
  <w:num w:numId="40">
    <w:abstractNumId w:val="30"/>
  </w:num>
  <w:num w:numId="41">
    <w:abstractNumId w:val="27"/>
  </w:num>
  <w:num w:numId="42">
    <w:abstractNumId w:val="13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9"/>
    <w:rsid w:val="00006A95"/>
    <w:rsid w:val="0002185E"/>
    <w:rsid w:val="00025D11"/>
    <w:rsid w:val="00031840"/>
    <w:rsid w:val="00032DC6"/>
    <w:rsid w:val="00035F1A"/>
    <w:rsid w:val="00051568"/>
    <w:rsid w:val="000611FF"/>
    <w:rsid w:val="000725F2"/>
    <w:rsid w:val="00073B8D"/>
    <w:rsid w:val="0007614D"/>
    <w:rsid w:val="00080AA2"/>
    <w:rsid w:val="00081937"/>
    <w:rsid w:val="000874B6"/>
    <w:rsid w:val="000A5C5F"/>
    <w:rsid w:val="000B1B1E"/>
    <w:rsid w:val="000B6C31"/>
    <w:rsid w:val="000D0C28"/>
    <w:rsid w:val="000D358C"/>
    <w:rsid w:val="000F354C"/>
    <w:rsid w:val="000F534A"/>
    <w:rsid w:val="00105E41"/>
    <w:rsid w:val="00106D1A"/>
    <w:rsid w:val="001113ED"/>
    <w:rsid w:val="001120BD"/>
    <w:rsid w:val="001207BF"/>
    <w:rsid w:val="0012411D"/>
    <w:rsid w:val="001313A2"/>
    <w:rsid w:val="0014312F"/>
    <w:rsid w:val="00151384"/>
    <w:rsid w:val="00176F62"/>
    <w:rsid w:val="00184C36"/>
    <w:rsid w:val="00184CA8"/>
    <w:rsid w:val="0018642C"/>
    <w:rsid w:val="0019246E"/>
    <w:rsid w:val="001928B5"/>
    <w:rsid w:val="0019636B"/>
    <w:rsid w:val="001A6481"/>
    <w:rsid w:val="001B3D6B"/>
    <w:rsid w:val="001C31E4"/>
    <w:rsid w:val="001C58AB"/>
    <w:rsid w:val="001D4D0B"/>
    <w:rsid w:val="001E767E"/>
    <w:rsid w:val="001F4B32"/>
    <w:rsid w:val="001F5B92"/>
    <w:rsid w:val="001F60FB"/>
    <w:rsid w:val="00211E50"/>
    <w:rsid w:val="00213A29"/>
    <w:rsid w:val="002148D6"/>
    <w:rsid w:val="002231B4"/>
    <w:rsid w:val="00227ABB"/>
    <w:rsid w:val="00235800"/>
    <w:rsid w:val="00237DAA"/>
    <w:rsid w:val="002406E5"/>
    <w:rsid w:val="002457A2"/>
    <w:rsid w:val="0025045E"/>
    <w:rsid w:val="00260C8E"/>
    <w:rsid w:val="00264E60"/>
    <w:rsid w:val="00272BBC"/>
    <w:rsid w:val="00277BC6"/>
    <w:rsid w:val="002808DD"/>
    <w:rsid w:val="0028308E"/>
    <w:rsid w:val="002918BA"/>
    <w:rsid w:val="002A4262"/>
    <w:rsid w:val="002A4DD5"/>
    <w:rsid w:val="002A58ED"/>
    <w:rsid w:val="002D0864"/>
    <w:rsid w:val="002D3CB9"/>
    <w:rsid w:val="002D58E5"/>
    <w:rsid w:val="002E000B"/>
    <w:rsid w:val="002E0FB3"/>
    <w:rsid w:val="002E2336"/>
    <w:rsid w:val="003023CB"/>
    <w:rsid w:val="00314D3D"/>
    <w:rsid w:val="003306B8"/>
    <w:rsid w:val="003315FE"/>
    <w:rsid w:val="0033392D"/>
    <w:rsid w:val="00340686"/>
    <w:rsid w:val="003429A6"/>
    <w:rsid w:val="00350CF2"/>
    <w:rsid w:val="00355724"/>
    <w:rsid w:val="003639D9"/>
    <w:rsid w:val="0037090B"/>
    <w:rsid w:val="00395232"/>
    <w:rsid w:val="003A3984"/>
    <w:rsid w:val="003A3B33"/>
    <w:rsid w:val="003A71AD"/>
    <w:rsid w:val="003B06E6"/>
    <w:rsid w:val="003B18B1"/>
    <w:rsid w:val="003B2A0C"/>
    <w:rsid w:val="003C0D87"/>
    <w:rsid w:val="003C127E"/>
    <w:rsid w:val="003D1BC9"/>
    <w:rsid w:val="003D1DD6"/>
    <w:rsid w:val="003D54BB"/>
    <w:rsid w:val="003D6DD6"/>
    <w:rsid w:val="003F1D56"/>
    <w:rsid w:val="0040009D"/>
    <w:rsid w:val="004002B6"/>
    <w:rsid w:val="00402739"/>
    <w:rsid w:val="00406369"/>
    <w:rsid w:val="00416CB9"/>
    <w:rsid w:val="00426696"/>
    <w:rsid w:val="00431072"/>
    <w:rsid w:val="004356C7"/>
    <w:rsid w:val="004574A9"/>
    <w:rsid w:val="00460E25"/>
    <w:rsid w:val="004732E9"/>
    <w:rsid w:val="00473AAB"/>
    <w:rsid w:val="004838CB"/>
    <w:rsid w:val="0048618B"/>
    <w:rsid w:val="004B2FED"/>
    <w:rsid w:val="004B60D6"/>
    <w:rsid w:val="004B642F"/>
    <w:rsid w:val="004C50DA"/>
    <w:rsid w:val="004C594B"/>
    <w:rsid w:val="004D2CF8"/>
    <w:rsid w:val="004D3D2A"/>
    <w:rsid w:val="004D48EC"/>
    <w:rsid w:val="004E1615"/>
    <w:rsid w:val="004E6024"/>
    <w:rsid w:val="004E6D0C"/>
    <w:rsid w:val="004F1529"/>
    <w:rsid w:val="004F4902"/>
    <w:rsid w:val="004F6986"/>
    <w:rsid w:val="00510613"/>
    <w:rsid w:val="00525E1F"/>
    <w:rsid w:val="00526D5A"/>
    <w:rsid w:val="00533F91"/>
    <w:rsid w:val="005340C8"/>
    <w:rsid w:val="00537027"/>
    <w:rsid w:val="00537E4B"/>
    <w:rsid w:val="00557C52"/>
    <w:rsid w:val="00563C3A"/>
    <w:rsid w:val="005653EB"/>
    <w:rsid w:val="00572126"/>
    <w:rsid w:val="00573ECF"/>
    <w:rsid w:val="00576379"/>
    <w:rsid w:val="00581074"/>
    <w:rsid w:val="005931FE"/>
    <w:rsid w:val="00595312"/>
    <w:rsid w:val="005A3F77"/>
    <w:rsid w:val="005C3BC6"/>
    <w:rsid w:val="005C5975"/>
    <w:rsid w:val="005C5DE9"/>
    <w:rsid w:val="005D4E2D"/>
    <w:rsid w:val="005E1F2E"/>
    <w:rsid w:val="005E553A"/>
    <w:rsid w:val="005F53E7"/>
    <w:rsid w:val="00603090"/>
    <w:rsid w:val="006044BC"/>
    <w:rsid w:val="006077B8"/>
    <w:rsid w:val="00610B75"/>
    <w:rsid w:val="006155E5"/>
    <w:rsid w:val="00624791"/>
    <w:rsid w:val="0063629F"/>
    <w:rsid w:val="00651B64"/>
    <w:rsid w:val="0065576D"/>
    <w:rsid w:val="00661002"/>
    <w:rsid w:val="006739DA"/>
    <w:rsid w:val="0069200D"/>
    <w:rsid w:val="00693381"/>
    <w:rsid w:val="006A063F"/>
    <w:rsid w:val="006B7E53"/>
    <w:rsid w:val="006C34D8"/>
    <w:rsid w:val="006C6064"/>
    <w:rsid w:val="006D18D9"/>
    <w:rsid w:val="006D7CDA"/>
    <w:rsid w:val="006E10B9"/>
    <w:rsid w:val="006F37C0"/>
    <w:rsid w:val="006F3A01"/>
    <w:rsid w:val="00700D74"/>
    <w:rsid w:val="00707630"/>
    <w:rsid w:val="007117EB"/>
    <w:rsid w:val="00712378"/>
    <w:rsid w:val="00712A58"/>
    <w:rsid w:val="00714A26"/>
    <w:rsid w:val="00716AE6"/>
    <w:rsid w:val="0072504B"/>
    <w:rsid w:val="00732EED"/>
    <w:rsid w:val="00744E65"/>
    <w:rsid w:val="00751E03"/>
    <w:rsid w:val="007547C8"/>
    <w:rsid w:val="00760666"/>
    <w:rsid w:val="007627D6"/>
    <w:rsid w:val="00765BFF"/>
    <w:rsid w:val="007736BA"/>
    <w:rsid w:val="00775CE5"/>
    <w:rsid w:val="00781143"/>
    <w:rsid w:val="00785D20"/>
    <w:rsid w:val="007879AD"/>
    <w:rsid w:val="007978C0"/>
    <w:rsid w:val="007A2E3F"/>
    <w:rsid w:val="007A6A8D"/>
    <w:rsid w:val="007B0628"/>
    <w:rsid w:val="007B45BC"/>
    <w:rsid w:val="007C158E"/>
    <w:rsid w:val="007C1AF4"/>
    <w:rsid w:val="007D430C"/>
    <w:rsid w:val="007E6564"/>
    <w:rsid w:val="007F29B7"/>
    <w:rsid w:val="00826DD0"/>
    <w:rsid w:val="00827E06"/>
    <w:rsid w:val="00836895"/>
    <w:rsid w:val="00856753"/>
    <w:rsid w:val="00861714"/>
    <w:rsid w:val="00861B7D"/>
    <w:rsid w:val="00862E0C"/>
    <w:rsid w:val="0086552A"/>
    <w:rsid w:val="0086639B"/>
    <w:rsid w:val="00872821"/>
    <w:rsid w:val="00875F69"/>
    <w:rsid w:val="008774CD"/>
    <w:rsid w:val="00881077"/>
    <w:rsid w:val="00882E7D"/>
    <w:rsid w:val="0088361B"/>
    <w:rsid w:val="0088395C"/>
    <w:rsid w:val="008839E2"/>
    <w:rsid w:val="00885E31"/>
    <w:rsid w:val="00891428"/>
    <w:rsid w:val="00894785"/>
    <w:rsid w:val="008978F2"/>
    <w:rsid w:val="008B5FEF"/>
    <w:rsid w:val="008C1B3D"/>
    <w:rsid w:val="008C7A99"/>
    <w:rsid w:val="008C7BBE"/>
    <w:rsid w:val="008D2B96"/>
    <w:rsid w:val="008D7257"/>
    <w:rsid w:val="008E03C5"/>
    <w:rsid w:val="008E1EAA"/>
    <w:rsid w:val="008E2BAD"/>
    <w:rsid w:val="008E5E7E"/>
    <w:rsid w:val="008F063A"/>
    <w:rsid w:val="008F0D2F"/>
    <w:rsid w:val="008F1FE4"/>
    <w:rsid w:val="008F47E3"/>
    <w:rsid w:val="00901F91"/>
    <w:rsid w:val="00910992"/>
    <w:rsid w:val="00913DE9"/>
    <w:rsid w:val="0092105E"/>
    <w:rsid w:val="009326A7"/>
    <w:rsid w:val="009406F2"/>
    <w:rsid w:val="00943EB6"/>
    <w:rsid w:val="0096125F"/>
    <w:rsid w:val="00961805"/>
    <w:rsid w:val="009648F7"/>
    <w:rsid w:val="00965F9E"/>
    <w:rsid w:val="00970753"/>
    <w:rsid w:val="00974A30"/>
    <w:rsid w:val="00982A61"/>
    <w:rsid w:val="00985DD1"/>
    <w:rsid w:val="0099089B"/>
    <w:rsid w:val="00992EE2"/>
    <w:rsid w:val="00996DE3"/>
    <w:rsid w:val="00997256"/>
    <w:rsid w:val="009B7F42"/>
    <w:rsid w:val="009C044D"/>
    <w:rsid w:val="009D3A91"/>
    <w:rsid w:val="009F67CD"/>
    <w:rsid w:val="00A026E1"/>
    <w:rsid w:val="00A032EF"/>
    <w:rsid w:val="00A1622A"/>
    <w:rsid w:val="00A2019F"/>
    <w:rsid w:val="00A2557D"/>
    <w:rsid w:val="00A25CAE"/>
    <w:rsid w:val="00A26F30"/>
    <w:rsid w:val="00A31DC1"/>
    <w:rsid w:val="00A31F2E"/>
    <w:rsid w:val="00A613EE"/>
    <w:rsid w:val="00A61786"/>
    <w:rsid w:val="00A65F35"/>
    <w:rsid w:val="00A6644E"/>
    <w:rsid w:val="00A67F8C"/>
    <w:rsid w:val="00A70487"/>
    <w:rsid w:val="00A72930"/>
    <w:rsid w:val="00A86208"/>
    <w:rsid w:val="00A97288"/>
    <w:rsid w:val="00AA23DA"/>
    <w:rsid w:val="00AA3F45"/>
    <w:rsid w:val="00AA4374"/>
    <w:rsid w:val="00AA7791"/>
    <w:rsid w:val="00AA78FA"/>
    <w:rsid w:val="00AD4980"/>
    <w:rsid w:val="00AE0DC0"/>
    <w:rsid w:val="00AE4BC6"/>
    <w:rsid w:val="00B036A0"/>
    <w:rsid w:val="00B14886"/>
    <w:rsid w:val="00B22996"/>
    <w:rsid w:val="00B2544C"/>
    <w:rsid w:val="00B301E1"/>
    <w:rsid w:val="00B31996"/>
    <w:rsid w:val="00B336B4"/>
    <w:rsid w:val="00B35ADC"/>
    <w:rsid w:val="00B41797"/>
    <w:rsid w:val="00B43170"/>
    <w:rsid w:val="00B454AD"/>
    <w:rsid w:val="00B50177"/>
    <w:rsid w:val="00B57B25"/>
    <w:rsid w:val="00B602A5"/>
    <w:rsid w:val="00B6547E"/>
    <w:rsid w:val="00B6680D"/>
    <w:rsid w:val="00B705D1"/>
    <w:rsid w:val="00B816BD"/>
    <w:rsid w:val="00B90B17"/>
    <w:rsid w:val="00B956EF"/>
    <w:rsid w:val="00BA275E"/>
    <w:rsid w:val="00BA3C31"/>
    <w:rsid w:val="00BB7F0B"/>
    <w:rsid w:val="00BC4C13"/>
    <w:rsid w:val="00BD40CD"/>
    <w:rsid w:val="00BE62A0"/>
    <w:rsid w:val="00BE6402"/>
    <w:rsid w:val="00C01CCE"/>
    <w:rsid w:val="00C14E69"/>
    <w:rsid w:val="00C2091D"/>
    <w:rsid w:val="00C21C7E"/>
    <w:rsid w:val="00C23DDC"/>
    <w:rsid w:val="00C34C73"/>
    <w:rsid w:val="00C51DD5"/>
    <w:rsid w:val="00C63536"/>
    <w:rsid w:val="00C73056"/>
    <w:rsid w:val="00C807F2"/>
    <w:rsid w:val="00C87A41"/>
    <w:rsid w:val="00CA2D7B"/>
    <w:rsid w:val="00CA4C01"/>
    <w:rsid w:val="00CA7024"/>
    <w:rsid w:val="00CA7184"/>
    <w:rsid w:val="00CB4196"/>
    <w:rsid w:val="00CD1CF8"/>
    <w:rsid w:val="00CD645F"/>
    <w:rsid w:val="00CE1695"/>
    <w:rsid w:val="00CE4938"/>
    <w:rsid w:val="00CE4BCD"/>
    <w:rsid w:val="00CF0B20"/>
    <w:rsid w:val="00D1371A"/>
    <w:rsid w:val="00D1382C"/>
    <w:rsid w:val="00D20FA1"/>
    <w:rsid w:val="00D22866"/>
    <w:rsid w:val="00D4606E"/>
    <w:rsid w:val="00D467FD"/>
    <w:rsid w:val="00D607FB"/>
    <w:rsid w:val="00D66867"/>
    <w:rsid w:val="00D70458"/>
    <w:rsid w:val="00D710F0"/>
    <w:rsid w:val="00D91CC6"/>
    <w:rsid w:val="00DA02D3"/>
    <w:rsid w:val="00DA6401"/>
    <w:rsid w:val="00DB2037"/>
    <w:rsid w:val="00DB23D2"/>
    <w:rsid w:val="00DB529B"/>
    <w:rsid w:val="00DB6F3F"/>
    <w:rsid w:val="00DC60F3"/>
    <w:rsid w:val="00DC6420"/>
    <w:rsid w:val="00DD3F5F"/>
    <w:rsid w:val="00DE63EC"/>
    <w:rsid w:val="00DE655C"/>
    <w:rsid w:val="00E04057"/>
    <w:rsid w:val="00E046A4"/>
    <w:rsid w:val="00E05C86"/>
    <w:rsid w:val="00E154F5"/>
    <w:rsid w:val="00E265C6"/>
    <w:rsid w:val="00E347D9"/>
    <w:rsid w:val="00E46B2E"/>
    <w:rsid w:val="00E47B26"/>
    <w:rsid w:val="00E503B6"/>
    <w:rsid w:val="00E516F3"/>
    <w:rsid w:val="00E53F7A"/>
    <w:rsid w:val="00E55D2C"/>
    <w:rsid w:val="00E72EAB"/>
    <w:rsid w:val="00E80AB0"/>
    <w:rsid w:val="00E90AB5"/>
    <w:rsid w:val="00E94A12"/>
    <w:rsid w:val="00E94F85"/>
    <w:rsid w:val="00EA2EEC"/>
    <w:rsid w:val="00EB0054"/>
    <w:rsid w:val="00EB41F3"/>
    <w:rsid w:val="00EB464F"/>
    <w:rsid w:val="00EB6517"/>
    <w:rsid w:val="00EC6FC5"/>
    <w:rsid w:val="00ED2F0B"/>
    <w:rsid w:val="00ED4ED8"/>
    <w:rsid w:val="00EE53C4"/>
    <w:rsid w:val="00EE638D"/>
    <w:rsid w:val="00EF3790"/>
    <w:rsid w:val="00EF58CE"/>
    <w:rsid w:val="00F10917"/>
    <w:rsid w:val="00F353A3"/>
    <w:rsid w:val="00F45A49"/>
    <w:rsid w:val="00F52107"/>
    <w:rsid w:val="00F54692"/>
    <w:rsid w:val="00F677D2"/>
    <w:rsid w:val="00F73B62"/>
    <w:rsid w:val="00F73DBD"/>
    <w:rsid w:val="00F742E1"/>
    <w:rsid w:val="00F74B42"/>
    <w:rsid w:val="00F80466"/>
    <w:rsid w:val="00F80B8D"/>
    <w:rsid w:val="00F82961"/>
    <w:rsid w:val="00F849CE"/>
    <w:rsid w:val="00F87706"/>
    <w:rsid w:val="00F87EFB"/>
    <w:rsid w:val="00F930CE"/>
    <w:rsid w:val="00F96847"/>
    <w:rsid w:val="00FA592F"/>
    <w:rsid w:val="00FA61BE"/>
    <w:rsid w:val="00FB1C1A"/>
    <w:rsid w:val="00FB545C"/>
    <w:rsid w:val="00FB5689"/>
    <w:rsid w:val="00FB7DFA"/>
    <w:rsid w:val="00FC262A"/>
    <w:rsid w:val="00FC54A3"/>
    <w:rsid w:val="00FC5DC9"/>
    <w:rsid w:val="00FC76AE"/>
    <w:rsid w:val="00FD0C5B"/>
    <w:rsid w:val="00FD1875"/>
    <w:rsid w:val="00FE3304"/>
    <w:rsid w:val="00FF2C73"/>
    <w:rsid w:val="00FF3F96"/>
    <w:rsid w:val="00FF5193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2F60"/>
  <w15:docId w15:val="{C2E6A350-8807-4121-A997-4A2D70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En tête 1,List Paragraph1,Citation List,Bullets1,Resume Title,Graphic,Table of contents numbered"/>
    <w:basedOn w:val="Normal"/>
    <w:link w:val="ListParagraphChar"/>
    <w:uiPriority w:val="34"/>
    <w:qFormat/>
    <w:rsid w:val="00F45A49"/>
    <w:pPr>
      <w:ind w:left="720"/>
    </w:pPr>
    <w:rPr>
      <w:rFonts w:cs="Times New Roman"/>
    </w:rPr>
  </w:style>
  <w:style w:type="paragraph" w:styleId="NoSpacing">
    <w:name w:val="No Spacing"/>
    <w:link w:val="NoSpacingChar"/>
    <w:uiPriority w:val="1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A49"/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F45A49"/>
    <w:pPr>
      <w:jc w:val="center"/>
    </w:pPr>
    <w:rPr>
      <w:rFonts w:eastAsia="Times New Roman" w:cs="Times New Roman"/>
      <w:b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F45A4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49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D0C"/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26F30"/>
    <w:rPr>
      <w:rFonts w:eastAsia="Times New Roman" w:cs="Times New Roman"/>
      <w:sz w:val="12"/>
      <w:szCs w:val="12"/>
    </w:rPr>
  </w:style>
  <w:style w:type="character" w:customStyle="1" w:styleId="ListParagraphChar">
    <w:name w:val="List Paragraph Char"/>
    <w:aliases w:val="Table/Figure Heading Char,En tête 1 Char,List Paragraph1 Char,Citation List Char,Bullets1 Char,Resume Title Char,Graphic Char,Table of contents numbered Char"/>
    <w:basedOn w:val="DefaultParagraphFont"/>
    <w:link w:val="ListParagraph"/>
    <w:rsid w:val="003A71AD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F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AD"/>
    <w:rPr>
      <w:rFonts w:ascii="Times New Roman" w:hAnsi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AD"/>
    <w:rPr>
      <w:rFonts w:ascii="Times New Roman" w:hAnsi="Times New Roman"/>
      <w:b/>
      <w:bCs/>
      <w:sz w:val="20"/>
      <w:szCs w:val="20"/>
      <w:lang w:eastAsia="en-AU"/>
    </w:rPr>
  </w:style>
  <w:style w:type="character" w:customStyle="1" w:styleId="fontstyle01">
    <w:name w:val="fontstyle01"/>
    <w:basedOn w:val="DefaultParagraphFont"/>
    <w:rsid w:val="00184C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CB9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DD3F5F"/>
    <w:pPr>
      <w:spacing w:before="100" w:beforeAutospacing="1" w:after="100" w:afterAutospacing="1"/>
    </w:pPr>
    <w:rPr>
      <w:rFonts w:eastAsia="Times New Roman" w:cs="Times New Roman"/>
      <w:lang w:val="pt-BR" w:eastAsia="pt-BR"/>
    </w:rPr>
  </w:style>
  <w:style w:type="paragraph" w:styleId="FootnoteText">
    <w:name w:val="footnote text"/>
    <w:basedOn w:val="Normal"/>
    <w:link w:val="FootnoteTextChar"/>
    <w:rsid w:val="0037090B"/>
    <w:rPr>
      <w:rFonts w:eastAsia="Times New Roman" w:cs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3709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SUPERS"/>
    <w:rsid w:val="0037090B"/>
    <w:rPr>
      <w:vertAlign w:val="superscript"/>
    </w:rPr>
  </w:style>
  <w:style w:type="character" w:styleId="Strong">
    <w:name w:val="Strong"/>
    <w:basedOn w:val="DefaultParagraphFont"/>
    <w:uiPriority w:val="22"/>
    <w:qFormat/>
    <w:rsid w:val="0037090B"/>
    <w:rPr>
      <w:b/>
      <w:bCs/>
    </w:rPr>
  </w:style>
  <w:style w:type="character" w:customStyle="1" w:styleId="e24kjd">
    <w:name w:val="e24kjd"/>
    <w:basedOn w:val="DefaultParagraphFont"/>
    <w:rsid w:val="001928B5"/>
  </w:style>
  <w:style w:type="table" w:styleId="TableGrid">
    <w:name w:val="Table Grid"/>
    <w:basedOn w:val="TableNormal"/>
    <w:uiPriority w:val="59"/>
    <w:rsid w:val="00FE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402"/>
    <w:pPr>
      <w:jc w:val="left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41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1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2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63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8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1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03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6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85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7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22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5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2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39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4503-0077-4D3C-B04C-885CAA9E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</dc:creator>
  <cp:lastModifiedBy>Solomone Fifita</cp:lastModifiedBy>
  <cp:revision>3</cp:revision>
  <cp:lastPrinted>2013-12-19T20:29:00Z</cp:lastPrinted>
  <dcterms:created xsi:type="dcterms:W3CDTF">2020-11-10T20:25:00Z</dcterms:created>
  <dcterms:modified xsi:type="dcterms:W3CDTF">2020-11-10T20:35:00Z</dcterms:modified>
</cp:coreProperties>
</file>