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2DBC" w14:textId="77777777" w:rsidR="00BA1365" w:rsidRPr="00B44914" w:rsidRDefault="00BA1365" w:rsidP="00BA1365">
      <w:pPr>
        <w:pStyle w:val="Heading3"/>
        <w:numPr>
          <w:ilvl w:val="0"/>
          <w:numId w:val="0"/>
        </w:numPr>
        <w:ind w:left="720" w:hanging="720"/>
        <w:rPr>
          <w:sz w:val="25"/>
          <w:szCs w:val="25"/>
        </w:rPr>
      </w:pPr>
      <w:r w:rsidRPr="00B44914">
        <w:rPr>
          <w:sz w:val="25"/>
          <w:szCs w:val="25"/>
        </w:rPr>
        <w:t xml:space="preserve">Event text </w:t>
      </w:r>
    </w:p>
    <w:p w14:paraId="24246A27" w14:textId="5668B25F" w:rsidR="00BA1365" w:rsidRPr="00B44914" w:rsidRDefault="00BA1365" w:rsidP="00BA1365">
      <w:pPr>
        <w:rPr>
          <w:b/>
          <w:bCs/>
          <w:color w:val="15BE69" w:themeColor="accent1"/>
          <w:sz w:val="23"/>
          <w:szCs w:val="23"/>
        </w:rPr>
      </w:pPr>
      <w:r w:rsidRPr="00B44914">
        <w:rPr>
          <w:b/>
          <w:color w:val="15BE69" w:themeColor="accent1"/>
          <w:sz w:val="23"/>
          <w:szCs w:val="23"/>
        </w:rPr>
        <w:t xml:space="preserve">Webinar series: </w:t>
      </w:r>
      <w:r w:rsidRPr="00B44914">
        <w:rPr>
          <w:b/>
          <w:bCs/>
          <w:color w:val="15BE69" w:themeColor="accent1"/>
          <w:sz w:val="23"/>
          <w:szCs w:val="23"/>
        </w:rPr>
        <w:t xml:space="preserve">Accelerating Investments in </w:t>
      </w:r>
      <w:r w:rsidR="007E763F" w:rsidRPr="00B44914">
        <w:rPr>
          <w:b/>
          <w:bCs/>
          <w:color w:val="15BE69" w:themeColor="accent1"/>
          <w:sz w:val="23"/>
          <w:szCs w:val="23"/>
        </w:rPr>
        <w:t xml:space="preserve">Renewable Energy, </w:t>
      </w:r>
      <w:r w:rsidRPr="00B44914">
        <w:rPr>
          <w:b/>
          <w:bCs/>
          <w:color w:val="15BE69" w:themeColor="accent1"/>
          <w:sz w:val="23"/>
          <w:szCs w:val="23"/>
        </w:rPr>
        <w:t>Energy Efficiency &amp; Smart Mobility in the Pacific Islands</w:t>
      </w:r>
      <w:r w:rsidR="00725B1E" w:rsidRPr="00B44914">
        <w:rPr>
          <w:b/>
          <w:bCs/>
          <w:color w:val="15BE69" w:themeColor="accent1"/>
          <w:sz w:val="23"/>
          <w:szCs w:val="23"/>
        </w:rPr>
        <w:t xml:space="preserve"> | 15, 22, 29 September 2020</w:t>
      </w:r>
    </w:p>
    <w:p w14:paraId="54D25429" w14:textId="2C1E2385" w:rsidR="007E763F" w:rsidRPr="00B44914" w:rsidRDefault="007E763F" w:rsidP="7F0ED858">
      <w:pPr>
        <w:pStyle w:val="Default"/>
        <w:rPr>
          <w:b/>
          <w:bCs/>
          <w:sz w:val="23"/>
          <w:szCs w:val="23"/>
          <w:lang w:val="en-GB"/>
        </w:rPr>
      </w:pPr>
      <w:r w:rsidRPr="00B44914">
        <w:rPr>
          <w:b/>
          <w:bCs/>
          <w:sz w:val="23"/>
          <w:szCs w:val="23"/>
          <w:lang w:val="en-GB"/>
        </w:rPr>
        <w:t>In a continued effort t</w:t>
      </w:r>
      <w:r w:rsidR="7FCA8847" w:rsidRPr="00B44914">
        <w:rPr>
          <w:b/>
          <w:bCs/>
          <w:sz w:val="23"/>
          <w:szCs w:val="23"/>
          <w:lang w:val="en-GB"/>
        </w:rPr>
        <w:t xml:space="preserve">o support climate change mitigation and adaptation in the Pacific Islands region, the European Union and the Government of New Zealand </w:t>
      </w:r>
      <w:r w:rsidRPr="00B44914">
        <w:rPr>
          <w:b/>
          <w:bCs/>
          <w:sz w:val="23"/>
          <w:szCs w:val="23"/>
          <w:lang w:val="en-GB"/>
        </w:rPr>
        <w:t xml:space="preserve">jointly invite you to a series of webinars bringing financiers, private sector players and public authorities </w:t>
      </w:r>
      <w:r w:rsidR="42EB0FBB" w:rsidRPr="00B44914">
        <w:rPr>
          <w:b/>
          <w:bCs/>
          <w:sz w:val="23"/>
          <w:szCs w:val="23"/>
          <w:lang w:val="en-GB"/>
        </w:rPr>
        <w:t xml:space="preserve">together </w:t>
      </w:r>
      <w:r w:rsidRPr="00B44914">
        <w:rPr>
          <w:b/>
          <w:bCs/>
          <w:sz w:val="23"/>
          <w:szCs w:val="23"/>
          <w:lang w:val="en-GB"/>
        </w:rPr>
        <w:t>to discuss investment opportunities in renewable energy, energy efficiency and smart mobility.</w:t>
      </w:r>
    </w:p>
    <w:p w14:paraId="4BF9E632" w14:textId="77777777" w:rsidR="007E763F" w:rsidRPr="00B44914" w:rsidRDefault="007E763F" w:rsidP="7F0ED858">
      <w:pPr>
        <w:pStyle w:val="Default"/>
        <w:rPr>
          <w:b/>
          <w:bCs/>
          <w:sz w:val="23"/>
          <w:szCs w:val="23"/>
          <w:lang w:val="en-GB"/>
        </w:rPr>
      </w:pPr>
    </w:p>
    <w:p w14:paraId="17C2CE63" w14:textId="74EB75D4" w:rsidR="007E763F" w:rsidRPr="00B44914" w:rsidRDefault="007E763F" w:rsidP="7F0ED858">
      <w:pPr>
        <w:pStyle w:val="Default"/>
        <w:rPr>
          <w:b/>
          <w:bCs/>
          <w:sz w:val="23"/>
          <w:szCs w:val="23"/>
          <w:lang w:val="en-GB"/>
        </w:rPr>
      </w:pPr>
      <w:r w:rsidRPr="00B44914">
        <w:rPr>
          <w:b/>
          <w:bCs/>
          <w:sz w:val="23"/>
          <w:szCs w:val="23"/>
          <w:lang w:val="en-GB"/>
        </w:rPr>
        <w:t>The webinars are organised by the Carbon Energy Professionals (</w:t>
      </w:r>
      <w:hyperlink r:id="rId11">
        <w:r w:rsidRPr="00B44914">
          <w:rPr>
            <w:rStyle w:val="Hyperlink"/>
            <w:b/>
            <w:bCs/>
            <w:sz w:val="23"/>
            <w:szCs w:val="23"/>
            <w:lang w:val="en-GB"/>
          </w:rPr>
          <w:t>CEP</w:t>
        </w:r>
      </w:hyperlink>
      <w:r w:rsidRPr="00B44914">
        <w:rPr>
          <w:b/>
          <w:bCs/>
          <w:sz w:val="23"/>
          <w:szCs w:val="23"/>
          <w:lang w:val="en-GB"/>
        </w:rPr>
        <w:t>) and the Pacific Centre for Renewable Energy and Energy Efficiency (</w:t>
      </w:r>
      <w:hyperlink r:id="rId12">
        <w:r w:rsidRPr="00B44914">
          <w:rPr>
            <w:rStyle w:val="Hyperlink"/>
            <w:b/>
            <w:bCs/>
            <w:sz w:val="23"/>
            <w:szCs w:val="23"/>
            <w:lang w:val="en-GB"/>
          </w:rPr>
          <w:t>PCREEE</w:t>
        </w:r>
      </w:hyperlink>
      <w:r w:rsidRPr="00B44914">
        <w:rPr>
          <w:b/>
          <w:bCs/>
          <w:sz w:val="23"/>
          <w:szCs w:val="23"/>
          <w:lang w:val="en-GB"/>
        </w:rPr>
        <w:t>)</w:t>
      </w:r>
      <w:r w:rsidR="40FB4975" w:rsidRPr="00B44914">
        <w:rPr>
          <w:b/>
          <w:bCs/>
          <w:sz w:val="23"/>
          <w:szCs w:val="23"/>
          <w:lang w:val="en-GB"/>
        </w:rPr>
        <w:t xml:space="preserve">, supported by </w:t>
      </w:r>
      <w:hyperlink r:id="rId13">
        <w:r w:rsidR="40FB4975" w:rsidRPr="00B44914">
          <w:rPr>
            <w:rStyle w:val="Hyperlink"/>
            <w:b/>
            <w:bCs/>
            <w:sz w:val="23"/>
            <w:szCs w:val="23"/>
            <w:lang w:val="en-GB"/>
          </w:rPr>
          <w:t>GET.invest</w:t>
        </w:r>
      </w:hyperlink>
      <w:r w:rsidR="40FB4975" w:rsidRPr="00B44914">
        <w:rPr>
          <w:b/>
          <w:bCs/>
          <w:sz w:val="23"/>
          <w:szCs w:val="23"/>
          <w:lang w:val="en-GB"/>
        </w:rPr>
        <w:t xml:space="preserve"> in partnership with </w:t>
      </w:r>
      <w:hyperlink r:id="rId14">
        <w:r w:rsidR="40FB4975" w:rsidRPr="00B44914">
          <w:rPr>
            <w:rStyle w:val="Hyperlink"/>
            <w:b/>
            <w:bCs/>
            <w:sz w:val="23"/>
            <w:szCs w:val="23"/>
            <w:lang w:val="en-GB"/>
          </w:rPr>
          <w:t>ElectriFI</w:t>
        </w:r>
      </w:hyperlink>
      <w:r w:rsidR="40FB4975" w:rsidRPr="00B44914">
        <w:rPr>
          <w:b/>
          <w:bCs/>
          <w:sz w:val="23"/>
          <w:szCs w:val="23"/>
          <w:lang w:val="en-GB"/>
        </w:rPr>
        <w:t xml:space="preserve">, </w:t>
      </w:r>
      <w:r w:rsidR="78BD9F22" w:rsidRPr="00B44914">
        <w:rPr>
          <w:b/>
          <w:bCs/>
          <w:sz w:val="23"/>
          <w:szCs w:val="23"/>
          <w:lang w:val="en-GB"/>
        </w:rPr>
        <w:t xml:space="preserve">the Regional Pacific </w:t>
      </w:r>
      <w:r w:rsidR="00F63ECD" w:rsidRPr="00B44914">
        <w:rPr>
          <w:b/>
          <w:bCs/>
          <w:sz w:val="23"/>
          <w:szCs w:val="23"/>
          <w:lang w:val="en-GB"/>
        </w:rPr>
        <w:t xml:space="preserve">NDC </w:t>
      </w:r>
      <w:r w:rsidR="40FB4975" w:rsidRPr="00B44914">
        <w:rPr>
          <w:b/>
          <w:bCs/>
          <w:sz w:val="23"/>
          <w:szCs w:val="23"/>
          <w:lang w:val="en-GB"/>
        </w:rPr>
        <w:t xml:space="preserve">Hub, </w:t>
      </w:r>
      <w:hyperlink r:id="rId15">
        <w:r w:rsidR="40FB4975" w:rsidRPr="00B44914">
          <w:rPr>
            <w:rStyle w:val="Hyperlink"/>
            <w:b/>
            <w:bCs/>
            <w:sz w:val="23"/>
            <w:szCs w:val="23"/>
            <w:lang w:val="en-GB"/>
          </w:rPr>
          <w:t>SPC</w:t>
        </w:r>
      </w:hyperlink>
      <w:r w:rsidR="40FB4975" w:rsidRPr="00B44914">
        <w:rPr>
          <w:b/>
          <w:bCs/>
          <w:sz w:val="23"/>
          <w:szCs w:val="23"/>
          <w:lang w:val="en-GB"/>
        </w:rPr>
        <w:t xml:space="preserve">, </w:t>
      </w:r>
      <w:hyperlink r:id="rId16">
        <w:r w:rsidR="40FB4975" w:rsidRPr="00B44914">
          <w:rPr>
            <w:rStyle w:val="Hyperlink"/>
            <w:b/>
            <w:bCs/>
            <w:sz w:val="23"/>
            <w:szCs w:val="23"/>
            <w:lang w:val="en-GB"/>
          </w:rPr>
          <w:t>GGGI</w:t>
        </w:r>
      </w:hyperlink>
      <w:r w:rsidR="40FB4975" w:rsidRPr="00B44914">
        <w:rPr>
          <w:b/>
          <w:bCs/>
          <w:sz w:val="23"/>
          <w:szCs w:val="23"/>
          <w:lang w:val="en-GB"/>
        </w:rPr>
        <w:t xml:space="preserve"> and </w:t>
      </w:r>
      <w:hyperlink r:id="rId17">
        <w:r w:rsidR="40FB4975" w:rsidRPr="00B44914">
          <w:rPr>
            <w:rStyle w:val="Hyperlink"/>
            <w:b/>
            <w:bCs/>
            <w:sz w:val="23"/>
            <w:szCs w:val="23"/>
            <w:lang w:val="en-GB"/>
          </w:rPr>
          <w:t>GIZ</w:t>
        </w:r>
      </w:hyperlink>
      <w:r w:rsidR="40FB4975" w:rsidRPr="00B44914">
        <w:rPr>
          <w:b/>
          <w:bCs/>
          <w:sz w:val="23"/>
          <w:szCs w:val="23"/>
          <w:lang w:val="en-GB"/>
        </w:rPr>
        <w:t xml:space="preserve">. </w:t>
      </w:r>
    </w:p>
    <w:p w14:paraId="35A3CD8D" w14:textId="77777777" w:rsidR="007E763F" w:rsidRPr="00B44914" w:rsidRDefault="007E763F" w:rsidP="00BA1365">
      <w:pPr>
        <w:pStyle w:val="Default"/>
        <w:rPr>
          <w:sz w:val="23"/>
          <w:szCs w:val="23"/>
          <w:lang w:val="en-GB"/>
        </w:rPr>
      </w:pPr>
    </w:p>
    <w:p w14:paraId="56AA05E2" w14:textId="6309908F" w:rsidR="005B4AB4" w:rsidRPr="00B44914" w:rsidRDefault="00A811B3">
      <w:pPr>
        <w:pStyle w:val="Default"/>
        <w:rPr>
          <w:sz w:val="23"/>
          <w:szCs w:val="23"/>
          <w:lang w:val="en-GB"/>
        </w:rPr>
      </w:pPr>
      <w:r w:rsidRPr="00B44914">
        <w:rPr>
          <w:sz w:val="23"/>
          <w:szCs w:val="23"/>
          <w:lang w:val="en-GB"/>
        </w:rPr>
        <w:t>It is widely acknowledged that p</w:t>
      </w:r>
      <w:r w:rsidR="0021692D" w:rsidRPr="00B44914">
        <w:rPr>
          <w:sz w:val="23"/>
          <w:szCs w:val="23"/>
          <w:lang w:val="en-GB"/>
        </w:rPr>
        <w:t>rivate investment</w:t>
      </w:r>
      <w:r w:rsidRPr="00B44914">
        <w:rPr>
          <w:sz w:val="23"/>
          <w:szCs w:val="23"/>
          <w:lang w:val="en-GB"/>
        </w:rPr>
        <w:t xml:space="preserve"> in the Pacific Island Countries (PICs) </w:t>
      </w:r>
      <w:r w:rsidR="008236A5" w:rsidRPr="00B44914">
        <w:rPr>
          <w:sz w:val="23"/>
          <w:szCs w:val="23"/>
          <w:lang w:val="en-GB"/>
        </w:rPr>
        <w:t xml:space="preserve">is perceived </w:t>
      </w:r>
      <w:r w:rsidR="001427CC" w:rsidRPr="00B44914">
        <w:rPr>
          <w:sz w:val="23"/>
          <w:szCs w:val="23"/>
          <w:lang w:val="en-GB"/>
        </w:rPr>
        <w:t xml:space="preserve">as </w:t>
      </w:r>
      <w:r w:rsidR="008236A5" w:rsidRPr="00B44914">
        <w:rPr>
          <w:sz w:val="23"/>
          <w:szCs w:val="23"/>
          <w:lang w:val="en-GB"/>
        </w:rPr>
        <w:t>high</w:t>
      </w:r>
      <w:r w:rsidR="00F63ECD" w:rsidRPr="00B44914">
        <w:rPr>
          <w:sz w:val="23"/>
          <w:szCs w:val="23"/>
          <w:lang w:val="en-GB"/>
        </w:rPr>
        <w:t xml:space="preserve"> </w:t>
      </w:r>
      <w:r w:rsidR="008236A5" w:rsidRPr="00B44914">
        <w:rPr>
          <w:sz w:val="23"/>
          <w:szCs w:val="23"/>
          <w:lang w:val="en-GB"/>
        </w:rPr>
        <w:t>risk</w:t>
      </w:r>
      <w:r w:rsidR="007F7323" w:rsidRPr="00B44914">
        <w:rPr>
          <w:sz w:val="23"/>
          <w:szCs w:val="23"/>
          <w:lang w:val="en-GB"/>
        </w:rPr>
        <w:t xml:space="preserve">, </w:t>
      </w:r>
      <w:r w:rsidR="0021692D" w:rsidRPr="00B44914">
        <w:rPr>
          <w:sz w:val="23"/>
          <w:szCs w:val="23"/>
          <w:lang w:val="en-GB"/>
        </w:rPr>
        <w:t>citing</w:t>
      </w:r>
      <w:r w:rsidR="005B4AB4" w:rsidRPr="00B44914">
        <w:rPr>
          <w:sz w:val="23"/>
          <w:szCs w:val="23"/>
          <w:lang w:val="en-GB"/>
        </w:rPr>
        <w:t xml:space="preserve"> remoteness, limited economies of scale and in some cases the </w:t>
      </w:r>
      <w:r w:rsidR="008C48AE" w:rsidRPr="00B44914">
        <w:rPr>
          <w:sz w:val="23"/>
          <w:szCs w:val="23"/>
          <w:lang w:val="en-GB"/>
        </w:rPr>
        <w:t>regulatory</w:t>
      </w:r>
      <w:r w:rsidR="005B4AB4" w:rsidRPr="00B44914">
        <w:rPr>
          <w:sz w:val="23"/>
          <w:szCs w:val="23"/>
          <w:lang w:val="en-GB"/>
        </w:rPr>
        <w:t xml:space="preserve"> environment. </w:t>
      </w:r>
      <w:r w:rsidR="008236A5" w:rsidRPr="00B44914">
        <w:rPr>
          <w:sz w:val="23"/>
          <w:szCs w:val="23"/>
          <w:lang w:val="en-GB"/>
        </w:rPr>
        <w:t>On the other hand, a</w:t>
      </w:r>
      <w:r w:rsidR="005B4AB4" w:rsidRPr="00B44914">
        <w:rPr>
          <w:sz w:val="23"/>
          <w:szCs w:val="23"/>
          <w:lang w:val="en-GB"/>
        </w:rPr>
        <w:t xml:space="preserve">chieving the NDC targets, increasing energy security, energy access and reaping </w:t>
      </w:r>
      <w:r w:rsidR="00C5684E" w:rsidRPr="00B44914">
        <w:rPr>
          <w:sz w:val="23"/>
          <w:szCs w:val="23"/>
          <w:lang w:val="en-GB"/>
        </w:rPr>
        <w:t>various</w:t>
      </w:r>
      <w:r w:rsidR="005B4AB4" w:rsidRPr="00B44914">
        <w:rPr>
          <w:sz w:val="23"/>
          <w:szCs w:val="23"/>
          <w:lang w:val="en-GB"/>
        </w:rPr>
        <w:t xml:space="preserve"> socio-economic benefits</w:t>
      </w:r>
      <w:r w:rsidR="00C5684E" w:rsidRPr="00B44914">
        <w:rPr>
          <w:sz w:val="23"/>
          <w:szCs w:val="23"/>
          <w:lang w:val="en-GB"/>
        </w:rPr>
        <w:t xml:space="preserve"> requires scaling </w:t>
      </w:r>
      <w:r w:rsidR="008236A5" w:rsidRPr="00B44914">
        <w:rPr>
          <w:sz w:val="23"/>
          <w:szCs w:val="23"/>
          <w:lang w:val="en-GB"/>
        </w:rPr>
        <w:t>u</w:t>
      </w:r>
      <w:r w:rsidR="002E57F9" w:rsidRPr="00B44914">
        <w:rPr>
          <w:sz w:val="23"/>
          <w:szCs w:val="23"/>
          <w:lang w:val="en-GB"/>
        </w:rPr>
        <w:t>p by leveraging private investments. While varying business models require a tailored approach, generally, where risks are (still) perceived to be high, innovative approaches combining tech</w:t>
      </w:r>
      <w:r w:rsidR="00330ABB" w:rsidRPr="00B44914">
        <w:rPr>
          <w:sz w:val="23"/>
          <w:szCs w:val="23"/>
          <w:lang w:val="en-GB"/>
        </w:rPr>
        <w:t>nological</w:t>
      </w:r>
      <w:r w:rsidR="002E57F9" w:rsidRPr="00B44914">
        <w:rPr>
          <w:sz w:val="23"/>
          <w:szCs w:val="23"/>
          <w:lang w:val="en-GB"/>
        </w:rPr>
        <w:t xml:space="preserve"> advances, risk mitigation measures and flexible </w:t>
      </w:r>
      <w:r w:rsidR="004D4B96" w:rsidRPr="00B44914">
        <w:rPr>
          <w:sz w:val="23"/>
          <w:szCs w:val="23"/>
          <w:lang w:val="en-GB"/>
        </w:rPr>
        <w:t xml:space="preserve">blended </w:t>
      </w:r>
      <w:r w:rsidR="002E57F9" w:rsidRPr="00B44914">
        <w:rPr>
          <w:sz w:val="23"/>
          <w:szCs w:val="23"/>
          <w:lang w:val="en-GB"/>
        </w:rPr>
        <w:t xml:space="preserve">financing could balance the risk-return profile.  </w:t>
      </w:r>
    </w:p>
    <w:p w14:paraId="314180F0" w14:textId="694A8852" w:rsidR="005B4AB4" w:rsidRPr="00B44914" w:rsidRDefault="005B4AB4">
      <w:pPr>
        <w:pStyle w:val="Default"/>
        <w:rPr>
          <w:sz w:val="23"/>
          <w:szCs w:val="23"/>
          <w:lang w:val="en-GB"/>
        </w:rPr>
      </w:pPr>
    </w:p>
    <w:p w14:paraId="34F60BB9" w14:textId="7F5727B2" w:rsidR="00725B1E" w:rsidRPr="00B44914" w:rsidRDefault="00725B1E" w:rsidP="00725B1E">
      <w:pPr>
        <w:pStyle w:val="Default"/>
        <w:rPr>
          <w:sz w:val="23"/>
          <w:szCs w:val="23"/>
          <w:lang w:val="en-GB"/>
        </w:rPr>
      </w:pPr>
      <w:r w:rsidRPr="00B44914">
        <w:rPr>
          <w:sz w:val="23"/>
          <w:szCs w:val="23"/>
          <w:lang w:val="en-GB"/>
        </w:rPr>
        <w:t xml:space="preserve">The webinars </w:t>
      </w:r>
      <w:r w:rsidR="009B353D" w:rsidRPr="00B44914">
        <w:rPr>
          <w:sz w:val="23"/>
          <w:szCs w:val="23"/>
          <w:lang w:val="en-GB"/>
        </w:rPr>
        <w:t xml:space="preserve">provide a platform to discuss niche opportunities in three markets: renewable energy, energy efficiency and smart mobility. </w:t>
      </w:r>
      <w:r w:rsidRPr="00B44914">
        <w:rPr>
          <w:sz w:val="23"/>
          <w:szCs w:val="23"/>
          <w:lang w:val="en-GB"/>
        </w:rPr>
        <w:t xml:space="preserve">In addition, the EU Electrification Financing Initiative (ElectriFI) will present its </w:t>
      </w:r>
      <w:r w:rsidR="009B353D" w:rsidRPr="00B44914">
        <w:rPr>
          <w:sz w:val="23"/>
          <w:szCs w:val="23"/>
          <w:lang w:val="en-GB"/>
        </w:rPr>
        <w:t xml:space="preserve">€ 8 million </w:t>
      </w:r>
      <w:r w:rsidRPr="00B44914">
        <w:rPr>
          <w:sz w:val="23"/>
          <w:szCs w:val="23"/>
          <w:lang w:val="en-GB"/>
        </w:rPr>
        <w:t xml:space="preserve">Pacific Window’s objectives, criteria and investment process. </w:t>
      </w:r>
    </w:p>
    <w:p w14:paraId="5E1E63B1" w14:textId="6BB864D4" w:rsidR="00F63ECD" w:rsidRPr="00B44914" w:rsidRDefault="00F63ECD" w:rsidP="7F0ED858">
      <w:pPr>
        <w:pStyle w:val="Default"/>
        <w:rPr>
          <w:sz w:val="23"/>
          <w:szCs w:val="23"/>
          <w:lang w:val="en-GB"/>
        </w:rPr>
      </w:pPr>
    </w:p>
    <w:p w14:paraId="67C3C736" w14:textId="45EE2D20" w:rsidR="2A1E9600" w:rsidRPr="00B44914" w:rsidRDefault="2A1E9600" w:rsidP="7F0ED858">
      <w:pPr>
        <w:pStyle w:val="Default"/>
        <w:rPr>
          <w:color w:val="auto"/>
          <w:sz w:val="23"/>
          <w:szCs w:val="23"/>
          <w:lang w:val="en-GB"/>
        </w:rPr>
      </w:pPr>
      <w:r w:rsidRPr="00B44914">
        <w:rPr>
          <w:color w:val="auto"/>
          <w:sz w:val="23"/>
          <w:szCs w:val="23"/>
          <w:lang w:val="en-GB"/>
        </w:rPr>
        <w:t>GET.invest, a European programme which aims to mobilise investments in decentralised renewable energy, s</w:t>
      </w:r>
      <w:r w:rsidRPr="00B44914">
        <w:rPr>
          <w:rFonts w:eastAsia="Calibri"/>
          <w:sz w:val="23"/>
          <w:szCs w:val="23"/>
          <w:lang w:val="en-US"/>
        </w:rPr>
        <w:t xml:space="preserve">upported by the European Union, Germany, Sweden, the Netherlands, and Austria, intends </w:t>
      </w:r>
      <w:r w:rsidRPr="00B44914">
        <w:rPr>
          <w:color w:val="auto"/>
          <w:sz w:val="23"/>
          <w:szCs w:val="23"/>
          <w:lang w:val="en-GB"/>
        </w:rPr>
        <w:t xml:space="preserve">to build on ongoing efforts of active players in the region, including PFAN, PPA, IRENA as well as ADB, AIFFP, IFC and WB among others, and catalyse future collaborations.  </w:t>
      </w:r>
    </w:p>
    <w:p w14:paraId="7DA79337" w14:textId="033693C8" w:rsidR="7F0ED858" w:rsidRPr="00B44914" w:rsidRDefault="7F0ED858" w:rsidP="7F0ED858">
      <w:pPr>
        <w:pStyle w:val="Default"/>
        <w:rPr>
          <w:color w:val="auto"/>
          <w:sz w:val="23"/>
          <w:szCs w:val="23"/>
          <w:lang w:val="en-GB"/>
        </w:rPr>
      </w:pPr>
    </w:p>
    <w:p w14:paraId="5DF4AA52" w14:textId="73985435" w:rsidR="2A1E9600" w:rsidRPr="00B44914" w:rsidRDefault="2A1E9600" w:rsidP="7F0ED858">
      <w:pPr>
        <w:pStyle w:val="Default"/>
        <w:rPr>
          <w:sz w:val="23"/>
          <w:szCs w:val="23"/>
          <w:lang w:val="en-GB"/>
        </w:rPr>
      </w:pPr>
      <w:r w:rsidRPr="00B44914">
        <w:rPr>
          <w:sz w:val="23"/>
          <w:szCs w:val="23"/>
          <w:lang w:val="en-GB"/>
        </w:rPr>
        <w:t xml:space="preserve">Webinar participants have the opportunity to partake in ‘Meet the Advisor’: an online one-on-one meeting with an investment officer from ElectriFI and/or an advisor from the GET.invest Finance Catalyst. ‘Meet the Advisor’ is an opportunity for project and businesses developers to identify how support could be provided specifically to their venture/project.   </w:t>
      </w:r>
    </w:p>
    <w:p w14:paraId="5C262E44" w14:textId="5E35004C" w:rsidR="7F0ED858" w:rsidRPr="00B44914" w:rsidRDefault="7F0ED858" w:rsidP="7F0ED858">
      <w:pPr>
        <w:pStyle w:val="Default"/>
        <w:rPr>
          <w:color w:val="auto"/>
          <w:sz w:val="23"/>
          <w:szCs w:val="23"/>
          <w:lang w:val="en-GB"/>
        </w:rPr>
      </w:pPr>
    </w:p>
    <w:p w14:paraId="551F9E26" w14:textId="77777777" w:rsidR="00701538" w:rsidRPr="00B44914" w:rsidRDefault="00701538" w:rsidP="00701538">
      <w:pPr>
        <w:pStyle w:val="Default"/>
        <w:rPr>
          <w:sz w:val="23"/>
          <w:szCs w:val="23"/>
          <w:lang w:val="en-GB"/>
        </w:rPr>
      </w:pPr>
    </w:p>
    <w:p w14:paraId="6D885B8F" w14:textId="77777777" w:rsidR="00FB5971" w:rsidRPr="00B44914" w:rsidRDefault="00FB5971">
      <w:pPr>
        <w:spacing w:after="160" w:line="259" w:lineRule="auto"/>
        <w:rPr>
          <w:b/>
          <w:color w:val="15BE69" w:themeColor="accent1"/>
          <w:sz w:val="23"/>
          <w:szCs w:val="23"/>
        </w:rPr>
      </w:pPr>
      <w:r w:rsidRPr="00B44914">
        <w:rPr>
          <w:b/>
          <w:color w:val="15BE69" w:themeColor="accent1"/>
          <w:sz w:val="23"/>
          <w:szCs w:val="23"/>
        </w:rPr>
        <w:t xml:space="preserve">Who should participate? </w:t>
      </w:r>
    </w:p>
    <w:p w14:paraId="2C80575B" w14:textId="5BA93CBB" w:rsidR="00F76A75" w:rsidRPr="00B44914" w:rsidRDefault="003A02E2" w:rsidP="00677342">
      <w:pPr>
        <w:pStyle w:val="GETListdash"/>
        <w:rPr>
          <w:sz w:val="23"/>
          <w:szCs w:val="23"/>
        </w:rPr>
      </w:pPr>
      <w:r w:rsidRPr="00B44914">
        <w:rPr>
          <w:sz w:val="23"/>
          <w:szCs w:val="23"/>
        </w:rPr>
        <w:t xml:space="preserve">Investors in renewable energy </w:t>
      </w:r>
      <w:r w:rsidR="00CE3000" w:rsidRPr="00B44914">
        <w:rPr>
          <w:sz w:val="23"/>
          <w:szCs w:val="23"/>
        </w:rPr>
        <w:t xml:space="preserve">/ energy efficiency </w:t>
      </w:r>
      <w:r w:rsidR="00E63943" w:rsidRPr="00B44914">
        <w:rPr>
          <w:sz w:val="23"/>
          <w:szCs w:val="23"/>
        </w:rPr>
        <w:t>/</w:t>
      </w:r>
      <w:r w:rsidR="00CE3000" w:rsidRPr="00B44914">
        <w:rPr>
          <w:sz w:val="23"/>
          <w:szCs w:val="23"/>
        </w:rPr>
        <w:t xml:space="preserve"> smart mobility </w:t>
      </w:r>
      <w:r w:rsidR="00F76A75" w:rsidRPr="00B44914">
        <w:rPr>
          <w:sz w:val="23"/>
          <w:szCs w:val="23"/>
        </w:rPr>
        <w:t xml:space="preserve">with interest in the PICs </w:t>
      </w:r>
    </w:p>
    <w:p w14:paraId="012C33E7" w14:textId="7CAE2D9D" w:rsidR="00F76A75" w:rsidRPr="00B44914" w:rsidRDefault="00F76A75" w:rsidP="00677342">
      <w:pPr>
        <w:pStyle w:val="GETListdash"/>
        <w:rPr>
          <w:rFonts w:ascii="Calibri" w:hAnsi="Calibri" w:cs="Calibri"/>
          <w:sz w:val="23"/>
          <w:szCs w:val="23"/>
          <w:lang w:val="en-GB"/>
        </w:rPr>
      </w:pPr>
      <w:r w:rsidRPr="00B44914">
        <w:rPr>
          <w:sz w:val="23"/>
          <w:szCs w:val="23"/>
        </w:rPr>
        <w:t>Renewable energy private sector players (</w:t>
      </w:r>
      <w:r w:rsidR="00077880" w:rsidRPr="00B44914">
        <w:rPr>
          <w:sz w:val="23"/>
          <w:szCs w:val="23"/>
        </w:rPr>
        <w:t>developers</w:t>
      </w:r>
      <w:r w:rsidR="0025636B" w:rsidRPr="00B44914">
        <w:rPr>
          <w:sz w:val="23"/>
          <w:szCs w:val="23"/>
        </w:rPr>
        <w:t xml:space="preserve">, </w:t>
      </w:r>
      <w:r w:rsidR="00077880" w:rsidRPr="00B44914">
        <w:rPr>
          <w:sz w:val="23"/>
          <w:szCs w:val="23"/>
        </w:rPr>
        <w:t>businesses</w:t>
      </w:r>
      <w:r w:rsidR="0025636B" w:rsidRPr="00B44914">
        <w:rPr>
          <w:sz w:val="23"/>
          <w:szCs w:val="23"/>
        </w:rPr>
        <w:t xml:space="preserve"> and sponsors</w:t>
      </w:r>
      <w:r w:rsidR="00077880" w:rsidRPr="00B44914">
        <w:rPr>
          <w:sz w:val="23"/>
          <w:szCs w:val="23"/>
        </w:rPr>
        <w:t xml:space="preserve"> </w:t>
      </w:r>
      <w:r w:rsidR="0025636B" w:rsidRPr="00B44914">
        <w:rPr>
          <w:sz w:val="23"/>
          <w:szCs w:val="23"/>
        </w:rPr>
        <w:t>active in</w:t>
      </w:r>
      <w:r w:rsidR="00077880" w:rsidRPr="00B44914">
        <w:rPr>
          <w:sz w:val="23"/>
          <w:szCs w:val="23"/>
        </w:rPr>
        <w:t xml:space="preserve"> independent power production, </w:t>
      </w:r>
      <w:r w:rsidRPr="00B44914">
        <w:rPr>
          <w:sz w:val="23"/>
          <w:szCs w:val="23"/>
        </w:rPr>
        <w:t xml:space="preserve">mini grids, </w:t>
      </w:r>
      <w:r w:rsidR="00077880" w:rsidRPr="00B44914">
        <w:rPr>
          <w:sz w:val="23"/>
          <w:szCs w:val="23"/>
        </w:rPr>
        <w:t xml:space="preserve">solar home systems, </w:t>
      </w:r>
      <w:r w:rsidR="0025636B" w:rsidRPr="00B44914">
        <w:rPr>
          <w:sz w:val="23"/>
          <w:szCs w:val="23"/>
        </w:rPr>
        <w:t>c</w:t>
      </w:r>
      <w:r w:rsidR="00077880" w:rsidRPr="00B44914">
        <w:rPr>
          <w:sz w:val="23"/>
          <w:szCs w:val="23"/>
        </w:rPr>
        <w:t>ommercial</w:t>
      </w:r>
      <w:r w:rsidR="0025636B" w:rsidRPr="00B44914">
        <w:rPr>
          <w:sz w:val="23"/>
          <w:szCs w:val="23"/>
        </w:rPr>
        <w:t xml:space="preserve"> and</w:t>
      </w:r>
      <w:r w:rsidR="00077880" w:rsidRPr="00B44914">
        <w:rPr>
          <w:sz w:val="23"/>
          <w:szCs w:val="23"/>
        </w:rPr>
        <w:t xml:space="preserve"> </w:t>
      </w:r>
      <w:r w:rsidR="0025636B" w:rsidRPr="00B44914">
        <w:rPr>
          <w:sz w:val="23"/>
          <w:szCs w:val="23"/>
        </w:rPr>
        <w:t>i</w:t>
      </w:r>
      <w:r w:rsidR="00077880" w:rsidRPr="00B44914">
        <w:rPr>
          <w:sz w:val="23"/>
          <w:szCs w:val="23"/>
        </w:rPr>
        <w:t xml:space="preserve">ndustrial </w:t>
      </w:r>
      <w:r w:rsidR="00E63943" w:rsidRPr="00B44914">
        <w:rPr>
          <w:sz w:val="23"/>
          <w:szCs w:val="23"/>
        </w:rPr>
        <w:t>applications</w:t>
      </w:r>
      <w:r w:rsidR="00077880" w:rsidRPr="00B44914">
        <w:rPr>
          <w:sz w:val="23"/>
          <w:szCs w:val="23"/>
        </w:rPr>
        <w:t>, etc.</w:t>
      </w:r>
      <w:r w:rsidRPr="00B44914">
        <w:rPr>
          <w:sz w:val="23"/>
          <w:szCs w:val="23"/>
        </w:rPr>
        <w:t>)</w:t>
      </w:r>
    </w:p>
    <w:p w14:paraId="4F70E8F8" w14:textId="79DE794D" w:rsidR="00F76A75" w:rsidRPr="00B44914" w:rsidRDefault="00F76A75" w:rsidP="00677342">
      <w:pPr>
        <w:pStyle w:val="GETListdash"/>
        <w:rPr>
          <w:rFonts w:ascii="Calibri" w:hAnsi="Calibri" w:cs="Calibri"/>
          <w:sz w:val="23"/>
          <w:szCs w:val="23"/>
          <w:lang w:val="en-GB"/>
        </w:rPr>
      </w:pPr>
      <w:r w:rsidRPr="00B44914">
        <w:rPr>
          <w:sz w:val="23"/>
          <w:szCs w:val="23"/>
        </w:rPr>
        <w:t xml:space="preserve">Energy efficiency private sector players </w:t>
      </w:r>
      <w:r w:rsidR="00EE5E78" w:rsidRPr="00B44914">
        <w:rPr>
          <w:sz w:val="23"/>
          <w:szCs w:val="23"/>
        </w:rPr>
        <w:t>(</w:t>
      </w:r>
      <w:r w:rsidR="00BE6589" w:rsidRPr="00B44914">
        <w:rPr>
          <w:sz w:val="23"/>
          <w:szCs w:val="23"/>
        </w:rPr>
        <w:t>e</w:t>
      </w:r>
      <w:r w:rsidR="00EE5E78" w:rsidRPr="00B44914">
        <w:rPr>
          <w:sz w:val="23"/>
          <w:szCs w:val="23"/>
        </w:rPr>
        <w:t xml:space="preserve">nergy </w:t>
      </w:r>
      <w:r w:rsidR="00BE6589" w:rsidRPr="00B44914">
        <w:rPr>
          <w:sz w:val="23"/>
          <w:szCs w:val="23"/>
        </w:rPr>
        <w:t>s</w:t>
      </w:r>
      <w:r w:rsidR="00EE5E78" w:rsidRPr="00B44914">
        <w:rPr>
          <w:sz w:val="23"/>
          <w:szCs w:val="23"/>
        </w:rPr>
        <w:t xml:space="preserve">ervice </w:t>
      </w:r>
      <w:r w:rsidR="00BE6589" w:rsidRPr="00B44914">
        <w:rPr>
          <w:sz w:val="23"/>
          <w:szCs w:val="23"/>
        </w:rPr>
        <w:t>c</w:t>
      </w:r>
      <w:r w:rsidR="00EE5E78" w:rsidRPr="00B44914">
        <w:rPr>
          <w:sz w:val="23"/>
          <w:szCs w:val="23"/>
        </w:rPr>
        <w:t xml:space="preserve">ompanies, </w:t>
      </w:r>
      <w:r w:rsidR="006E3CBC" w:rsidRPr="00B44914">
        <w:rPr>
          <w:sz w:val="23"/>
          <w:szCs w:val="23"/>
        </w:rPr>
        <w:t xml:space="preserve">energy auditors, </w:t>
      </w:r>
      <w:r w:rsidR="00B55D35" w:rsidRPr="00B44914">
        <w:rPr>
          <w:sz w:val="23"/>
          <w:szCs w:val="23"/>
        </w:rPr>
        <w:t xml:space="preserve">large facility managers, </w:t>
      </w:r>
      <w:r w:rsidR="00EE5E78" w:rsidRPr="00B44914">
        <w:rPr>
          <w:sz w:val="23"/>
          <w:szCs w:val="23"/>
        </w:rPr>
        <w:t xml:space="preserve">etc) </w:t>
      </w:r>
    </w:p>
    <w:p w14:paraId="153A0ACF" w14:textId="66E07DF9" w:rsidR="00F76A75" w:rsidRPr="00B44914" w:rsidRDefault="00F76A75" w:rsidP="00677342">
      <w:pPr>
        <w:pStyle w:val="GETListdash"/>
        <w:rPr>
          <w:rFonts w:ascii="Calibri" w:hAnsi="Calibri" w:cs="Calibri"/>
          <w:sz w:val="23"/>
          <w:szCs w:val="23"/>
          <w:lang w:val="en-GB"/>
        </w:rPr>
      </w:pPr>
      <w:r w:rsidRPr="00B44914">
        <w:rPr>
          <w:sz w:val="23"/>
          <w:szCs w:val="23"/>
        </w:rPr>
        <w:lastRenderedPageBreak/>
        <w:t>Smart mobility private sector players</w:t>
      </w:r>
      <w:r w:rsidR="006E3CBC" w:rsidRPr="00B44914">
        <w:rPr>
          <w:sz w:val="23"/>
          <w:szCs w:val="23"/>
        </w:rPr>
        <w:t xml:space="preserve"> (</w:t>
      </w:r>
      <w:r w:rsidR="00BE6589" w:rsidRPr="00B44914">
        <w:rPr>
          <w:sz w:val="23"/>
          <w:szCs w:val="23"/>
        </w:rPr>
        <w:t>r</w:t>
      </w:r>
      <w:r w:rsidR="006E3CBC" w:rsidRPr="00B44914">
        <w:rPr>
          <w:sz w:val="23"/>
          <w:szCs w:val="23"/>
        </w:rPr>
        <w:t>oad, sea transport modalities)</w:t>
      </w:r>
    </w:p>
    <w:p w14:paraId="62AF4AA0" w14:textId="392BE1D4" w:rsidR="00F76A75" w:rsidRPr="00B44914" w:rsidRDefault="00F76A75" w:rsidP="00677342">
      <w:pPr>
        <w:pStyle w:val="GETListdash"/>
        <w:rPr>
          <w:rFonts w:ascii="Calibri" w:hAnsi="Calibri" w:cs="Calibri"/>
          <w:sz w:val="23"/>
          <w:szCs w:val="23"/>
          <w:lang w:val="en-GB"/>
        </w:rPr>
      </w:pPr>
      <w:r w:rsidRPr="00B44914">
        <w:rPr>
          <w:sz w:val="23"/>
          <w:szCs w:val="23"/>
        </w:rPr>
        <w:t>Public sector</w:t>
      </w:r>
      <w:r w:rsidR="00C04D12" w:rsidRPr="00B44914">
        <w:rPr>
          <w:sz w:val="23"/>
          <w:szCs w:val="23"/>
        </w:rPr>
        <w:t xml:space="preserve"> players (</w:t>
      </w:r>
      <w:r w:rsidR="00BE6589" w:rsidRPr="00B44914">
        <w:rPr>
          <w:sz w:val="23"/>
          <w:szCs w:val="23"/>
        </w:rPr>
        <w:t>m</w:t>
      </w:r>
      <w:r w:rsidR="00657B06" w:rsidRPr="00B44914">
        <w:rPr>
          <w:sz w:val="23"/>
          <w:szCs w:val="23"/>
        </w:rPr>
        <w:t xml:space="preserve">inistries, </w:t>
      </w:r>
      <w:r w:rsidR="00BE6589" w:rsidRPr="00B44914">
        <w:rPr>
          <w:sz w:val="23"/>
          <w:szCs w:val="23"/>
        </w:rPr>
        <w:t>r</w:t>
      </w:r>
      <w:r w:rsidRPr="00B44914">
        <w:rPr>
          <w:sz w:val="23"/>
          <w:szCs w:val="23"/>
        </w:rPr>
        <w:t xml:space="preserve">egulators, </w:t>
      </w:r>
      <w:r w:rsidR="00E601C2" w:rsidRPr="00B44914">
        <w:rPr>
          <w:sz w:val="23"/>
          <w:szCs w:val="23"/>
        </w:rPr>
        <w:t xml:space="preserve">power utilities, </w:t>
      </w:r>
      <w:r w:rsidR="00614A98" w:rsidRPr="00B44914">
        <w:rPr>
          <w:sz w:val="23"/>
          <w:szCs w:val="23"/>
        </w:rPr>
        <w:t xml:space="preserve">transport authorities, </w:t>
      </w:r>
      <w:r w:rsidRPr="00B44914">
        <w:rPr>
          <w:sz w:val="23"/>
          <w:szCs w:val="23"/>
        </w:rPr>
        <w:t>standard bodies, etc)</w:t>
      </w:r>
    </w:p>
    <w:p w14:paraId="14F34D03" w14:textId="56696688" w:rsidR="00F76A75" w:rsidRPr="00B44914" w:rsidRDefault="00F76A75" w:rsidP="00677342">
      <w:pPr>
        <w:pStyle w:val="GETListdash"/>
        <w:rPr>
          <w:rFonts w:ascii="Calibri" w:hAnsi="Calibri" w:cs="Calibri"/>
          <w:sz w:val="23"/>
          <w:szCs w:val="23"/>
          <w:lang w:val="en-GB"/>
        </w:rPr>
      </w:pPr>
      <w:r w:rsidRPr="00B44914">
        <w:rPr>
          <w:sz w:val="23"/>
          <w:szCs w:val="23"/>
          <w:lang w:val="en-GB"/>
        </w:rPr>
        <w:t>Experts and consultants</w:t>
      </w:r>
      <w:r w:rsidR="00435582" w:rsidRPr="00B44914">
        <w:rPr>
          <w:sz w:val="23"/>
          <w:szCs w:val="23"/>
        </w:rPr>
        <w:t xml:space="preserve"> </w:t>
      </w:r>
      <w:r w:rsidR="00657B06" w:rsidRPr="00B44914">
        <w:rPr>
          <w:sz w:val="23"/>
          <w:szCs w:val="23"/>
          <w:lang w:val="en-GB"/>
        </w:rPr>
        <w:t>in the region</w:t>
      </w:r>
    </w:p>
    <w:p w14:paraId="3A37A86D" w14:textId="5FE53F60" w:rsidR="00392A44" w:rsidRPr="00B44914" w:rsidRDefault="00BA1365" w:rsidP="00A9314B">
      <w:pPr>
        <w:pStyle w:val="Default"/>
        <w:rPr>
          <w:b/>
          <w:color w:val="15BE69" w:themeColor="accent1"/>
          <w:sz w:val="23"/>
          <w:szCs w:val="23"/>
          <w:lang w:val="en-GB"/>
        </w:rPr>
      </w:pPr>
      <w:r w:rsidRPr="00B44914">
        <w:rPr>
          <w:b/>
          <w:color w:val="15BE69" w:themeColor="accent1"/>
          <w:sz w:val="23"/>
          <w:szCs w:val="23"/>
          <w:lang w:val="en-GB"/>
        </w:rPr>
        <w:t>Webinar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1</w:t>
      </w:r>
      <w:r w:rsidRPr="00B44914">
        <w:rPr>
          <w:b/>
          <w:color w:val="15BE69" w:themeColor="accent1"/>
          <w:sz w:val="23"/>
          <w:szCs w:val="23"/>
          <w:lang w:val="en-GB"/>
        </w:rPr>
        <w:t>: Renewable Energy</w:t>
      </w:r>
      <w:r w:rsidR="00392A44" w:rsidRPr="00B44914">
        <w:rPr>
          <w:b/>
          <w:color w:val="15BE69" w:themeColor="accent1"/>
          <w:sz w:val="23"/>
          <w:szCs w:val="23"/>
          <w:lang w:val="en-GB"/>
        </w:rPr>
        <w:t xml:space="preserve"> Investments in the Pacific Islands: </w:t>
      </w:r>
      <w:r w:rsidR="00D6524C" w:rsidRPr="00B44914">
        <w:rPr>
          <w:b/>
          <w:color w:val="15BE69" w:themeColor="accent1"/>
          <w:sz w:val="23"/>
          <w:szCs w:val="23"/>
          <w:lang w:val="en-GB"/>
        </w:rPr>
        <w:t>Opportunities to scale up and the role of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flexible</w:t>
      </w:r>
      <w:r w:rsidR="00CF4BB2" w:rsidRPr="00B44914">
        <w:rPr>
          <w:b/>
          <w:color w:val="15BE69" w:themeColor="accent1"/>
          <w:sz w:val="23"/>
          <w:szCs w:val="23"/>
          <w:lang w:val="en-GB"/>
        </w:rPr>
        <w:t xml:space="preserve"> blended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financing instrumen</w:t>
      </w:r>
      <w:r w:rsidR="00D6524C" w:rsidRPr="00B44914">
        <w:rPr>
          <w:b/>
          <w:color w:val="15BE69" w:themeColor="accent1"/>
          <w:sz w:val="23"/>
          <w:szCs w:val="23"/>
          <w:lang w:val="en-GB"/>
        </w:rPr>
        <w:t>ts</w:t>
      </w:r>
      <w:r w:rsidR="00831F88" w:rsidRPr="00B44914">
        <w:rPr>
          <w:b/>
          <w:color w:val="15BE69" w:themeColor="accent1"/>
          <w:sz w:val="23"/>
          <w:szCs w:val="23"/>
          <w:lang w:val="en-GB"/>
        </w:rPr>
        <w:t xml:space="preserve"> 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 </w:t>
      </w:r>
    </w:p>
    <w:p w14:paraId="322EF8EB" w14:textId="738616C2" w:rsidR="00392A44" w:rsidRPr="00B44914" w:rsidRDefault="00392A44" w:rsidP="00BA1365">
      <w:pPr>
        <w:pStyle w:val="Default"/>
        <w:rPr>
          <w:color w:val="15BE69" w:themeColor="accent1"/>
          <w:sz w:val="23"/>
          <w:szCs w:val="23"/>
          <w:lang w:val="en-GB"/>
        </w:rPr>
      </w:pPr>
    </w:p>
    <w:p w14:paraId="50C813F9" w14:textId="3225DD29" w:rsidR="00BA1365" w:rsidRPr="00B44914" w:rsidRDefault="00BA1365" w:rsidP="00BA1365">
      <w:pPr>
        <w:pStyle w:val="Default"/>
        <w:rPr>
          <w:b/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15 September 2020</w:t>
      </w:r>
      <w:r w:rsidR="00030A10" w:rsidRPr="00B44914">
        <w:rPr>
          <w:b/>
          <w:sz w:val="23"/>
          <w:szCs w:val="23"/>
          <w:lang w:val="en-GB"/>
        </w:rPr>
        <w:t xml:space="preserve"> | 5</w:t>
      </w:r>
      <w:r w:rsidRPr="00B44914">
        <w:rPr>
          <w:b/>
          <w:sz w:val="23"/>
          <w:szCs w:val="23"/>
          <w:lang w:val="en-GB"/>
        </w:rPr>
        <w:t xml:space="preserve"> PM FST (Fiji Standard Time)</w:t>
      </w:r>
      <w:r w:rsidR="00030A10" w:rsidRPr="00B44914">
        <w:rPr>
          <w:b/>
          <w:sz w:val="23"/>
          <w:szCs w:val="23"/>
          <w:lang w:val="en-GB"/>
        </w:rPr>
        <w:t xml:space="preserve"> |</w:t>
      </w:r>
      <w:r w:rsidRPr="00B44914">
        <w:rPr>
          <w:b/>
          <w:sz w:val="23"/>
          <w:szCs w:val="23"/>
          <w:lang w:val="en-GB"/>
        </w:rPr>
        <w:t xml:space="preserve"> 7 AM CEST (Central European Summer Time) </w:t>
      </w:r>
    </w:p>
    <w:p w14:paraId="26B315B8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3F54FAA7" w14:textId="31E54B55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Description:</w:t>
      </w:r>
      <w:r w:rsidRPr="00B44914">
        <w:rPr>
          <w:sz w:val="23"/>
          <w:szCs w:val="23"/>
          <w:lang w:val="en-GB"/>
        </w:rPr>
        <w:t xml:space="preserve"> </w:t>
      </w:r>
      <w:r w:rsidR="003811E5" w:rsidRPr="00B44914">
        <w:rPr>
          <w:sz w:val="23"/>
          <w:szCs w:val="23"/>
          <w:lang w:val="en-GB"/>
        </w:rPr>
        <w:t>This webinar</w:t>
      </w:r>
      <w:r w:rsidRPr="00B44914">
        <w:rPr>
          <w:sz w:val="23"/>
          <w:szCs w:val="23"/>
          <w:lang w:val="en-GB"/>
        </w:rPr>
        <w:t xml:space="preserve"> </w:t>
      </w:r>
      <w:r w:rsidR="007802B0" w:rsidRPr="00B44914">
        <w:rPr>
          <w:sz w:val="23"/>
          <w:szCs w:val="23"/>
          <w:lang w:val="en-GB"/>
        </w:rPr>
        <w:t>discusses t</w:t>
      </w:r>
      <w:r w:rsidRPr="00B44914">
        <w:rPr>
          <w:sz w:val="23"/>
          <w:szCs w:val="23"/>
          <w:lang w:val="en-GB"/>
        </w:rPr>
        <w:t xml:space="preserve">he status and </w:t>
      </w:r>
      <w:r w:rsidR="007802B0" w:rsidRPr="00B44914">
        <w:rPr>
          <w:sz w:val="23"/>
          <w:szCs w:val="23"/>
          <w:lang w:val="en-GB"/>
        </w:rPr>
        <w:t xml:space="preserve">remaining </w:t>
      </w:r>
      <w:r w:rsidRPr="00B44914">
        <w:rPr>
          <w:sz w:val="23"/>
          <w:szCs w:val="23"/>
          <w:lang w:val="en-GB"/>
        </w:rPr>
        <w:t>barriers for private investment in renewable energy in the Pac</w:t>
      </w:r>
      <w:r w:rsidR="007802B0" w:rsidRPr="00B44914">
        <w:rPr>
          <w:sz w:val="23"/>
          <w:szCs w:val="23"/>
          <w:lang w:val="en-GB"/>
        </w:rPr>
        <w:t>ific Island Countries</w:t>
      </w:r>
      <w:r w:rsidRPr="00B44914">
        <w:rPr>
          <w:sz w:val="23"/>
          <w:szCs w:val="23"/>
          <w:lang w:val="en-GB"/>
        </w:rPr>
        <w:t xml:space="preserve">. ElectriFI will introduce </w:t>
      </w:r>
      <w:r w:rsidR="003811E5" w:rsidRPr="00B44914">
        <w:rPr>
          <w:sz w:val="23"/>
          <w:szCs w:val="23"/>
          <w:lang w:val="en-GB"/>
        </w:rPr>
        <w:t>their</w:t>
      </w:r>
      <w:r w:rsidRPr="00B44914">
        <w:rPr>
          <w:sz w:val="23"/>
          <w:szCs w:val="23"/>
          <w:lang w:val="en-GB"/>
        </w:rPr>
        <w:t xml:space="preserve"> Pacific </w:t>
      </w:r>
      <w:r w:rsidR="003811E5" w:rsidRPr="00B44914">
        <w:rPr>
          <w:sz w:val="23"/>
          <w:szCs w:val="23"/>
          <w:lang w:val="en-GB"/>
        </w:rPr>
        <w:t>W</w:t>
      </w:r>
      <w:r w:rsidRPr="00B44914">
        <w:rPr>
          <w:sz w:val="23"/>
          <w:szCs w:val="23"/>
          <w:lang w:val="en-GB"/>
        </w:rPr>
        <w:t>indow</w:t>
      </w:r>
      <w:r w:rsidR="2ABA022A" w:rsidRPr="00B44914">
        <w:rPr>
          <w:sz w:val="23"/>
          <w:szCs w:val="23"/>
          <w:lang w:val="en-GB"/>
        </w:rPr>
        <w:t>,</w:t>
      </w:r>
      <w:r w:rsidRPr="00B44914">
        <w:rPr>
          <w:sz w:val="23"/>
          <w:szCs w:val="23"/>
          <w:lang w:val="en-GB"/>
        </w:rPr>
        <w:t xml:space="preserve"> focusing on financing </w:t>
      </w:r>
      <w:r w:rsidR="00405F26" w:rsidRPr="00B44914">
        <w:rPr>
          <w:sz w:val="23"/>
          <w:szCs w:val="23"/>
          <w:lang w:val="en-GB"/>
        </w:rPr>
        <w:t>energy efficiency</w:t>
      </w:r>
      <w:r w:rsidRPr="00B44914">
        <w:rPr>
          <w:sz w:val="23"/>
          <w:szCs w:val="23"/>
          <w:lang w:val="en-GB"/>
        </w:rPr>
        <w:t xml:space="preserve"> and </w:t>
      </w:r>
      <w:r w:rsidR="00405F26" w:rsidRPr="00B44914">
        <w:rPr>
          <w:sz w:val="23"/>
          <w:szCs w:val="23"/>
          <w:lang w:val="en-GB"/>
        </w:rPr>
        <w:t>renewable energy</w:t>
      </w:r>
      <w:r w:rsidRPr="00B44914">
        <w:rPr>
          <w:sz w:val="23"/>
          <w:szCs w:val="23"/>
          <w:lang w:val="en-GB"/>
        </w:rPr>
        <w:t xml:space="preserve"> projects and give examples illustrating their investment strategy</w:t>
      </w:r>
      <w:r w:rsidR="001867CD" w:rsidRPr="00B44914">
        <w:rPr>
          <w:sz w:val="23"/>
          <w:szCs w:val="23"/>
          <w:lang w:val="en-GB"/>
        </w:rPr>
        <w:t>.</w:t>
      </w:r>
      <w:r w:rsidRPr="00B44914">
        <w:rPr>
          <w:sz w:val="23"/>
          <w:szCs w:val="23"/>
          <w:lang w:val="en-GB"/>
        </w:rPr>
        <w:t xml:space="preserve"> </w:t>
      </w:r>
      <w:r w:rsidR="00195DDE" w:rsidRPr="00B44914">
        <w:rPr>
          <w:sz w:val="23"/>
          <w:szCs w:val="23"/>
          <w:lang w:val="en-GB"/>
        </w:rPr>
        <w:t>Active players in the region will showcase investment</w:t>
      </w:r>
      <w:r w:rsidR="00C93726" w:rsidRPr="00B44914">
        <w:rPr>
          <w:sz w:val="23"/>
          <w:szCs w:val="23"/>
          <w:lang w:val="en-GB"/>
        </w:rPr>
        <w:t xml:space="preserve"> and partnership</w:t>
      </w:r>
      <w:r w:rsidR="00195DDE" w:rsidRPr="00B44914">
        <w:rPr>
          <w:sz w:val="23"/>
          <w:szCs w:val="23"/>
          <w:lang w:val="en-GB"/>
        </w:rPr>
        <w:t xml:space="preserve"> opportunities</w:t>
      </w:r>
      <w:r w:rsidR="00C93726" w:rsidRPr="00B44914">
        <w:rPr>
          <w:sz w:val="23"/>
          <w:szCs w:val="23"/>
          <w:lang w:val="en-GB"/>
        </w:rPr>
        <w:t>.</w:t>
      </w:r>
      <w:r w:rsidRPr="00B44914">
        <w:rPr>
          <w:sz w:val="23"/>
          <w:szCs w:val="23"/>
          <w:lang w:val="en-GB"/>
        </w:rPr>
        <w:t xml:space="preserve"> </w:t>
      </w:r>
      <w:r w:rsidR="005C6753" w:rsidRPr="00B44914">
        <w:rPr>
          <w:sz w:val="23"/>
          <w:szCs w:val="23"/>
          <w:lang w:val="en-GB"/>
        </w:rPr>
        <w:t>A moderated</w:t>
      </w:r>
      <w:r w:rsidRPr="00B44914">
        <w:rPr>
          <w:sz w:val="23"/>
          <w:szCs w:val="23"/>
          <w:lang w:val="en-GB"/>
        </w:rPr>
        <w:t xml:space="preserve"> Q&amp;A </w:t>
      </w:r>
      <w:r w:rsidR="005C6753" w:rsidRPr="00B44914">
        <w:rPr>
          <w:sz w:val="23"/>
          <w:szCs w:val="23"/>
          <w:lang w:val="en-GB"/>
        </w:rPr>
        <w:t>w</w:t>
      </w:r>
      <w:r w:rsidR="00225605" w:rsidRPr="00B44914">
        <w:rPr>
          <w:sz w:val="23"/>
          <w:szCs w:val="23"/>
          <w:lang w:val="en-GB"/>
        </w:rPr>
        <w:t xml:space="preserve">ill open the floor for participants’ input. The webinar will end with an </w:t>
      </w:r>
      <w:r w:rsidR="00C93726" w:rsidRPr="00B44914">
        <w:rPr>
          <w:sz w:val="23"/>
          <w:szCs w:val="23"/>
          <w:lang w:val="en-GB"/>
        </w:rPr>
        <w:t xml:space="preserve">introduction to </w:t>
      </w:r>
      <w:r w:rsidRPr="00B44914">
        <w:rPr>
          <w:sz w:val="23"/>
          <w:szCs w:val="23"/>
          <w:lang w:val="en-GB"/>
        </w:rPr>
        <w:t xml:space="preserve">‘Meet the </w:t>
      </w:r>
      <w:r w:rsidR="00DA35B6" w:rsidRPr="00B44914">
        <w:rPr>
          <w:sz w:val="23"/>
          <w:szCs w:val="23"/>
          <w:lang w:val="en-GB"/>
        </w:rPr>
        <w:t>A</w:t>
      </w:r>
      <w:r w:rsidRPr="00B44914">
        <w:rPr>
          <w:sz w:val="23"/>
          <w:szCs w:val="23"/>
          <w:lang w:val="en-GB"/>
        </w:rPr>
        <w:t xml:space="preserve">dvisor’. </w:t>
      </w:r>
    </w:p>
    <w:p w14:paraId="3A20A518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0B9EF441" w14:textId="77777777" w:rsidR="00693E89" w:rsidRDefault="00BA1365" w:rsidP="00693E89">
      <w:pPr>
        <w:rPr>
          <w:lang w:val="en-NZ"/>
        </w:rPr>
      </w:pPr>
      <w:r w:rsidRPr="00B44914">
        <w:rPr>
          <w:b/>
          <w:sz w:val="23"/>
          <w:szCs w:val="23"/>
        </w:rPr>
        <w:t>Registration link:</w:t>
      </w:r>
      <w:r w:rsidRPr="00B44914">
        <w:rPr>
          <w:sz w:val="23"/>
          <w:szCs w:val="23"/>
        </w:rPr>
        <w:t xml:space="preserve"> </w:t>
      </w:r>
      <w:r w:rsidR="00693E89">
        <w:rPr>
          <w:rFonts w:ascii="Arial" w:hAnsi="Arial" w:cs="Arial"/>
          <w:b/>
          <w:bCs/>
          <w:sz w:val="20"/>
          <w:szCs w:val="20"/>
          <w:lang w:val="en-NZ"/>
        </w:rPr>
        <w:t>Webinar 1 -</w:t>
      </w:r>
      <w:r w:rsidR="00693E89">
        <w:rPr>
          <w:rFonts w:ascii="Arial" w:hAnsi="Arial" w:cs="Arial"/>
          <w:sz w:val="20"/>
          <w:szCs w:val="20"/>
          <w:lang w:val="en-NZ"/>
        </w:rPr>
        <w:t xml:space="preserve"> </w:t>
      </w:r>
      <w:r w:rsidR="00693E89">
        <w:rPr>
          <w:rFonts w:ascii="Arial" w:hAnsi="Arial" w:cs="Arial"/>
          <w:b/>
          <w:bCs/>
          <w:sz w:val="20"/>
          <w:szCs w:val="20"/>
          <w:lang w:val="en-NZ"/>
        </w:rPr>
        <w:t>Accelerating Investment in Renewables, Energy Efficiency &amp; Smart Mobility in the Pacific Islands - Financing Renewable Energy</w:t>
      </w:r>
    </w:p>
    <w:p w14:paraId="6C0D14DD" w14:textId="77777777" w:rsidR="00693E89" w:rsidRDefault="00693E89" w:rsidP="00693E89">
      <w:pPr>
        <w:rPr>
          <w:lang w:val="en-NZ"/>
        </w:rPr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en-NZ"/>
          </w:rPr>
          <w:t>https://attendee.gotowebinar.com/register/4119704452169430795?source=CEP+Webinar+1+-+Financing+Renewable+Energy</w:t>
        </w:r>
      </w:hyperlink>
    </w:p>
    <w:p w14:paraId="5190C09F" w14:textId="7B5A6AFC" w:rsidR="003002D6" w:rsidRPr="00B44914" w:rsidRDefault="00BA1365" w:rsidP="00A9314B">
      <w:pPr>
        <w:pStyle w:val="Default"/>
        <w:rPr>
          <w:b/>
          <w:color w:val="15BE69" w:themeColor="accent1"/>
          <w:sz w:val="23"/>
          <w:szCs w:val="23"/>
          <w:lang w:val="en-GB"/>
        </w:rPr>
      </w:pPr>
      <w:r w:rsidRPr="00B44914">
        <w:rPr>
          <w:b/>
          <w:color w:val="15BE69" w:themeColor="accent1"/>
          <w:sz w:val="23"/>
          <w:szCs w:val="23"/>
          <w:lang w:val="en-GB"/>
        </w:rPr>
        <w:t>Webinar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2</w:t>
      </w:r>
      <w:r w:rsidRPr="00B44914">
        <w:rPr>
          <w:b/>
          <w:color w:val="15BE69" w:themeColor="accent1"/>
          <w:sz w:val="23"/>
          <w:szCs w:val="23"/>
          <w:lang w:val="en-GB"/>
        </w:rPr>
        <w:t>: Energy Efficiency</w:t>
      </w:r>
      <w:r w:rsidR="003002D6" w:rsidRPr="00B44914">
        <w:rPr>
          <w:b/>
          <w:color w:val="15BE69" w:themeColor="accent1"/>
          <w:sz w:val="23"/>
          <w:szCs w:val="23"/>
          <w:lang w:val="en-GB"/>
        </w:rPr>
        <w:t xml:space="preserve">: </w:t>
      </w:r>
      <w:r w:rsidR="003403B7" w:rsidRPr="00B44914">
        <w:rPr>
          <w:b/>
          <w:color w:val="15BE69" w:themeColor="accent1"/>
          <w:sz w:val="23"/>
          <w:szCs w:val="23"/>
          <w:lang w:val="en-GB"/>
        </w:rPr>
        <w:t>A lens on Energy Service Companies (ESCO) models within the</w:t>
      </w:r>
      <w:r w:rsidR="003002D6" w:rsidRPr="00B44914">
        <w:rPr>
          <w:b/>
          <w:color w:val="15BE69" w:themeColor="accent1"/>
          <w:sz w:val="23"/>
          <w:szCs w:val="23"/>
          <w:lang w:val="en-GB"/>
        </w:rPr>
        <w:t xml:space="preserve"> context of the Pacific Island Countries </w:t>
      </w:r>
    </w:p>
    <w:p w14:paraId="59AF4AEF" w14:textId="56C738B6" w:rsidR="003002D6" w:rsidRPr="00B44914" w:rsidRDefault="003002D6" w:rsidP="00A9314B">
      <w:pPr>
        <w:pStyle w:val="Default"/>
        <w:rPr>
          <w:color w:val="15BE69" w:themeColor="accent1"/>
          <w:sz w:val="23"/>
          <w:szCs w:val="23"/>
          <w:lang w:val="en-GB"/>
        </w:rPr>
      </w:pPr>
    </w:p>
    <w:p w14:paraId="6F1033D7" w14:textId="64377EF5" w:rsidR="00BA1365" w:rsidRPr="00B44914" w:rsidRDefault="00BA1365" w:rsidP="00A9314B">
      <w:pPr>
        <w:pStyle w:val="Default"/>
        <w:rPr>
          <w:b/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22 September 2020</w:t>
      </w:r>
      <w:r w:rsidR="00030A10" w:rsidRPr="00B44914">
        <w:rPr>
          <w:b/>
          <w:sz w:val="23"/>
          <w:szCs w:val="23"/>
          <w:lang w:val="en-GB"/>
        </w:rPr>
        <w:t xml:space="preserve"> |</w:t>
      </w:r>
      <w:r w:rsidRPr="00B44914">
        <w:rPr>
          <w:b/>
          <w:sz w:val="23"/>
          <w:szCs w:val="23"/>
          <w:lang w:val="en-GB"/>
        </w:rPr>
        <w:t>5 PM FST (Fiji Standard Time)</w:t>
      </w:r>
      <w:r w:rsidR="00030A10" w:rsidRPr="00B44914">
        <w:rPr>
          <w:b/>
          <w:sz w:val="23"/>
          <w:szCs w:val="23"/>
          <w:lang w:val="en-GB"/>
        </w:rPr>
        <w:t xml:space="preserve"> | </w:t>
      </w:r>
      <w:r w:rsidRPr="00B44914">
        <w:rPr>
          <w:b/>
          <w:sz w:val="23"/>
          <w:szCs w:val="23"/>
          <w:lang w:val="en-GB"/>
        </w:rPr>
        <w:t xml:space="preserve">7 AM CEST (Central European Summer Time) </w:t>
      </w:r>
    </w:p>
    <w:p w14:paraId="5BA1C1C7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6793E71A" w14:textId="72DD53E6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Description</w:t>
      </w:r>
      <w:r w:rsidRPr="00B44914">
        <w:rPr>
          <w:sz w:val="23"/>
          <w:szCs w:val="23"/>
          <w:lang w:val="en-GB"/>
        </w:rPr>
        <w:t xml:space="preserve">: </w:t>
      </w:r>
      <w:r w:rsidR="003811E5" w:rsidRPr="00B44914">
        <w:rPr>
          <w:sz w:val="23"/>
          <w:szCs w:val="23"/>
          <w:lang w:val="en-GB"/>
        </w:rPr>
        <w:t>This webinar</w:t>
      </w:r>
      <w:r w:rsidRPr="00B44914">
        <w:rPr>
          <w:sz w:val="23"/>
          <w:szCs w:val="23"/>
          <w:lang w:val="en-GB"/>
        </w:rPr>
        <w:t xml:space="preserve"> delve</w:t>
      </w:r>
      <w:r w:rsidR="002A52BD" w:rsidRPr="00B44914">
        <w:rPr>
          <w:sz w:val="23"/>
          <w:szCs w:val="23"/>
          <w:lang w:val="en-GB"/>
        </w:rPr>
        <w:t>s</w:t>
      </w:r>
      <w:r w:rsidRPr="00B44914">
        <w:rPr>
          <w:sz w:val="23"/>
          <w:szCs w:val="23"/>
          <w:lang w:val="en-GB"/>
        </w:rPr>
        <w:t xml:space="preserve"> into energy efficiency</w:t>
      </w:r>
      <w:r w:rsidR="00525CDB" w:rsidRPr="00B44914">
        <w:rPr>
          <w:sz w:val="23"/>
          <w:szCs w:val="23"/>
          <w:lang w:val="en-GB"/>
        </w:rPr>
        <w:t xml:space="preserve">, with </w:t>
      </w:r>
      <w:r w:rsidR="00ED3867" w:rsidRPr="00B44914">
        <w:rPr>
          <w:sz w:val="23"/>
          <w:szCs w:val="23"/>
          <w:lang w:val="en-GB"/>
        </w:rPr>
        <w:t xml:space="preserve">a </w:t>
      </w:r>
      <w:r w:rsidR="00525CDB" w:rsidRPr="00B44914">
        <w:rPr>
          <w:sz w:val="23"/>
          <w:szCs w:val="23"/>
          <w:lang w:val="en-GB"/>
        </w:rPr>
        <w:t>special focus on ESCOs</w:t>
      </w:r>
      <w:r w:rsidR="00442C16" w:rsidRPr="00B44914">
        <w:rPr>
          <w:sz w:val="23"/>
          <w:szCs w:val="23"/>
          <w:lang w:val="en-GB"/>
        </w:rPr>
        <w:t xml:space="preserve"> and opportunities</w:t>
      </w:r>
      <w:r w:rsidR="41C605B8" w:rsidRPr="00B44914">
        <w:rPr>
          <w:sz w:val="23"/>
          <w:szCs w:val="23"/>
          <w:lang w:val="en-GB"/>
        </w:rPr>
        <w:t>,</w:t>
      </w:r>
      <w:r w:rsidR="00442C16" w:rsidRPr="00B44914">
        <w:rPr>
          <w:sz w:val="23"/>
          <w:szCs w:val="23"/>
          <w:lang w:val="en-GB"/>
        </w:rPr>
        <w:t xml:space="preserve"> notably in the </w:t>
      </w:r>
      <w:r w:rsidR="00E601C2" w:rsidRPr="00B44914">
        <w:rPr>
          <w:sz w:val="23"/>
          <w:szCs w:val="23"/>
          <w:lang w:val="en-GB"/>
        </w:rPr>
        <w:t xml:space="preserve">commercial and industrial </w:t>
      </w:r>
      <w:r w:rsidR="00442C16" w:rsidRPr="00B44914">
        <w:rPr>
          <w:sz w:val="23"/>
          <w:szCs w:val="23"/>
          <w:lang w:val="en-GB"/>
        </w:rPr>
        <w:t xml:space="preserve">sector. </w:t>
      </w:r>
      <w:r w:rsidR="000E50BB" w:rsidRPr="00B44914">
        <w:rPr>
          <w:sz w:val="23"/>
          <w:szCs w:val="23"/>
          <w:lang w:val="en-GB"/>
        </w:rPr>
        <w:t xml:space="preserve">The </w:t>
      </w:r>
      <w:r w:rsidR="00442C16" w:rsidRPr="00B44914">
        <w:rPr>
          <w:sz w:val="23"/>
          <w:szCs w:val="23"/>
          <w:lang w:val="en-GB"/>
        </w:rPr>
        <w:t xml:space="preserve">NDC Hub/GGGI will showcase the status of their efforts to build a pipeline of investments. </w:t>
      </w:r>
      <w:r w:rsidR="00F27FA2" w:rsidRPr="00B44914">
        <w:rPr>
          <w:sz w:val="23"/>
          <w:szCs w:val="23"/>
          <w:lang w:val="en-GB"/>
        </w:rPr>
        <w:t>Private sector players</w:t>
      </w:r>
      <w:r w:rsidR="00442C16" w:rsidRPr="00B44914">
        <w:rPr>
          <w:sz w:val="23"/>
          <w:szCs w:val="23"/>
          <w:lang w:val="en-GB"/>
        </w:rPr>
        <w:t xml:space="preserve"> from </w:t>
      </w:r>
      <w:r w:rsidR="00F27FA2" w:rsidRPr="00B44914">
        <w:rPr>
          <w:sz w:val="23"/>
          <w:szCs w:val="23"/>
          <w:lang w:val="en-GB"/>
        </w:rPr>
        <w:t>the region</w:t>
      </w:r>
      <w:r w:rsidR="00442C16" w:rsidRPr="00B44914">
        <w:rPr>
          <w:sz w:val="23"/>
          <w:szCs w:val="23"/>
          <w:lang w:val="en-GB"/>
        </w:rPr>
        <w:t xml:space="preserve"> will </w:t>
      </w:r>
      <w:r w:rsidR="00F27FA2" w:rsidRPr="00B44914">
        <w:rPr>
          <w:sz w:val="23"/>
          <w:szCs w:val="23"/>
          <w:lang w:val="en-GB"/>
        </w:rPr>
        <w:t>share</w:t>
      </w:r>
      <w:r w:rsidR="00442C16" w:rsidRPr="00B44914">
        <w:rPr>
          <w:sz w:val="23"/>
          <w:szCs w:val="23"/>
          <w:lang w:val="en-GB"/>
        </w:rPr>
        <w:t xml:space="preserve"> their perspectives on energy efficiency business models and </w:t>
      </w:r>
      <w:r w:rsidR="00F27FA2" w:rsidRPr="00B44914">
        <w:rPr>
          <w:sz w:val="23"/>
          <w:szCs w:val="23"/>
          <w:lang w:val="en-GB"/>
        </w:rPr>
        <w:t>experiences</w:t>
      </w:r>
      <w:r w:rsidR="00442C16" w:rsidRPr="00B44914">
        <w:rPr>
          <w:sz w:val="23"/>
          <w:szCs w:val="23"/>
          <w:lang w:val="en-GB"/>
        </w:rPr>
        <w:t xml:space="preserve"> implementing ESCO </w:t>
      </w:r>
      <w:r w:rsidR="00F27FA2" w:rsidRPr="00B44914">
        <w:rPr>
          <w:sz w:val="23"/>
          <w:szCs w:val="23"/>
          <w:lang w:val="en-GB"/>
        </w:rPr>
        <w:t>models</w:t>
      </w:r>
      <w:r w:rsidR="00442C16" w:rsidRPr="00B44914">
        <w:rPr>
          <w:sz w:val="23"/>
          <w:szCs w:val="23"/>
          <w:lang w:val="en-GB"/>
        </w:rPr>
        <w:t>.</w:t>
      </w:r>
      <w:r w:rsidR="00F27FA2" w:rsidRPr="00B44914">
        <w:rPr>
          <w:sz w:val="23"/>
          <w:szCs w:val="23"/>
          <w:lang w:val="en-GB"/>
        </w:rPr>
        <w:t xml:space="preserve"> </w:t>
      </w:r>
      <w:r w:rsidR="00442C16" w:rsidRPr="00B44914">
        <w:rPr>
          <w:sz w:val="23"/>
          <w:szCs w:val="23"/>
          <w:lang w:val="en-GB"/>
        </w:rPr>
        <w:t xml:space="preserve">ElectriFI will present their investment strategy. </w:t>
      </w:r>
      <w:r w:rsidRPr="00B44914">
        <w:rPr>
          <w:sz w:val="23"/>
          <w:szCs w:val="23"/>
          <w:lang w:val="en-GB"/>
        </w:rPr>
        <w:t>The webinar will close with a Q&amp;A and</w:t>
      </w:r>
      <w:r w:rsidR="00F27FA2" w:rsidRPr="00B44914">
        <w:rPr>
          <w:sz w:val="23"/>
          <w:szCs w:val="23"/>
          <w:lang w:val="en-GB"/>
        </w:rPr>
        <w:t xml:space="preserve"> an introduction to</w:t>
      </w:r>
      <w:r w:rsidRPr="00B44914">
        <w:rPr>
          <w:sz w:val="23"/>
          <w:szCs w:val="23"/>
          <w:lang w:val="en-GB"/>
        </w:rPr>
        <w:t xml:space="preserve"> ‘Meet the </w:t>
      </w:r>
      <w:r w:rsidR="00F27FA2" w:rsidRPr="00B44914">
        <w:rPr>
          <w:sz w:val="23"/>
          <w:szCs w:val="23"/>
          <w:lang w:val="en-GB"/>
        </w:rPr>
        <w:t>A</w:t>
      </w:r>
      <w:r w:rsidRPr="00B44914">
        <w:rPr>
          <w:sz w:val="23"/>
          <w:szCs w:val="23"/>
          <w:lang w:val="en-GB"/>
        </w:rPr>
        <w:t xml:space="preserve">dvisor’. </w:t>
      </w:r>
    </w:p>
    <w:p w14:paraId="3015BB4B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47418BD6" w14:textId="77777777" w:rsidR="00693E89" w:rsidRDefault="00BA1365" w:rsidP="00693E89">
      <w:pPr>
        <w:rPr>
          <w:lang w:val="en-NZ"/>
        </w:rPr>
      </w:pPr>
      <w:r w:rsidRPr="00B44914">
        <w:rPr>
          <w:b/>
          <w:sz w:val="23"/>
          <w:szCs w:val="23"/>
        </w:rPr>
        <w:t>Registration link:</w:t>
      </w:r>
      <w:r w:rsidR="001F46B8" w:rsidRPr="00B44914">
        <w:rPr>
          <w:sz w:val="23"/>
          <w:szCs w:val="23"/>
        </w:rPr>
        <w:t xml:space="preserve"> </w:t>
      </w:r>
      <w:r w:rsidR="00693E89">
        <w:rPr>
          <w:rFonts w:ascii="Arial" w:hAnsi="Arial" w:cs="Arial"/>
          <w:b/>
          <w:bCs/>
          <w:sz w:val="20"/>
          <w:szCs w:val="20"/>
          <w:lang w:val="en-NZ"/>
        </w:rPr>
        <w:t>Webinar 2 - Accelerating Investment in Renewables, Energy Efficiency &amp; Smart Mobility in the Pacific Islands - Energy Efficiency</w:t>
      </w:r>
    </w:p>
    <w:p w14:paraId="389E6CFB" w14:textId="77777777" w:rsidR="00693E89" w:rsidRDefault="00693E89" w:rsidP="00693E89">
      <w:pPr>
        <w:rPr>
          <w:lang w:val="en-NZ"/>
        </w:rPr>
      </w:pPr>
      <w:hyperlink r:id="rId19" w:history="1">
        <w:r>
          <w:rPr>
            <w:rStyle w:val="Hyperlink"/>
            <w:rFonts w:ascii="Arial" w:hAnsi="Arial" w:cs="Arial"/>
            <w:sz w:val="20"/>
            <w:szCs w:val="20"/>
            <w:lang w:val="en-NZ"/>
          </w:rPr>
          <w:t>https://attendee.gotowebinar.com/register/1487331778274012427?source=CEP+Webinar+2+-+Energy+Efficiency</w:t>
        </w:r>
      </w:hyperlink>
    </w:p>
    <w:p w14:paraId="5F88E582" w14:textId="3411DFBB" w:rsidR="00455CB3" w:rsidRPr="00B44914" w:rsidRDefault="00BA1365" w:rsidP="00BA1365">
      <w:pPr>
        <w:pStyle w:val="Default"/>
        <w:rPr>
          <w:b/>
          <w:color w:val="15BE69" w:themeColor="accent1"/>
          <w:sz w:val="23"/>
          <w:szCs w:val="23"/>
          <w:lang w:val="en-GB"/>
        </w:rPr>
      </w:pPr>
      <w:bookmarkStart w:id="0" w:name="_GoBack"/>
      <w:bookmarkEnd w:id="0"/>
      <w:r w:rsidRPr="00B44914">
        <w:rPr>
          <w:b/>
          <w:color w:val="15BE69" w:themeColor="accent1"/>
          <w:sz w:val="23"/>
          <w:szCs w:val="23"/>
          <w:lang w:val="en-GB"/>
        </w:rPr>
        <w:t>Webinar</w:t>
      </w:r>
      <w:r w:rsidR="00A9314B" w:rsidRPr="00B44914">
        <w:rPr>
          <w:b/>
          <w:color w:val="15BE69" w:themeColor="accent1"/>
          <w:sz w:val="23"/>
          <w:szCs w:val="23"/>
          <w:lang w:val="en-GB"/>
        </w:rPr>
        <w:t xml:space="preserve"> 3</w:t>
      </w:r>
      <w:r w:rsidRPr="00B44914">
        <w:rPr>
          <w:color w:val="15BE69" w:themeColor="accent1"/>
          <w:sz w:val="23"/>
          <w:szCs w:val="23"/>
          <w:lang w:val="en-GB"/>
        </w:rPr>
        <w:t xml:space="preserve">: </w:t>
      </w:r>
      <w:r w:rsidRPr="00B44914">
        <w:rPr>
          <w:b/>
          <w:color w:val="15BE69" w:themeColor="accent1"/>
          <w:sz w:val="23"/>
          <w:szCs w:val="23"/>
          <w:lang w:val="en-GB"/>
        </w:rPr>
        <w:t>Smart Mobility</w:t>
      </w:r>
      <w:r w:rsidR="00D141A4" w:rsidRPr="00B44914">
        <w:rPr>
          <w:b/>
          <w:color w:val="15BE69" w:themeColor="accent1"/>
          <w:sz w:val="23"/>
          <w:szCs w:val="23"/>
          <w:lang w:val="en-GB"/>
        </w:rPr>
        <w:t xml:space="preserve">: </w:t>
      </w:r>
      <w:r w:rsidR="00253B50" w:rsidRPr="00B44914">
        <w:rPr>
          <w:b/>
          <w:color w:val="15BE69" w:themeColor="accent1"/>
          <w:sz w:val="23"/>
          <w:szCs w:val="23"/>
          <w:lang w:val="en-GB"/>
        </w:rPr>
        <w:t>Leveraging technology and financing to accelerate implementation</w:t>
      </w:r>
      <w:r w:rsidR="00455CB3" w:rsidRPr="00B44914">
        <w:rPr>
          <w:b/>
          <w:color w:val="15BE69" w:themeColor="accent1"/>
          <w:sz w:val="23"/>
          <w:szCs w:val="23"/>
          <w:lang w:val="en-GB"/>
        </w:rPr>
        <w:t xml:space="preserve"> </w:t>
      </w:r>
    </w:p>
    <w:p w14:paraId="12237D30" w14:textId="39E975DD" w:rsidR="00455CB3" w:rsidRPr="00B44914" w:rsidRDefault="00455CB3" w:rsidP="00BA1365">
      <w:pPr>
        <w:pStyle w:val="Default"/>
        <w:rPr>
          <w:color w:val="15BE69" w:themeColor="accent1"/>
          <w:sz w:val="23"/>
          <w:szCs w:val="23"/>
          <w:lang w:val="en-GB"/>
        </w:rPr>
      </w:pPr>
    </w:p>
    <w:p w14:paraId="6678B50D" w14:textId="69E6ED74" w:rsidR="00BA1365" w:rsidRPr="00B44914" w:rsidRDefault="00BA1365" w:rsidP="00BA1365">
      <w:pPr>
        <w:pStyle w:val="Default"/>
        <w:rPr>
          <w:b/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29 September 2020</w:t>
      </w:r>
      <w:r w:rsidR="00030A10" w:rsidRPr="00B44914">
        <w:rPr>
          <w:b/>
          <w:sz w:val="23"/>
          <w:szCs w:val="23"/>
          <w:lang w:val="en-GB"/>
        </w:rPr>
        <w:t xml:space="preserve"> | </w:t>
      </w:r>
      <w:r w:rsidRPr="00B44914">
        <w:rPr>
          <w:b/>
          <w:sz w:val="23"/>
          <w:szCs w:val="23"/>
          <w:lang w:val="en-GB"/>
        </w:rPr>
        <w:t>5 PM FST (Fiji Standard Time)</w:t>
      </w:r>
      <w:r w:rsidR="00030A10" w:rsidRPr="00B44914">
        <w:rPr>
          <w:b/>
          <w:sz w:val="23"/>
          <w:szCs w:val="23"/>
          <w:lang w:val="en-GB"/>
        </w:rPr>
        <w:t xml:space="preserve"> |</w:t>
      </w:r>
      <w:r w:rsidRPr="00B44914">
        <w:rPr>
          <w:b/>
          <w:sz w:val="23"/>
          <w:szCs w:val="23"/>
          <w:lang w:val="en-GB"/>
        </w:rPr>
        <w:t xml:space="preserve">7 AM CEST (Central European Summer Time) </w:t>
      </w:r>
    </w:p>
    <w:p w14:paraId="3FC6AC0F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3F9F5C70" w14:textId="69A12DA6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  <w:r w:rsidRPr="00B44914">
        <w:rPr>
          <w:b/>
          <w:sz w:val="23"/>
          <w:szCs w:val="23"/>
          <w:lang w:val="en-GB"/>
        </w:rPr>
        <w:t>Description</w:t>
      </w:r>
      <w:r w:rsidRPr="00B44914">
        <w:rPr>
          <w:sz w:val="23"/>
          <w:szCs w:val="23"/>
          <w:lang w:val="en-GB"/>
        </w:rPr>
        <w:t xml:space="preserve">: </w:t>
      </w:r>
      <w:r w:rsidR="003811E5" w:rsidRPr="00B44914">
        <w:rPr>
          <w:sz w:val="23"/>
          <w:szCs w:val="23"/>
          <w:lang w:val="en-GB"/>
        </w:rPr>
        <w:t>This</w:t>
      </w:r>
      <w:r w:rsidRPr="00B44914">
        <w:rPr>
          <w:sz w:val="23"/>
          <w:szCs w:val="23"/>
          <w:lang w:val="en-GB"/>
        </w:rPr>
        <w:t xml:space="preserve"> webinar </w:t>
      </w:r>
      <w:r w:rsidR="00B4511C" w:rsidRPr="00B44914">
        <w:rPr>
          <w:sz w:val="23"/>
          <w:szCs w:val="23"/>
          <w:lang w:val="en-GB"/>
        </w:rPr>
        <w:t>covers</w:t>
      </w:r>
      <w:r w:rsidRPr="00B44914">
        <w:rPr>
          <w:sz w:val="23"/>
          <w:szCs w:val="23"/>
          <w:lang w:val="en-GB"/>
        </w:rPr>
        <w:t xml:space="preserve"> smart mobility</w:t>
      </w:r>
      <w:r w:rsidR="00B4511C" w:rsidRPr="00B44914">
        <w:rPr>
          <w:sz w:val="23"/>
          <w:szCs w:val="23"/>
          <w:lang w:val="en-GB"/>
        </w:rPr>
        <w:t>, including e-mobility and other measures</w:t>
      </w:r>
      <w:r w:rsidRPr="00B44914">
        <w:rPr>
          <w:sz w:val="23"/>
          <w:szCs w:val="23"/>
          <w:lang w:val="en-GB"/>
        </w:rPr>
        <w:t xml:space="preserve">. PCREEE will </w:t>
      </w:r>
      <w:r w:rsidR="00B4511C" w:rsidRPr="00B44914">
        <w:rPr>
          <w:sz w:val="23"/>
          <w:szCs w:val="23"/>
          <w:lang w:val="en-GB"/>
        </w:rPr>
        <w:t>showcase</w:t>
      </w:r>
      <w:r w:rsidRPr="00B44914">
        <w:rPr>
          <w:sz w:val="23"/>
          <w:szCs w:val="23"/>
          <w:lang w:val="en-GB"/>
        </w:rPr>
        <w:t xml:space="preserve"> key results of a study on </w:t>
      </w:r>
      <w:r w:rsidR="00B4511C" w:rsidRPr="00B44914">
        <w:rPr>
          <w:sz w:val="23"/>
          <w:szCs w:val="23"/>
          <w:lang w:val="en-GB"/>
        </w:rPr>
        <w:t>e-</w:t>
      </w:r>
      <w:r w:rsidRPr="00B44914">
        <w:rPr>
          <w:sz w:val="23"/>
          <w:szCs w:val="23"/>
          <w:lang w:val="en-GB"/>
        </w:rPr>
        <w:t xml:space="preserve">mobility in the </w:t>
      </w:r>
      <w:r w:rsidR="00B4511C" w:rsidRPr="00B44914">
        <w:rPr>
          <w:sz w:val="23"/>
          <w:szCs w:val="23"/>
          <w:lang w:val="en-GB"/>
        </w:rPr>
        <w:t>region</w:t>
      </w:r>
      <w:r w:rsidRPr="00B44914">
        <w:rPr>
          <w:sz w:val="23"/>
          <w:szCs w:val="23"/>
          <w:lang w:val="en-GB"/>
        </w:rPr>
        <w:t xml:space="preserve">, while </w:t>
      </w:r>
      <w:r w:rsidR="00B4511C" w:rsidRPr="00B44914">
        <w:rPr>
          <w:sz w:val="23"/>
          <w:szCs w:val="23"/>
          <w:lang w:val="en-GB"/>
        </w:rPr>
        <w:t xml:space="preserve">private sector players </w:t>
      </w:r>
      <w:r w:rsidRPr="00B44914">
        <w:rPr>
          <w:sz w:val="23"/>
          <w:szCs w:val="23"/>
          <w:lang w:val="en-GB"/>
        </w:rPr>
        <w:t xml:space="preserve">will share their experiences </w:t>
      </w:r>
      <w:r w:rsidR="00B4511C" w:rsidRPr="00B44914">
        <w:rPr>
          <w:sz w:val="23"/>
          <w:szCs w:val="23"/>
          <w:lang w:val="en-GB"/>
        </w:rPr>
        <w:t>so far</w:t>
      </w:r>
      <w:r w:rsidRPr="00B44914">
        <w:rPr>
          <w:sz w:val="23"/>
          <w:szCs w:val="23"/>
          <w:lang w:val="en-GB"/>
        </w:rPr>
        <w:t xml:space="preserve">. </w:t>
      </w:r>
      <w:r w:rsidR="00B4511C" w:rsidRPr="00B44914">
        <w:rPr>
          <w:sz w:val="23"/>
          <w:szCs w:val="23"/>
          <w:lang w:val="en-GB"/>
        </w:rPr>
        <w:t xml:space="preserve">Regional players will highlight available </w:t>
      </w:r>
      <w:r w:rsidRPr="00B44914">
        <w:rPr>
          <w:sz w:val="23"/>
          <w:szCs w:val="23"/>
          <w:lang w:val="en-GB"/>
        </w:rPr>
        <w:t xml:space="preserve">support </w:t>
      </w:r>
      <w:r w:rsidR="00B4511C" w:rsidRPr="00B44914">
        <w:rPr>
          <w:sz w:val="23"/>
          <w:szCs w:val="23"/>
          <w:lang w:val="en-GB"/>
        </w:rPr>
        <w:t>instruments</w:t>
      </w:r>
      <w:r w:rsidRPr="00B44914">
        <w:rPr>
          <w:sz w:val="23"/>
          <w:szCs w:val="23"/>
          <w:lang w:val="en-GB"/>
        </w:rPr>
        <w:t xml:space="preserve">. The webinar will close with a Q&amp;A and </w:t>
      </w:r>
      <w:r w:rsidR="00B4511C" w:rsidRPr="00B44914">
        <w:rPr>
          <w:sz w:val="23"/>
          <w:szCs w:val="23"/>
          <w:lang w:val="en-GB"/>
        </w:rPr>
        <w:t xml:space="preserve">an introduction to </w:t>
      </w:r>
      <w:r w:rsidRPr="00B44914">
        <w:rPr>
          <w:sz w:val="23"/>
          <w:szCs w:val="23"/>
          <w:lang w:val="en-GB"/>
        </w:rPr>
        <w:t xml:space="preserve">‘Meet the </w:t>
      </w:r>
      <w:r w:rsidR="00B4511C" w:rsidRPr="00B44914">
        <w:rPr>
          <w:sz w:val="23"/>
          <w:szCs w:val="23"/>
          <w:lang w:val="en-GB"/>
        </w:rPr>
        <w:t>A</w:t>
      </w:r>
      <w:r w:rsidRPr="00B44914">
        <w:rPr>
          <w:sz w:val="23"/>
          <w:szCs w:val="23"/>
          <w:lang w:val="en-GB"/>
        </w:rPr>
        <w:t>dvisor’.</w:t>
      </w:r>
    </w:p>
    <w:p w14:paraId="5FAA01F0" w14:textId="77777777" w:rsidR="00BA1365" w:rsidRPr="00B44914" w:rsidRDefault="00BA1365" w:rsidP="00BA1365">
      <w:pPr>
        <w:pStyle w:val="Default"/>
        <w:rPr>
          <w:sz w:val="23"/>
          <w:szCs w:val="23"/>
          <w:lang w:val="en-GB"/>
        </w:rPr>
      </w:pPr>
    </w:p>
    <w:p w14:paraId="02DA4354" w14:textId="632B917A" w:rsidR="00693E89" w:rsidRDefault="00BA1365" w:rsidP="00693E89">
      <w:pPr>
        <w:rPr>
          <w:lang w:val="en-NZ"/>
        </w:rPr>
      </w:pPr>
      <w:r w:rsidRPr="00B44914">
        <w:rPr>
          <w:b/>
          <w:sz w:val="23"/>
          <w:szCs w:val="23"/>
        </w:rPr>
        <w:t>Registration link:</w:t>
      </w:r>
      <w:r w:rsidRPr="00B44914">
        <w:rPr>
          <w:sz w:val="23"/>
          <w:szCs w:val="23"/>
        </w:rPr>
        <w:t xml:space="preserve"> </w:t>
      </w:r>
      <w:r w:rsidR="00693E89">
        <w:rPr>
          <w:rFonts w:ascii="Arial" w:hAnsi="Arial" w:cs="Arial"/>
          <w:sz w:val="20"/>
          <w:szCs w:val="20"/>
          <w:lang w:val="en-NZ"/>
        </w:rPr>
        <w:t> </w:t>
      </w:r>
      <w:r w:rsidR="00693E89">
        <w:rPr>
          <w:rFonts w:ascii="Arial" w:hAnsi="Arial" w:cs="Arial"/>
          <w:b/>
          <w:bCs/>
          <w:sz w:val="20"/>
          <w:szCs w:val="20"/>
          <w:lang w:val="en-NZ"/>
        </w:rPr>
        <w:t>Webinar 3 - Accelerating Investment in Renewables, Energy Efficiency &amp; Smart Mobility in the Pacific Islands - Smart Mobility</w:t>
      </w:r>
    </w:p>
    <w:p w14:paraId="0A55AF3B" w14:textId="77777777" w:rsidR="00693E89" w:rsidRDefault="00693E89" w:rsidP="00693E89">
      <w:pPr>
        <w:rPr>
          <w:lang w:val="en-NZ"/>
        </w:rPr>
      </w:pP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en-NZ"/>
          </w:rPr>
          <w:t>https://attendee.gotowebinar.com/register/654529785559552779?source=CEP+Webinar+3+-+Smart+Mobility</w:t>
        </w:r>
      </w:hyperlink>
    </w:p>
    <w:p w14:paraId="18193872" w14:textId="56BCE4B2" w:rsidR="00BA1365" w:rsidRPr="00693E89" w:rsidRDefault="00BA1365" w:rsidP="00BA1365">
      <w:pPr>
        <w:pStyle w:val="Default"/>
        <w:rPr>
          <w:sz w:val="23"/>
          <w:szCs w:val="23"/>
          <w:lang w:val="en-NZ"/>
        </w:rPr>
      </w:pPr>
    </w:p>
    <w:p w14:paraId="33095A2C" w14:textId="7B88C1E0" w:rsidR="00A2383B" w:rsidRPr="00B44914" w:rsidRDefault="00A2383B" w:rsidP="7F0ED858">
      <w:pPr>
        <w:rPr>
          <w:sz w:val="23"/>
          <w:szCs w:val="23"/>
        </w:rPr>
      </w:pPr>
    </w:p>
    <w:sectPr w:rsidR="00A2383B" w:rsidRPr="00B44914" w:rsidSect="00B8663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560" w:right="991" w:bottom="1134" w:left="1361" w:header="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3D5C87" w16cex:dateUtc="2020-08-20T15:20:24.541Z"/>
  <w16cex:commentExtensible w16cex:durableId="1439CF8C" w16cex:dateUtc="2020-08-20T15:21:55.257Z"/>
  <w16cex:commentExtensible w16cex:durableId="74DB0C85" w16cex:dateUtc="2020-08-20T15:24:15.03Z"/>
  <w16cex:commentExtensible w16cex:durableId="482F155A" w16cex:dateUtc="2020-08-20T15:29:49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2E64" w14:textId="77777777" w:rsidR="00973648" w:rsidRDefault="00973648" w:rsidP="007E295F">
      <w:pPr>
        <w:spacing w:after="0" w:line="240" w:lineRule="auto"/>
      </w:pPr>
      <w:r>
        <w:separator/>
      </w:r>
    </w:p>
    <w:p w14:paraId="1EB09157" w14:textId="77777777" w:rsidR="00973648" w:rsidRDefault="00973648"/>
    <w:p w14:paraId="76C4765E" w14:textId="77777777" w:rsidR="00973648" w:rsidRDefault="00973648"/>
    <w:p w14:paraId="69FDE417" w14:textId="77777777" w:rsidR="00973648" w:rsidRDefault="00973648"/>
  </w:endnote>
  <w:endnote w:type="continuationSeparator" w:id="0">
    <w:p w14:paraId="231BD702" w14:textId="77777777" w:rsidR="00973648" w:rsidRDefault="00973648" w:rsidP="007E295F">
      <w:pPr>
        <w:spacing w:after="0" w:line="240" w:lineRule="auto"/>
      </w:pPr>
      <w:r>
        <w:continuationSeparator/>
      </w:r>
    </w:p>
    <w:p w14:paraId="7E142923" w14:textId="77777777" w:rsidR="00973648" w:rsidRDefault="00973648"/>
    <w:p w14:paraId="667B1381" w14:textId="77777777" w:rsidR="00973648" w:rsidRDefault="00973648"/>
    <w:p w14:paraId="1AA83C5E" w14:textId="77777777" w:rsidR="00973648" w:rsidRDefault="00973648"/>
  </w:endnote>
  <w:endnote w:type="continuationNotice" w:id="1">
    <w:p w14:paraId="570CEAC8" w14:textId="77777777" w:rsidR="00973648" w:rsidRDefault="00973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868737"/>
      <w:docPartObj>
        <w:docPartGallery w:val="Page Numbers (Bottom of Page)"/>
        <w:docPartUnique/>
      </w:docPartObj>
    </w:sdtPr>
    <w:sdtEndPr>
      <w:rPr>
        <w:color w:val="134094"/>
        <w:sz w:val="18"/>
        <w:szCs w:val="18"/>
      </w:rPr>
    </w:sdtEndPr>
    <w:sdtContent>
      <w:p w14:paraId="7D3AE129" w14:textId="38DD9D7E" w:rsidR="002A52BD" w:rsidRPr="00C251A5" w:rsidRDefault="002A52BD" w:rsidP="00C251A5">
        <w:pPr>
          <w:pStyle w:val="Footer"/>
          <w:jc w:val="right"/>
          <w:rPr>
            <w:color w:val="134094"/>
            <w:sz w:val="18"/>
            <w:szCs w:val="18"/>
          </w:rPr>
        </w:pPr>
        <w:r w:rsidRPr="00FB63C3">
          <w:rPr>
            <w:color w:val="134094"/>
            <w:sz w:val="18"/>
            <w:szCs w:val="18"/>
          </w:rPr>
          <w:fldChar w:fldCharType="begin"/>
        </w:r>
        <w:r w:rsidRPr="00FB63C3">
          <w:rPr>
            <w:color w:val="134094"/>
            <w:sz w:val="18"/>
            <w:szCs w:val="18"/>
          </w:rPr>
          <w:instrText>PAGE   \* MERGEFORMAT</w:instrText>
        </w:r>
        <w:r w:rsidRPr="00FB63C3">
          <w:rPr>
            <w:color w:val="134094"/>
            <w:sz w:val="18"/>
            <w:szCs w:val="18"/>
          </w:rPr>
          <w:fldChar w:fldCharType="separate"/>
        </w:r>
        <w:r w:rsidR="00693E89" w:rsidRPr="00693E89">
          <w:rPr>
            <w:noProof/>
            <w:color w:val="134094"/>
            <w:sz w:val="18"/>
            <w:szCs w:val="18"/>
            <w:lang w:val="de-DE"/>
          </w:rPr>
          <w:t>2</w:t>
        </w:r>
        <w:r w:rsidRPr="00FB63C3">
          <w:rPr>
            <w:color w:val="134094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3F57" w14:textId="77777777" w:rsidR="002A52BD" w:rsidRDefault="002A52BD">
    <w:pPr>
      <w:pStyle w:val="Footer"/>
    </w:pPr>
  </w:p>
  <w:p w14:paraId="2CEDDD73" w14:textId="77777777" w:rsidR="002A52BD" w:rsidRDefault="002A52BD">
    <w:pPr>
      <w:pStyle w:val="Footer"/>
    </w:pPr>
  </w:p>
  <w:p w14:paraId="3C554D89" w14:textId="77777777" w:rsidR="002A52BD" w:rsidRDefault="002A52BD">
    <w:pPr>
      <w:pStyle w:val="Footer"/>
    </w:pPr>
  </w:p>
  <w:p w14:paraId="2F8C428F" w14:textId="77777777" w:rsidR="002A52BD" w:rsidRDefault="002A52BD">
    <w:pPr>
      <w:pStyle w:val="Footer"/>
    </w:pPr>
  </w:p>
  <w:p w14:paraId="32E22DDC" w14:textId="0284CCA0" w:rsidR="002A52BD" w:rsidRDefault="002A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7BBF" w14:textId="77777777" w:rsidR="00973648" w:rsidRPr="00C251A5" w:rsidRDefault="00973648" w:rsidP="00EE0811">
      <w:pPr>
        <w:spacing w:after="120"/>
        <w:rPr>
          <w:color w:val="15BE69" w:themeColor="accent1"/>
        </w:rPr>
      </w:pPr>
      <w:r w:rsidRPr="00A220D1">
        <w:rPr>
          <w:color w:val="15BE69" w:themeColor="accent1"/>
        </w:rPr>
        <w:separator/>
      </w:r>
    </w:p>
  </w:footnote>
  <w:footnote w:type="continuationSeparator" w:id="0">
    <w:p w14:paraId="7934D7E0" w14:textId="77777777" w:rsidR="00973648" w:rsidRPr="00C251A5" w:rsidRDefault="00973648" w:rsidP="00EE0811">
      <w:pPr>
        <w:spacing w:after="120"/>
        <w:rPr>
          <w:color w:val="15BE69" w:themeColor="accent1"/>
        </w:rPr>
      </w:pPr>
      <w:r w:rsidRPr="00A220D1">
        <w:rPr>
          <w:color w:val="15BE69" w:themeColor="accent1"/>
        </w:rPr>
        <w:separator/>
      </w:r>
    </w:p>
  </w:footnote>
  <w:footnote w:type="continuationNotice" w:id="1">
    <w:p w14:paraId="77CEDDE9" w14:textId="77777777" w:rsidR="00973648" w:rsidRDefault="00973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A3B3" w14:textId="67612D24" w:rsidR="002A52BD" w:rsidRDefault="002A52BD"/>
  <w:p w14:paraId="09C1097C" w14:textId="77777777" w:rsidR="002A52BD" w:rsidRDefault="002A52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4C73" w14:textId="77EAB73E" w:rsidR="002A52BD" w:rsidRDefault="002A52BD" w:rsidP="00A2383B">
    <w:pPr>
      <w:spacing w:before="240"/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57"/>
    <w:multiLevelType w:val="multilevel"/>
    <w:tmpl w:val="F2F2D1B4"/>
    <w:numStyleLink w:val="GETListstructure"/>
  </w:abstractNum>
  <w:abstractNum w:abstractNumId="1" w15:restartNumberingAfterBreak="0">
    <w:nsid w:val="094A017E"/>
    <w:multiLevelType w:val="multilevel"/>
    <w:tmpl w:val="A1F0ED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470FD8"/>
    <w:multiLevelType w:val="multilevel"/>
    <w:tmpl w:val="F2F2D1B4"/>
    <w:styleLink w:val="GETListstructure"/>
    <w:lvl w:ilvl="0">
      <w:start w:val="1"/>
      <w:numFmt w:val="decimal"/>
      <w:pStyle w:val="GETListnumbered1"/>
      <w:lvlText w:val="%1)"/>
      <w:lvlJc w:val="left"/>
      <w:pPr>
        <w:ind w:left="397" w:hanging="397"/>
      </w:pPr>
      <w:rPr>
        <w:rFonts w:hint="default"/>
        <w:b/>
        <w:i w:val="0"/>
        <w:color w:val="15BE69" w:themeColor="accent1"/>
        <w:sz w:val="22"/>
        <w:u w:color="FFFFFF" w:themeColor="background1"/>
      </w:rPr>
    </w:lvl>
    <w:lvl w:ilvl="1">
      <w:start w:val="1"/>
      <w:numFmt w:val="decimal"/>
      <w:pStyle w:val="GETListnumbered2"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GETListnumbered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1032B"/>
    <w:multiLevelType w:val="multilevel"/>
    <w:tmpl w:val="F2F2D1B4"/>
    <w:numStyleLink w:val="GETListstructure"/>
  </w:abstractNum>
  <w:abstractNum w:abstractNumId="4" w15:restartNumberingAfterBreak="0">
    <w:nsid w:val="200225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9540E7"/>
    <w:multiLevelType w:val="multilevel"/>
    <w:tmpl w:val="DBCA8BCC"/>
    <w:styleLink w:val="GETListdashstructure"/>
    <w:lvl w:ilvl="0">
      <w:start w:val="1"/>
      <w:numFmt w:val="bullet"/>
      <w:pStyle w:val="GETListdash"/>
      <w:lvlText w:val="—"/>
      <w:lvlJc w:val="left"/>
      <w:pPr>
        <w:ind w:left="397" w:hanging="39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—"/>
      <w:lvlJc w:val="left"/>
      <w:pPr>
        <w:ind w:left="794" w:hanging="397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7504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6D2858"/>
    <w:multiLevelType w:val="hybridMultilevel"/>
    <w:tmpl w:val="CD90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36B06"/>
    <w:multiLevelType w:val="multilevel"/>
    <w:tmpl w:val="F2F2D1B4"/>
    <w:numStyleLink w:val="GETListstructure"/>
  </w:abstractNum>
  <w:abstractNum w:abstractNumId="9" w15:restartNumberingAfterBreak="0">
    <w:nsid w:val="4F7626C2"/>
    <w:multiLevelType w:val="multilevel"/>
    <w:tmpl w:val="17A09702"/>
    <w:lvl w:ilvl="0">
      <w:start w:val="1"/>
      <w:numFmt w:val="decimal"/>
      <w:lvlText w:val="%1."/>
      <w:lvlJc w:val="left"/>
      <w:pPr>
        <w:ind w:left="-294" w:hanging="360"/>
      </w:pPr>
      <w:rPr>
        <w:rFonts w:asciiTheme="minorHAnsi" w:hAnsiTheme="minorHAnsi" w:hint="default"/>
        <w:color w:val="15BE69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5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6" w:hanging="1440"/>
      </w:pPr>
      <w:rPr>
        <w:rFonts w:hint="default"/>
      </w:rPr>
    </w:lvl>
  </w:abstractNum>
  <w:abstractNum w:abstractNumId="10" w15:restartNumberingAfterBreak="0">
    <w:nsid w:val="56B762F9"/>
    <w:multiLevelType w:val="hybridMultilevel"/>
    <w:tmpl w:val="6B6A3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94C18"/>
    <w:multiLevelType w:val="multilevel"/>
    <w:tmpl w:val="DBCA8BCC"/>
    <w:numStyleLink w:val="GETListdashstructure"/>
  </w:abstractNum>
  <w:abstractNum w:abstractNumId="12" w15:restartNumberingAfterBreak="0">
    <w:nsid w:val="64CF23FD"/>
    <w:multiLevelType w:val="multilevel"/>
    <w:tmpl w:val="811ED60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/>
        <w:color w:val="15BE69" w:themeColor="accent1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ED305A"/>
    <w:multiLevelType w:val="multilevel"/>
    <w:tmpl w:val="AE080E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BC5A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6B3292"/>
    <w:multiLevelType w:val="hybridMultilevel"/>
    <w:tmpl w:val="809455FC"/>
    <w:lvl w:ilvl="0" w:tplc="04BC1D8C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1" w:tplc="B10A5EA0">
      <w:start w:val="1"/>
      <w:numFmt w:val="bullet"/>
      <w:lvlText w:val="—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2" w:tplc="B6B6F046">
      <w:start w:val="1"/>
      <w:numFmt w:val="bullet"/>
      <w:lvlText w:val="—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3" w:tplc="EF448252">
      <w:start w:val="1"/>
      <w:numFmt w:val="bullet"/>
      <w:lvlText w:val="—"/>
      <w:lvlJc w:val="left"/>
      <w:pPr>
        <w:tabs>
          <w:tab w:val="num" w:pos="1588"/>
        </w:tabs>
        <w:ind w:left="1588" w:hanging="397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4" w:tplc="CF4042FC">
      <w:start w:val="1"/>
      <w:numFmt w:val="bullet"/>
      <w:lvlText w:val="—"/>
      <w:lvlJc w:val="left"/>
      <w:pPr>
        <w:ind w:left="324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5" w:tplc="E4DC7778">
      <w:start w:val="1"/>
      <w:numFmt w:val="bullet"/>
      <w:lvlText w:val="—"/>
      <w:lvlJc w:val="left"/>
      <w:pPr>
        <w:ind w:left="396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6" w:tplc="CF4042FC">
      <w:start w:val="1"/>
      <w:numFmt w:val="bullet"/>
      <w:lvlText w:val="—"/>
      <w:lvlJc w:val="left"/>
      <w:pPr>
        <w:ind w:left="468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7" w:tplc="CF4042FC">
      <w:start w:val="1"/>
      <w:numFmt w:val="bullet"/>
      <w:lvlText w:val="—"/>
      <w:lvlJc w:val="left"/>
      <w:pPr>
        <w:ind w:left="540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  <w:lvl w:ilvl="8" w:tplc="CF4042FC">
      <w:start w:val="1"/>
      <w:numFmt w:val="bullet"/>
      <w:lvlText w:val="—"/>
      <w:lvlJc w:val="left"/>
      <w:pPr>
        <w:ind w:left="6120" w:hanging="360"/>
      </w:pPr>
      <w:rPr>
        <w:rFonts w:ascii="Calibri" w:hAnsi="Calibri" w:hint="default"/>
        <w:b w:val="0"/>
        <w:i w:val="0"/>
        <w:color w:val="000000" w:themeColor="text1"/>
        <w:u w:val="none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5"/>
    <w:rsid w:val="00007007"/>
    <w:rsid w:val="0001184A"/>
    <w:rsid w:val="00014341"/>
    <w:rsid w:val="00020B48"/>
    <w:rsid w:val="00030A10"/>
    <w:rsid w:val="00031804"/>
    <w:rsid w:val="00033654"/>
    <w:rsid w:val="00043AB9"/>
    <w:rsid w:val="00056682"/>
    <w:rsid w:val="00060BF7"/>
    <w:rsid w:val="00064944"/>
    <w:rsid w:val="00077880"/>
    <w:rsid w:val="00085899"/>
    <w:rsid w:val="00094C3C"/>
    <w:rsid w:val="00096090"/>
    <w:rsid w:val="000A4D09"/>
    <w:rsid w:val="000B4350"/>
    <w:rsid w:val="000C25D8"/>
    <w:rsid w:val="000C6537"/>
    <w:rsid w:val="000C6791"/>
    <w:rsid w:val="000D1530"/>
    <w:rsid w:val="000D6D40"/>
    <w:rsid w:val="000E50BB"/>
    <w:rsid w:val="000F0796"/>
    <w:rsid w:val="00132039"/>
    <w:rsid w:val="001427CC"/>
    <w:rsid w:val="00151894"/>
    <w:rsid w:val="00155A23"/>
    <w:rsid w:val="00161E80"/>
    <w:rsid w:val="00163C83"/>
    <w:rsid w:val="0016755F"/>
    <w:rsid w:val="00174DC9"/>
    <w:rsid w:val="0017609D"/>
    <w:rsid w:val="00180752"/>
    <w:rsid w:val="00180E6B"/>
    <w:rsid w:val="001849D1"/>
    <w:rsid w:val="00185035"/>
    <w:rsid w:val="001867CD"/>
    <w:rsid w:val="00195DDE"/>
    <w:rsid w:val="00197F04"/>
    <w:rsid w:val="001B488D"/>
    <w:rsid w:val="001B59B1"/>
    <w:rsid w:val="001D705A"/>
    <w:rsid w:val="001F46B8"/>
    <w:rsid w:val="001F580B"/>
    <w:rsid w:val="002007BE"/>
    <w:rsid w:val="00207071"/>
    <w:rsid w:val="0021692D"/>
    <w:rsid w:val="00224541"/>
    <w:rsid w:val="00225605"/>
    <w:rsid w:val="00241E05"/>
    <w:rsid w:val="00246C5D"/>
    <w:rsid w:val="00247B33"/>
    <w:rsid w:val="0025059E"/>
    <w:rsid w:val="00253B50"/>
    <w:rsid w:val="0025636B"/>
    <w:rsid w:val="002650C9"/>
    <w:rsid w:val="00267AF6"/>
    <w:rsid w:val="0027759E"/>
    <w:rsid w:val="00282DA0"/>
    <w:rsid w:val="002915CC"/>
    <w:rsid w:val="002A2331"/>
    <w:rsid w:val="002A52BD"/>
    <w:rsid w:val="002E43E7"/>
    <w:rsid w:val="002E48E7"/>
    <w:rsid w:val="002E57F9"/>
    <w:rsid w:val="002E7878"/>
    <w:rsid w:val="002F1038"/>
    <w:rsid w:val="003002D6"/>
    <w:rsid w:val="00301490"/>
    <w:rsid w:val="00311E1C"/>
    <w:rsid w:val="0031352D"/>
    <w:rsid w:val="0032696C"/>
    <w:rsid w:val="00330ABB"/>
    <w:rsid w:val="003403B7"/>
    <w:rsid w:val="00353DB4"/>
    <w:rsid w:val="00354A66"/>
    <w:rsid w:val="003653A7"/>
    <w:rsid w:val="00376C1D"/>
    <w:rsid w:val="003811E5"/>
    <w:rsid w:val="003854C6"/>
    <w:rsid w:val="00391BD3"/>
    <w:rsid w:val="00392A44"/>
    <w:rsid w:val="003A02E2"/>
    <w:rsid w:val="003A429E"/>
    <w:rsid w:val="003B30EC"/>
    <w:rsid w:val="003C43E3"/>
    <w:rsid w:val="003D1A4E"/>
    <w:rsid w:val="003D3C69"/>
    <w:rsid w:val="003D53C0"/>
    <w:rsid w:val="003E453F"/>
    <w:rsid w:val="003E4ADB"/>
    <w:rsid w:val="003E774E"/>
    <w:rsid w:val="003F2C56"/>
    <w:rsid w:val="00405F26"/>
    <w:rsid w:val="0040750B"/>
    <w:rsid w:val="00435582"/>
    <w:rsid w:val="00441899"/>
    <w:rsid w:val="00442C16"/>
    <w:rsid w:val="00444283"/>
    <w:rsid w:val="00455CB3"/>
    <w:rsid w:val="00457356"/>
    <w:rsid w:val="00460236"/>
    <w:rsid w:val="00463DBC"/>
    <w:rsid w:val="0046442B"/>
    <w:rsid w:val="00476103"/>
    <w:rsid w:val="004807BA"/>
    <w:rsid w:val="004848E3"/>
    <w:rsid w:val="004A2921"/>
    <w:rsid w:val="004A6A3D"/>
    <w:rsid w:val="004A7C4F"/>
    <w:rsid w:val="004B7A7F"/>
    <w:rsid w:val="004C04C7"/>
    <w:rsid w:val="004C4673"/>
    <w:rsid w:val="004D4B96"/>
    <w:rsid w:val="004E00E9"/>
    <w:rsid w:val="004E2A1F"/>
    <w:rsid w:val="0050386E"/>
    <w:rsid w:val="00512DB9"/>
    <w:rsid w:val="005154B9"/>
    <w:rsid w:val="00525CDB"/>
    <w:rsid w:val="00535D05"/>
    <w:rsid w:val="005376BC"/>
    <w:rsid w:val="00545CA2"/>
    <w:rsid w:val="00546B1E"/>
    <w:rsid w:val="00547AD1"/>
    <w:rsid w:val="0055296B"/>
    <w:rsid w:val="00567A30"/>
    <w:rsid w:val="005855D7"/>
    <w:rsid w:val="00590887"/>
    <w:rsid w:val="00593126"/>
    <w:rsid w:val="005A5C8F"/>
    <w:rsid w:val="005B4AB4"/>
    <w:rsid w:val="005C399B"/>
    <w:rsid w:val="005C6499"/>
    <w:rsid w:val="005C6753"/>
    <w:rsid w:val="005D1F65"/>
    <w:rsid w:val="005D4ADF"/>
    <w:rsid w:val="005F04D8"/>
    <w:rsid w:val="005F0718"/>
    <w:rsid w:val="00611D0F"/>
    <w:rsid w:val="00611D1B"/>
    <w:rsid w:val="00614A98"/>
    <w:rsid w:val="006333B5"/>
    <w:rsid w:val="00636B10"/>
    <w:rsid w:val="00644BA1"/>
    <w:rsid w:val="00647276"/>
    <w:rsid w:val="00656D50"/>
    <w:rsid w:val="00657733"/>
    <w:rsid w:val="0065789E"/>
    <w:rsid w:val="00657B06"/>
    <w:rsid w:val="006675DD"/>
    <w:rsid w:val="00677342"/>
    <w:rsid w:val="00681E30"/>
    <w:rsid w:val="006860B6"/>
    <w:rsid w:val="00693E89"/>
    <w:rsid w:val="006A1961"/>
    <w:rsid w:val="006A2CE6"/>
    <w:rsid w:val="006A7A38"/>
    <w:rsid w:val="006B3539"/>
    <w:rsid w:val="006B6939"/>
    <w:rsid w:val="006C5951"/>
    <w:rsid w:val="006E01BF"/>
    <w:rsid w:val="006E3CBC"/>
    <w:rsid w:val="006F1BEC"/>
    <w:rsid w:val="006F7B29"/>
    <w:rsid w:val="00701538"/>
    <w:rsid w:val="007056F1"/>
    <w:rsid w:val="00711D84"/>
    <w:rsid w:val="00712F9F"/>
    <w:rsid w:val="00717E1E"/>
    <w:rsid w:val="007211AE"/>
    <w:rsid w:val="00725B1E"/>
    <w:rsid w:val="00732D99"/>
    <w:rsid w:val="00734CBF"/>
    <w:rsid w:val="0073765C"/>
    <w:rsid w:val="007559AA"/>
    <w:rsid w:val="00760D5D"/>
    <w:rsid w:val="00761231"/>
    <w:rsid w:val="007632A4"/>
    <w:rsid w:val="007677A0"/>
    <w:rsid w:val="00767EF2"/>
    <w:rsid w:val="0077511A"/>
    <w:rsid w:val="007802B0"/>
    <w:rsid w:val="0078250F"/>
    <w:rsid w:val="007856F7"/>
    <w:rsid w:val="00786473"/>
    <w:rsid w:val="00787C0C"/>
    <w:rsid w:val="0079606E"/>
    <w:rsid w:val="00797A47"/>
    <w:rsid w:val="007B65F2"/>
    <w:rsid w:val="007B72D3"/>
    <w:rsid w:val="007E295F"/>
    <w:rsid w:val="007E3176"/>
    <w:rsid w:val="007E763F"/>
    <w:rsid w:val="007F7323"/>
    <w:rsid w:val="00806511"/>
    <w:rsid w:val="00812A11"/>
    <w:rsid w:val="00814B60"/>
    <w:rsid w:val="008236A5"/>
    <w:rsid w:val="00824142"/>
    <w:rsid w:val="00831F88"/>
    <w:rsid w:val="00846E3D"/>
    <w:rsid w:val="00850A5F"/>
    <w:rsid w:val="00861D8D"/>
    <w:rsid w:val="00865BE9"/>
    <w:rsid w:val="00883E95"/>
    <w:rsid w:val="00885199"/>
    <w:rsid w:val="00885BA2"/>
    <w:rsid w:val="00885EEE"/>
    <w:rsid w:val="008872AF"/>
    <w:rsid w:val="00891A1E"/>
    <w:rsid w:val="008B2FED"/>
    <w:rsid w:val="008C1A63"/>
    <w:rsid w:val="008C423C"/>
    <w:rsid w:val="008C48AE"/>
    <w:rsid w:val="008D0D69"/>
    <w:rsid w:val="008D4B80"/>
    <w:rsid w:val="008E14E4"/>
    <w:rsid w:val="008E4E68"/>
    <w:rsid w:val="008E4FAF"/>
    <w:rsid w:val="008E56A9"/>
    <w:rsid w:val="008F3FB2"/>
    <w:rsid w:val="008F5ECF"/>
    <w:rsid w:val="009106A6"/>
    <w:rsid w:val="00922268"/>
    <w:rsid w:val="009318E1"/>
    <w:rsid w:val="009337C3"/>
    <w:rsid w:val="00935B11"/>
    <w:rsid w:val="00942068"/>
    <w:rsid w:val="00946AA0"/>
    <w:rsid w:val="00955234"/>
    <w:rsid w:val="00956982"/>
    <w:rsid w:val="00960050"/>
    <w:rsid w:val="009720C3"/>
    <w:rsid w:val="00973648"/>
    <w:rsid w:val="0097613C"/>
    <w:rsid w:val="00986E78"/>
    <w:rsid w:val="009A3543"/>
    <w:rsid w:val="009B353D"/>
    <w:rsid w:val="009B3AE5"/>
    <w:rsid w:val="009C24BC"/>
    <w:rsid w:val="009C4698"/>
    <w:rsid w:val="009E0B2A"/>
    <w:rsid w:val="009E62C4"/>
    <w:rsid w:val="009E7A83"/>
    <w:rsid w:val="009F2276"/>
    <w:rsid w:val="00A06F62"/>
    <w:rsid w:val="00A13848"/>
    <w:rsid w:val="00A20659"/>
    <w:rsid w:val="00A220D1"/>
    <w:rsid w:val="00A2383B"/>
    <w:rsid w:val="00A23B38"/>
    <w:rsid w:val="00A32158"/>
    <w:rsid w:val="00A328B6"/>
    <w:rsid w:val="00A35824"/>
    <w:rsid w:val="00A42654"/>
    <w:rsid w:val="00A442F4"/>
    <w:rsid w:val="00A4481D"/>
    <w:rsid w:val="00A501C8"/>
    <w:rsid w:val="00A5496E"/>
    <w:rsid w:val="00A60A3F"/>
    <w:rsid w:val="00A61EAE"/>
    <w:rsid w:val="00A811B3"/>
    <w:rsid w:val="00A9314B"/>
    <w:rsid w:val="00A93EF3"/>
    <w:rsid w:val="00A95A2A"/>
    <w:rsid w:val="00AC5B92"/>
    <w:rsid w:val="00AC71DB"/>
    <w:rsid w:val="00AD6142"/>
    <w:rsid w:val="00AF089C"/>
    <w:rsid w:val="00AF0F94"/>
    <w:rsid w:val="00B1124F"/>
    <w:rsid w:val="00B11909"/>
    <w:rsid w:val="00B2512F"/>
    <w:rsid w:val="00B44914"/>
    <w:rsid w:val="00B4511C"/>
    <w:rsid w:val="00B55D35"/>
    <w:rsid w:val="00B57AC4"/>
    <w:rsid w:val="00B62788"/>
    <w:rsid w:val="00B71CDF"/>
    <w:rsid w:val="00B759A2"/>
    <w:rsid w:val="00B76C51"/>
    <w:rsid w:val="00B77477"/>
    <w:rsid w:val="00B8663A"/>
    <w:rsid w:val="00BA1365"/>
    <w:rsid w:val="00BA62C2"/>
    <w:rsid w:val="00BB21E9"/>
    <w:rsid w:val="00BC1779"/>
    <w:rsid w:val="00BC3429"/>
    <w:rsid w:val="00BC69C1"/>
    <w:rsid w:val="00BC74BB"/>
    <w:rsid w:val="00BD64F7"/>
    <w:rsid w:val="00BE6589"/>
    <w:rsid w:val="00BF0184"/>
    <w:rsid w:val="00BF3AEF"/>
    <w:rsid w:val="00BF7B0B"/>
    <w:rsid w:val="00C03629"/>
    <w:rsid w:val="00C04D12"/>
    <w:rsid w:val="00C251A5"/>
    <w:rsid w:val="00C37291"/>
    <w:rsid w:val="00C4486F"/>
    <w:rsid w:val="00C4781F"/>
    <w:rsid w:val="00C5257B"/>
    <w:rsid w:val="00C5503E"/>
    <w:rsid w:val="00C5684E"/>
    <w:rsid w:val="00C569BD"/>
    <w:rsid w:val="00C619C3"/>
    <w:rsid w:val="00C6491B"/>
    <w:rsid w:val="00C76442"/>
    <w:rsid w:val="00C80070"/>
    <w:rsid w:val="00C93726"/>
    <w:rsid w:val="00CA6E0D"/>
    <w:rsid w:val="00CB181A"/>
    <w:rsid w:val="00CB1867"/>
    <w:rsid w:val="00CB1D06"/>
    <w:rsid w:val="00CB7955"/>
    <w:rsid w:val="00CC3290"/>
    <w:rsid w:val="00CE19D9"/>
    <w:rsid w:val="00CE3000"/>
    <w:rsid w:val="00CE54E0"/>
    <w:rsid w:val="00CF4BB2"/>
    <w:rsid w:val="00CF5E1F"/>
    <w:rsid w:val="00CF7243"/>
    <w:rsid w:val="00D141A4"/>
    <w:rsid w:val="00D173A6"/>
    <w:rsid w:val="00D33400"/>
    <w:rsid w:val="00D3589D"/>
    <w:rsid w:val="00D53813"/>
    <w:rsid w:val="00D53D5A"/>
    <w:rsid w:val="00D61B22"/>
    <w:rsid w:val="00D6524C"/>
    <w:rsid w:val="00D71081"/>
    <w:rsid w:val="00D77948"/>
    <w:rsid w:val="00D859F9"/>
    <w:rsid w:val="00DA0A54"/>
    <w:rsid w:val="00DA2748"/>
    <w:rsid w:val="00DA35B6"/>
    <w:rsid w:val="00DB7517"/>
    <w:rsid w:val="00DD2638"/>
    <w:rsid w:val="00DD3257"/>
    <w:rsid w:val="00DD70E1"/>
    <w:rsid w:val="00DE1DC3"/>
    <w:rsid w:val="00DF07B4"/>
    <w:rsid w:val="00DF6224"/>
    <w:rsid w:val="00E04FBE"/>
    <w:rsid w:val="00E20B32"/>
    <w:rsid w:val="00E356D4"/>
    <w:rsid w:val="00E35AF2"/>
    <w:rsid w:val="00E549CF"/>
    <w:rsid w:val="00E601C2"/>
    <w:rsid w:val="00E613CD"/>
    <w:rsid w:val="00E63943"/>
    <w:rsid w:val="00E65C23"/>
    <w:rsid w:val="00E73206"/>
    <w:rsid w:val="00EB13BF"/>
    <w:rsid w:val="00EC1613"/>
    <w:rsid w:val="00EC51EF"/>
    <w:rsid w:val="00ED3867"/>
    <w:rsid w:val="00EE0811"/>
    <w:rsid w:val="00EE5E78"/>
    <w:rsid w:val="00EE5E7C"/>
    <w:rsid w:val="00EF014F"/>
    <w:rsid w:val="00F01EF7"/>
    <w:rsid w:val="00F02094"/>
    <w:rsid w:val="00F15AAA"/>
    <w:rsid w:val="00F170FA"/>
    <w:rsid w:val="00F27FA2"/>
    <w:rsid w:val="00F402B6"/>
    <w:rsid w:val="00F55E6D"/>
    <w:rsid w:val="00F63ECD"/>
    <w:rsid w:val="00F76A75"/>
    <w:rsid w:val="00F77AA1"/>
    <w:rsid w:val="00F902A1"/>
    <w:rsid w:val="00F93500"/>
    <w:rsid w:val="00F96851"/>
    <w:rsid w:val="00F97604"/>
    <w:rsid w:val="00FA2DA2"/>
    <w:rsid w:val="00FA6EF8"/>
    <w:rsid w:val="00FA71D6"/>
    <w:rsid w:val="00FB5971"/>
    <w:rsid w:val="00FB63C3"/>
    <w:rsid w:val="00FB7A24"/>
    <w:rsid w:val="00FC6CB8"/>
    <w:rsid w:val="00FC6E9B"/>
    <w:rsid w:val="00FD03EB"/>
    <w:rsid w:val="00FD123B"/>
    <w:rsid w:val="00FD1B96"/>
    <w:rsid w:val="00FD2F3F"/>
    <w:rsid w:val="00FE56A1"/>
    <w:rsid w:val="00FE6C50"/>
    <w:rsid w:val="00FF0FC1"/>
    <w:rsid w:val="00FF217C"/>
    <w:rsid w:val="04B8894C"/>
    <w:rsid w:val="0550B380"/>
    <w:rsid w:val="0778F4F9"/>
    <w:rsid w:val="0AC5FC8E"/>
    <w:rsid w:val="0B4A0C36"/>
    <w:rsid w:val="0DDA5DB5"/>
    <w:rsid w:val="0EDA5A2F"/>
    <w:rsid w:val="0F128C3B"/>
    <w:rsid w:val="0F313688"/>
    <w:rsid w:val="1955054D"/>
    <w:rsid w:val="1B64739D"/>
    <w:rsid w:val="1C126645"/>
    <w:rsid w:val="1DB35DB5"/>
    <w:rsid w:val="1E2CFC8C"/>
    <w:rsid w:val="212220E5"/>
    <w:rsid w:val="2159D196"/>
    <w:rsid w:val="22964E0B"/>
    <w:rsid w:val="24294C5A"/>
    <w:rsid w:val="25A63C5B"/>
    <w:rsid w:val="28DF9633"/>
    <w:rsid w:val="29733C5B"/>
    <w:rsid w:val="2A1E9600"/>
    <w:rsid w:val="2A569498"/>
    <w:rsid w:val="2ABA022A"/>
    <w:rsid w:val="2B14D507"/>
    <w:rsid w:val="2C442B0E"/>
    <w:rsid w:val="2DFC9E64"/>
    <w:rsid w:val="30C4D058"/>
    <w:rsid w:val="3330C549"/>
    <w:rsid w:val="3868C581"/>
    <w:rsid w:val="391A18A8"/>
    <w:rsid w:val="40FB4975"/>
    <w:rsid w:val="41C605B8"/>
    <w:rsid w:val="42EB0FBB"/>
    <w:rsid w:val="43469C45"/>
    <w:rsid w:val="490A1307"/>
    <w:rsid w:val="4FC2DBCF"/>
    <w:rsid w:val="4FC67D1F"/>
    <w:rsid w:val="53384E28"/>
    <w:rsid w:val="57AA5A5D"/>
    <w:rsid w:val="58B23D2E"/>
    <w:rsid w:val="598D88E5"/>
    <w:rsid w:val="5AB67EE1"/>
    <w:rsid w:val="5B07B172"/>
    <w:rsid w:val="5CE17E18"/>
    <w:rsid w:val="605F61F2"/>
    <w:rsid w:val="612A9F7A"/>
    <w:rsid w:val="62BA955A"/>
    <w:rsid w:val="6AB32787"/>
    <w:rsid w:val="6CCBF565"/>
    <w:rsid w:val="70AE5E36"/>
    <w:rsid w:val="78BD9F22"/>
    <w:rsid w:val="7A2F515E"/>
    <w:rsid w:val="7CDCEC15"/>
    <w:rsid w:val="7E7ED023"/>
    <w:rsid w:val="7E85D879"/>
    <w:rsid w:val="7F0ED858"/>
    <w:rsid w:val="7FCA8847"/>
    <w:rsid w:val="7FFB8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96AF"/>
  <w15:chartTrackingRefBased/>
  <w15:docId w15:val="{1BF26E07-492B-4E5D-9EDF-D99E6C3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T_Copy 1"/>
    <w:qFormat/>
    <w:rsid w:val="00BA1365"/>
    <w:pPr>
      <w:spacing w:after="260" w:line="276" w:lineRule="auto"/>
    </w:pPr>
    <w:rPr>
      <w:lang w:val="en-GB"/>
    </w:rPr>
  </w:style>
  <w:style w:type="paragraph" w:styleId="Heading1">
    <w:name w:val="heading 1"/>
    <w:aliases w:val="GET_Headline_1"/>
    <w:next w:val="Normal"/>
    <w:link w:val="Heading1Char"/>
    <w:uiPriority w:val="9"/>
    <w:qFormat/>
    <w:rsid w:val="003D53C0"/>
    <w:pPr>
      <w:keepNext/>
      <w:keepLines/>
      <w:numPr>
        <w:numId w:val="1"/>
      </w:numPr>
      <w:suppressAutoHyphens/>
      <w:spacing w:before="720" w:after="240" w:line="216" w:lineRule="auto"/>
      <w:ind w:right="-1"/>
      <w:contextualSpacing/>
      <w:outlineLvl w:val="0"/>
    </w:pPr>
    <w:rPr>
      <w:rFonts w:ascii="Calibri" w:eastAsiaTheme="majorEastAsia" w:hAnsi="Calibri" w:cs="Times New Roman (Überschriften"/>
      <w:b/>
      <w:color w:val="134094"/>
      <w:sz w:val="36"/>
      <w:szCs w:val="32"/>
      <w:lang w:val="en-GB"/>
    </w:rPr>
  </w:style>
  <w:style w:type="paragraph" w:styleId="Heading2">
    <w:name w:val="heading 2"/>
    <w:aliases w:val="GET_Headline_2"/>
    <w:next w:val="Normal"/>
    <w:link w:val="Heading2Char"/>
    <w:uiPriority w:val="9"/>
    <w:unhideWhenUsed/>
    <w:qFormat/>
    <w:rsid w:val="003854C6"/>
    <w:pPr>
      <w:keepNext/>
      <w:keepLines/>
      <w:numPr>
        <w:ilvl w:val="1"/>
        <w:numId w:val="1"/>
      </w:numPr>
      <w:spacing w:before="240" w:after="240" w:line="216" w:lineRule="auto"/>
      <w:ind w:left="578" w:hanging="578"/>
      <w:contextualSpacing/>
      <w:outlineLvl w:val="1"/>
    </w:pPr>
    <w:rPr>
      <w:rFonts w:ascii="Calibri" w:eastAsiaTheme="majorEastAsia" w:hAnsi="Calibri" w:cs="Times New Roman (Überschriften"/>
      <w:b/>
      <w:color w:val="134093" w:themeColor="text2"/>
      <w:sz w:val="28"/>
      <w:szCs w:val="26"/>
      <w:lang w:val="en-GB"/>
    </w:rPr>
  </w:style>
  <w:style w:type="paragraph" w:styleId="Heading3">
    <w:name w:val="heading 3"/>
    <w:aliases w:val="GET_Headlline_3"/>
    <w:next w:val="Normal"/>
    <w:link w:val="Heading3Char"/>
    <w:uiPriority w:val="9"/>
    <w:unhideWhenUsed/>
    <w:qFormat/>
    <w:rsid w:val="007632A4"/>
    <w:pPr>
      <w:keepNext/>
      <w:keepLines/>
      <w:numPr>
        <w:ilvl w:val="2"/>
        <w:numId w:val="1"/>
      </w:numPr>
      <w:spacing w:before="240" w:after="240" w:line="216" w:lineRule="auto"/>
      <w:outlineLvl w:val="2"/>
    </w:pPr>
    <w:rPr>
      <w:rFonts w:eastAsiaTheme="majorEastAsia" w:cstheme="minorHAnsi"/>
      <w:b/>
      <w:color w:val="134094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295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8E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6755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F8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55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A5E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55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5E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55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755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ET_Headline_1 Char"/>
    <w:basedOn w:val="DefaultParagraphFont"/>
    <w:link w:val="Heading1"/>
    <w:uiPriority w:val="9"/>
    <w:rsid w:val="003D53C0"/>
    <w:rPr>
      <w:rFonts w:ascii="Calibri" w:eastAsiaTheme="majorEastAsia" w:hAnsi="Calibri" w:cs="Times New Roman (Überschriften"/>
      <w:b/>
      <w:color w:val="134094"/>
      <w:sz w:val="36"/>
      <w:szCs w:val="32"/>
      <w:lang w:val="en-GB"/>
    </w:rPr>
  </w:style>
  <w:style w:type="character" w:customStyle="1" w:styleId="Heading2Char">
    <w:name w:val="Heading 2 Char"/>
    <w:aliases w:val="GET_Headline_2 Char"/>
    <w:basedOn w:val="DefaultParagraphFont"/>
    <w:link w:val="Heading2"/>
    <w:uiPriority w:val="9"/>
    <w:rsid w:val="003854C6"/>
    <w:rPr>
      <w:rFonts w:ascii="Calibri" w:eastAsiaTheme="majorEastAsia" w:hAnsi="Calibri" w:cs="Times New Roman (Überschriften"/>
      <w:b/>
      <w:color w:val="134093" w:themeColor="text2"/>
      <w:sz w:val="28"/>
      <w:szCs w:val="26"/>
      <w:lang w:val="en-GB"/>
    </w:rPr>
  </w:style>
  <w:style w:type="character" w:customStyle="1" w:styleId="Heading3Char">
    <w:name w:val="Heading 3 Char"/>
    <w:aliases w:val="GET_Headlline_3 Char"/>
    <w:basedOn w:val="DefaultParagraphFont"/>
    <w:link w:val="Heading3"/>
    <w:uiPriority w:val="9"/>
    <w:rsid w:val="007632A4"/>
    <w:rPr>
      <w:rFonts w:eastAsiaTheme="majorEastAsia" w:cstheme="minorHAnsi"/>
      <w:b/>
      <w:color w:val="134094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E295F"/>
    <w:rPr>
      <w:rFonts w:asciiTheme="majorHAnsi" w:eastAsiaTheme="majorEastAsia" w:hAnsiTheme="majorHAnsi" w:cstheme="majorBidi"/>
      <w:i/>
      <w:iCs/>
      <w:color w:val="0F8E4E" w:themeColor="accent1" w:themeShade="BF"/>
      <w:lang w:val="en-GB"/>
    </w:rPr>
  </w:style>
  <w:style w:type="paragraph" w:styleId="TOCHeading">
    <w:name w:val="TOC Heading"/>
    <w:aliases w:val="GET_TOC_Headline"/>
    <w:next w:val="Normal"/>
    <w:uiPriority w:val="39"/>
    <w:unhideWhenUsed/>
    <w:qFormat/>
    <w:rsid w:val="003D53C0"/>
    <w:rPr>
      <w:rFonts w:ascii="Calibri" w:eastAsiaTheme="majorEastAsia" w:hAnsi="Calibri" w:cs="Times New Roman (Überschriften"/>
      <w:b/>
      <w:color w:val="134094"/>
      <w:sz w:val="36"/>
      <w:szCs w:val="32"/>
      <w:lang w:val="en-GB" w:eastAsia="de-DE"/>
    </w:rPr>
  </w:style>
  <w:style w:type="paragraph" w:styleId="TOC1">
    <w:name w:val="toc 1"/>
    <w:aliases w:val="GET_Table of contents 1"/>
    <w:next w:val="Normal"/>
    <w:link w:val="TOC1Char"/>
    <w:uiPriority w:val="39"/>
    <w:unhideWhenUsed/>
    <w:rsid w:val="00B2512F"/>
    <w:pPr>
      <w:tabs>
        <w:tab w:val="left" w:pos="567"/>
        <w:tab w:val="right" w:leader="underscore" w:pos="9214"/>
      </w:tabs>
      <w:spacing w:before="300" w:after="0" w:line="276" w:lineRule="auto"/>
      <w:contextualSpacing/>
    </w:pPr>
    <w:rPr>
      <w:b/>
      <w:noProof/>
      <w:color w:val="134094"/>
      <w:lang w:val="en-GB"/>
    </w:rPr>
  </w:style>
  <w:style w:type="paragraph" w:styleId="TOC2">
    <w:name w:val="toc 2"/>
    <w:aliases w:val="GET_Table of contents 2"/>
    <w:basedOn w:val="Normal"/>
    <w:next w:val="Normal"/>
    <w:autoRedefine/>
    <w:uiPriority w:val="39"/>
    <w:unhideWhenUsed/>
    <w:rsid w:val="000B4350"/>
    <w:pPr>
      <w:tabs>
        <w:tab w:val="left" w:pos="567"/>
        <w:tab w:val="right" w:leader="underscore" w:pos="9214"/>
      </w:tabs>
      <w:spacing w:after="100"/>
    </w:pPr>
    <w:rPr>
      <w:noProof/>
      <w:color w:val="134093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732D99"/>
    <w:pPr>
      <w:spacing w:after="100"/>
    </w:pPr>
  </w:style>
  <w:style w:type="character" w:styleId="Hyperlink">
    <w:name w:val="Hyperlink"/>
    <w:aliases w:val="GET_Hyperlink"/>
    <w:basedOn w:val="DefaultParagraphFont"/>
    <w:uiPriority w:val="99"/>
    <w:unhideWhenUsed/>
    <w:qFormat/>
    <w:rsid w:val="007E295F"/>
    <w:rPr>
      <w:color w:val="134093" w:themeColor="hyperlink"/>
      <w:u w:val="single"/>
    </w:rPr>
  </w:style>
  <w:style w:type="paragraph" w:styleId="Footer">
    <w:name w:val="footer"/>
    <w:aliases w:val="GET_Footer"/>
    <w:basedOn w:val="Normal"/>
    <w:link w:val="FooterChar"/>
    <w:uiPriority w:val="99"/>
    <w:unhideWhenUsed/>
    <w:rsid w:val="007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GET_Footer Char"/>
    <w:basedOn w:val="DefaultParagraphFont"/>
    <w:link w:val="Footer"/>
    <w:uiPriority w:val="99"/>
    <w:rsid w:val="007E295F"/>
  </w:style>
  <w:style w:type="paragraph" w:styleId="BalloonText">
    <w:name w:val="Balloon Text"/>
    <w:basedOn w:val="Normal"/>
    <w:link w:val="BalloonTextChar"/>
    <w:uiPriority w:val="99"/>
    <w:semiHidden/>
    <w:unhideWhenUsed/>
    <w:rsid w:val="000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OC1Char">
    <w:name w:val="TOC 1 Char"/>
    <w:aliases w:val="GET_Table of contents 1 Char"/>
    <w:basedOn w:val="DefaultParagraphFont"/>
    <w:link w:val="TOC1"/>
    <w:uiPriority w:val="39"/>
    <w:rsid w:val="00B2512F"/>
    <w:rPr>
      <w:b/>
      <w:noProof/>
      <w:color w:val="13409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41"/>
    <w:rPr>
      <w:rFonts w:ascii="Segoe UI" w:hAnsi="Segoe UI" w:cs="Segoe UI"/>
      <w:sz w:val="18"/>
      <w:szCs w:val="18"/>
    </w:rPr>
  </w:style>
  <w:style w:type="character" w:customStyle="1" w:styleId="GETReference">
    <w:name w:val="GET_Reference"/>
    <w:basedOn w:val="DefaultParagraphFont"/>
    <w:uiPriority w:val="1"/>
    <w:qFormat/>
    <w:rsid w:val="007559AA"/>
    <w:rPr>
      <w:rFonts w:ascii="Calibri" w:eastAsia="Times New Roman" w:hAnsi="Calibri" w:cs="Times New Roman"/>
      <w:b/>
      <w:color w:val="134094"/>
      <w:lang w:val="en-US" w:eastAsia="de-DE"/>
    </w:rPr>
  </w:style>
  <w:style w:type="paragraph" w:customStyle="1" w:styleId="GETSubheadline">
    <w:name w:val="GET_Subheadline"/>
    <w:basedOn w:val="Normal"/>
    <w:qFormat/>
    <w:rsid w:val="003854C6"/>
    <w:pPr>
      <w:spacing w:after="40" w:line="240" w:lineRule="auto"/>
    </w:pPr>
    <w:rPr>
      <w:rFonts w:ascii="Calibri" w:eastAsia="Times New Roman" w:hAnsi="Calibri" w:cs="Times New Roman"/>
      <w:b/>
      <w:bCs/>
      <w:color w:val="15BE69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55F"/>
    <w:rPr>
      <w:rFonts w:asciiTheme="majorHAnsi" w:eastAsiaTheme="majorEastAsia" w:hAnsiTheme="majorHAnsi" w:cstheme="majorBidi"/>
      <w:color w:val="0F8E4E" w:themeColor="accent1" w:themeShade="BF"/>
      <w:lang w:val="en-GB"/>
    </w:rPr>
  </w:style>
  <w:style w:type="table" w:customStyle="1" w:styleId="GETTable">
    <w:name w:val="GET_Table"/>
    <w:basedOn w:val="TableNormal"/>
    <w:uiPriority w:val="99"/>
    <w:qFormat/>
    <w:rsid w:val="00CA6E0D"/>
    <w:pPr>
      <w:spacing w:after="200" w:line="276" w:lineRule="auto"/>
      <w:contextualSpacing/>
    </w:pPr>
    <w:rPr>
      <w:rFonts w:eastAsiaTheme="minorEastAsia"/>
      <w:color w:val="000000" w:themeColor="text1"/>
      <w:lang w:eastAsia="de-DE"/>
    </w:rPr>
    <w:tblPr>
      <w:tblBorders>
        <w:bottom w:val="single" w:sz="4" w:space="0" w:color="000000"/>
        <w:insideH w:val="single" w:sz="2" w:space="0" w:color="000000" w:themeColor="text1"/>
      </w:tblBorders>
      <w:tblCellMar>
        <w:top w:w="113" w:type="dxa"/>
        <w:left w:w="0" w:type="dxa"/>
        <w:bottom w:w="57" w:type="dxa"/>
        <w:right w:w="170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i w:val="0"/>
        <w:caps/>
        <w:smallCaps w:val="0"/>
        <w:color w:val="15BE69" w:themeColor="accent1"/>
        <w:sz w:val="22"/>
      </w:rPr>
      <w:tblPr/>
      <w:tcPr>
        <w:tcBorders>
          <w:top w:val="nil"/>
          <w:left w:val="nil"/>
          <w:bottom w:val="single" w:sz="24" w:space="0" w:color="15BE69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shd w:val="clear" w:color="auto" w:fill="C8F9E0" w:themeFill="accent1" w:themeFillTint="33"/>
      </w:tcPr>
    </w:tblStylePr>
    <w:tblStylePr w:type="firstCol">
      <w:rPr>
        <w:rFonts w:asciiTheme="minorHAnsi" w:hAnsiTheme="minorHAnsi"/>
        <w:color w:val="000000" w:themeColor="text1"/>
      </w:rPr>
    </w:tblStylePr>
  </w:style>
  <w:style w:type="paragraph" w:customStyle="1" w:styleId="GETCaptionnumber">
    <w:name w:val="GET_Caption number"/>
    <w:basedOn w:val="Normal"/>
    <w:next w:val="Normal"/>
    <w:link w:val="GETCaptionnumberZchn"/>
    <w:qFormat/>
    <w:rsid w:val="00FD2F3F"/>
    <w:pPr>
      <w:spacing w:after="200"/>
    </w:pPr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character" w:customStyle="1" w:styleId="GETCaptionnumberZchn">
    <w:name w:val="GET_Caption number Zchn"/>
    <w:basedOn w:val="DefaultParagraphFont"/>
    <w:link w:val="GETCaptionnumber"/>
    <w:rsid w:val="00AC5B92"/>
    <w:rPr>
      <w:rFonts w:ascii="Calibri" w:eastAsiaTheme="minorEastAsia" w:hAnsi="Calibri" w:cstheme="minorHAnsi"/>
      <w:b/>
      <w:caps/>
      <w:color w:val="134094"/>
      <w:sz w:val="24"/>
      <w:szCs w:val="24"/>
      <w:lang w:val="en-US" w:eastAsia="de-DE"/>
    </w:rPr>
  </w:style>
  <w:style w:type="paragraph" w:styleId="Caption">
    <w:name w:val="caption"/>
    <w:aliases w:val="GET_Caption"/>
    <w:basedOn w:val="Normal"/>
    <w:next w:val="Normal"/>
    <w:uiPriority w:val="35"/>
    <w:unhideWhenUsed/>
    <w:qFormat/>
    <w:rsid w:val="00FD2F3F"/>
    <w:pPr>
      <w:spacing w:after="200"/>
    </w:pPr>
    <w:rPr>
      <w:rFonts w:eastAsiaTheme="minorEastAsia" w:cstheme="minorHAnsi"/>
      <w:color w:val="134094"/>
      <w:sz w:val="24"/>
      <w:szCs w:val="24"/>
      <w:lang w:val="en-US" w:eastAsia="de-DE"/>
    </w:rPr>
  </w:style>
  <w:style w:type="paragraph" w:styleId="TableofFigures">
    <w:name w:val="table of figures"/>
    <w:aliases w:val="GET_List of figures/tables"/>
    <w:basedOn w:val="TOC1"/>
    <w:next w:val="Normal"/>
    <w:uiPriority w:val="99"/>
    <w:unhideWhenUsed/>
    <w:qFormat/>
    <w:rsid w:val="00657733"/>
    <w:pPr>
      <w:spacing w:before="0" w:after="300"/>
    </w:pPr>
  </w:style>
  <w:style w:type="paragraph" w:customStyle="1" w:styleId="GETCopy29pt">
    <w:name w:val="GET_Copy 2 [9pt]"/>
    <w:uiPriority w:val="99"/>
    <w:qFormat/>
    <w:rsid w:val="00FD1B96"/>
    <w:pPr>
      <w:spacing w:after="240" w:line="276" w:lineRule="auto"/>
    </w:pPr>
    <w:rPr>
      <w:rFonts w:eastAsiaTheme="minorEastAsia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55E6D"/>
    <w:rPr>
      <w:vertAlign w:val="superscript"/>
    </w:rPr>
  </w:style>
  <w:style w:type="paragraph" w:customStyle="1" w:styleId="GETFootnote">
    <w:name w:val="GET_Footnote"/>
    <w:basedOn w:val="Normal"/>
    <w:link w:val="GETFootnoteZchn"/>
    <w:qFormat/>
    <w:rsid w:val="00567A30"/>
    <w:pPr>
      <w:spacing w:after="0" w:line="240" w:lineRule="auto"/>
    </w:pPr>
    <w:rPr>
      <w:sz w:val="18"/>
      <w:szCs w:val="20"/>
      <w:lang w:val="de-DE"/>
    </w:rPr>
  </w:style>
  <w:style w:type="character" w:customStyle="1" w:styleId="GETFootnoteZchn">
    <w:name w:val="GET_Footnote Zchn"/>
    <w:basedOn w:val="DefaultParagraphFont"/>
    <w:link w:val="GETFootnote"/>
    <w:rsid w:val="00567A30"/>
    <w:rPr>
      <w:sz w:val="18"/>
      <w:szCs w:val="20"/>
    </w:rPr>
  </w:style>
  <w:style w:type="paragraph" w:styleId="Revision">
    <w:name w:val="Revision"/>
    <w:hidden/>
    <w:uiPriority w:val="99"/>
    <w:semiHidden/>
    <w:rsid w:val="00EC51EF"/>
    <w:pPr>
      <w:spacing w:after="0" w:line="240" w:lineRule="auto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55F"/>
    <w:rPr>
      <w:rFonts w:asciiTheme="majorHAnsi" w:eastAsiaTheme="majorEastAsia" w:hAnsiTheme="majorHAnsi" w:cstheme="majorBidi"/>
      <w:color w:val="0A5E34" w:themeColor="accent1" w:themeShade="7F"/>
      <w:lang w:val="en-GB"/>
    </w:rPr>
  </w:style>
  <w:style w:type="paragraph" w:styleId="Title">
    <w:name w:val="Title"/>
    <w:aliases w:val="GET_Titel"/>
    <w:next w:val="Normal"/>
    <w:link w:val="TitleChar"/>
    <w:uiPriority w:val="10"/>
    <w:qFormat/>
    <w:rsid w:val="00681E30"/>
    <w:pPr>
      <w:spacing w:after="720" w:line="216" w:lineRule="auto"/>
      <w:contextualSpacing/>
    </w:pPr>
    <w:rPr>
      <w:rFonts w:eastAsiaTheme="majorEastAsia" w:cstheme="majorBidi"/>
      <w:b/>
      <w:color w:val="0B3C98"/>
      <w:spacing w:val="-10"/>
      <w:kern w:val="28"/>
      <w:sz w:val="64"/>
      <w:szCs w:val="56"/>
      <w:lang w:val="en-GB"/>
    </w:rPr>
  </w:style>
  <w:style w:type="character" w:customStyle="1" w:styleId="TitleChar">
    <w:name w:val="Title Char"/>
    <w:aliases w:val="GET_Titel Char"/>
    <w:basedOn w:val="DefaultParagraphFont"/>
    <w:link w:val="Title"/>
    <w:uiPriority w:val="10"/>
    <w:rsid w:val="00681E30"/>
    <w:rPr>
      <w:rFonts w:eastAsiaTheme="majorEastAsia" w:cstheme="majorBidi"/>
      <w:b/>
      <w:color w:val="0B3C98"/>
      <w:spacing w:val="-10"/>
      <w:kern w:val="28"/>
      <w:sz w:val="64"/>
      <w:szCs w:val="5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55F"/>
    <w:rPr>
      <w:rFonts w:asciiTheme="majorHAnsi" w:eastAsiaTheme="majorEastAsia" w:hAnsiTheme="majorHAnsi" w:cstheme="majorBidi"/>
      <w:i/>
      <w:iCs/>
      <w:color w:val="0A5E34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5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trong">
    <w:name w:val="Strong"/>
    <w:aliases w:val="GET_bold"/>
    <w:basedOn w:val="DefaultParagraphFont"/>
    <w:uiPriority w:val="22"/>
    <w:qFormat/>
    <w:rsid w:val="006C595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4BC"/>
    <w:rPr>
      <w:sz w:val="20"/>
      <w:szCs w:val="20"/>
      <w:lang w:val="en-GB"/>
    </w:rPr>
  </w:style>
  <w:style w:type="paragraph" w:customStyle="1" w:styleId="GETListdash">
    <w:name w:val="GET_List dash"/>
    <w:basedOn w:val="Normal"/>
    <w:qFormat/>
    <w:rsid w:val="00786473"/>
    <w:pPr>
      <w:numPr>
        <w:numId w:val="12"/>
      </w:numPr>
      <w:spacing w:after="300"/>
      <w:contextualSpacing/>
    </w:pPr>
    <w:rPr>
      <w:lang w:val="en-US" w:eastAsia="de-DE"/>
    </w:rPr>
  </w:style>
  <w:style w:type="numbering" w:customStyle="1" w:styleId="GETListdashstructure">
    <w:name w:val="GET_List dash structure"/>
    <w:basedOn w:val="NoList"/>
    <w:uiPriority w:val="99"/>
    <w:rsid w:val="009337C3"/>
    <w:pPr>
      <w:numPr>
        <w:numId w:val="11"/>
      </w:numPr>
    </w:pPr>
  </w:style>
  <w:style w:type="table" w:styleId="TableGrid">
    <w:name w:val="Table Grid"/>
    <w:basedOn w:val="TableNormal"/>
    <w:uiPriority w:val="39"/>
    <w:rsid w:val="00C5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TInvestgreen">
    <w:name w:val="GET_Invest green"/>
    <w:basedOn w:val="DefaultParagraphFont"/>
    <w:uiPriority w:val="1"/>
    <w:qFormat/>
    <w:rsid w:val="00CB1867"/>
    <w:rPr>
      <w:rFonts w:ascii="Calibri" w:eastAsia="Times New Roman" w:hAnsi="Calibri" w:cs="Times New Roman"/>
      <w:b/>
      <w:color w:val="15BE69" w:themeColor="accent1"/>
      <w:lang w:val="en-US" w:eastAsia="de-DE"/>
    </w:rPr>
  </w:style>
  <w:style w:type="numbering" w:customStyle="1" w:styleId="GETListstructure">
    <w:name w:val="GET_List_structure"/>
    <w:basedOn w:val="NoList"/>
    <w:uiPriority w:val="99"/>
    <w:rsid w:val="00155A23"/>
    <w:pPr>
      <w:numPr>
        <w:numId w:val="6"/>
      </w:numPr>
    </w:pPr>
  </w:style>
  <w:style w:type="paragraph" w:customStyle="1" w:styleId="GETListnumbered1">
    <w:name w:val="GET_List numbered 1"/>
    <w:basedOn w:val="Normal"/>
    <w:qFormat/>
    <w:rsid w:val="00734CBF"/>
    <w:pPr>
      <w:numPr>
        <w:numId w:val="14"/>
      </w:numPr>
      <w:spacing w:after="0"/>
      <w:contextualSpacing/>
    </w:pPr>
  </w:style>
  <w:style w:type="paragraph" w:customStyle="1" w:styleId="GETListnumbered2">
    <w:name w:val="GET_List numbered 2"/>
    <w:basedOn w:val="GETListnumbered1"/>
    <w:rsid w:val="00734CBF"/>
    <w:pPr>
      <w:numPr>
        <w:ilvl w:val="1"/>
      </w:numPr>
    </w:pPr>
  </w:style>
  <w:style w:type="paragraph" w:customStyle="1" w:styleId="GETListnumbered3">
    <w:name w:val="GET_List numbered 3"/>
    <w:basedOn w:val="GETListnumbered2"/>
    <w:rsid w:val="00734CBF"/>
    <w:pPr>
      <w:numPr>
        <w:ilvl w:val="2"/>
      </w:numPr>
    </w:pPr>
  </w:style>
  <w:style w:type="paragraph" w:customStyle="1" w:styleId="GETTablenumber">
    <w:name w:val="GET_Table number"/>
    <w:basedOn w:val="Normal"/>
    <w:next w:val="Normal"/>
    <w:link w:val="GETTablenumberZchn"/>
    <w:qFormat/>
    <w:rsid w:val="00311E1C"/>
    <w:pPr>
      <w:spacing w:after="200"/>
    </w:pPr>
    <w:rPr>
      <w:rFonts w:ascii="Calibri" w:eastAsiaTheme="minorEastAsia" w:hAnsi="Calibri" w:cstheme="minorHAnsi"/>
      <w:b/>
      <w:caps/>
      <w:color w:val="000000" w:themeColor="text1"/>
      <w:sz w:val="24"/>
      <w:szCs w:val="24"/>
      <w:lang w:val="en-US" w:eastAsia="de-DE"/>
    </w:rPr>
  </w:style>
  <w:style w:type="character" w:customStyle="1" w:styleId="GETTablenumberZchn">
    <w:name w:val="GET_Table number Zchn"/>
    <w:basedOn w:val="DefaultParagraphFont"/>
    <w:link w:val="GETTablenumber"/>
    <w:rsid w:val="00311E1C"/>
    <w:rPr>
      <w:rFonts w:ascii="Calibri" w:eastAsiaTheme="minorEastAsia" w:hAnsi="Calibri" w:cstheme="minorHAnsi"/>
      <w:b/>
      <w:caps/>
      <w:color w:val="000000" w:themeColor="text1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31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1C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C4673"/>
    <w:pPr>
      <w:spacing w:after="100"/>
      <w:ind w:left="660"/>
    </w:pPr>
  </w:style>
  <w:style w:type="paragraph" w:customStyle="1" w:styleId="GETSubheadlineBox">
    <w:name w:val="GET_Subheadline_Box"/>
    <w:basedOn w:val="GETSubheadline"/>
    <w:qFormat/>
    <w:rsid w:val="00BC74BB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9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A2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2A"/>
    <w:rPr>
      <w:b/>
      <w:bCs/>
      <w:sz w:val="20"/>
      <w:szCs w:val="20"/>
      <w:lang w:val="en-GB"/>
    </w:rPr>
  </w:style>
  <w:style w:type="paragraph" w:customStyle="1" w:styleId="Default">
    <w:name w:val="Default"/>
    <w:rsid w:val="00BA1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B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t-invest.eu" TargetMode="External"/><Relationship Id="rId18" Type="http://schemas.openxmlformats.org/officeDocument/2006/relationships/hyperlink" Target="https://aus01.safelinks.protection.outlook.com/?url=https%3A%2F%2Fattendee.gotowebinar.com%2Fregister%2F4119704452169430795%3Fsource%3DCEP%2BWebinar%2B1%2B-%2BFinancing%2BRenewable%2BEnergy&amp;data=02%7C01%7CSolomoneF%40spc.int%7C73f3861780ee48e93ea008d84d54d9b4%7Cf721524dea604048bc46757d4b5f9fe8%7C0%7C0%7C637344374164442300&amp;sdata=icir9y2X9b25YrRagqXM0b1shvWUwe%2BnkH4HfP6fnmc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pcreee.org/" TargetMode="External"/><Relationship Id="rId17" Type="http://schemas.openxmlformats.org/officeDocument/2006/relationships/hyperlink" Target="http://www.giz.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ggi.org/" TargetMode="External"/><Relationship Id="rId20" Type="http://schemas.openxmlformats.org/officeDocument/2006/relationships/hyperlink" Target="https://aus01.safelinks.protection.outlook.com/?url=https%3A%2F%2Fattendee.gotowebinar.com%2Fregister%2F654529785559552779%3Fsource%3DCEP%2BWebinar%2B3%2B-%2BSmart%2BMobility&amp;data=02%7C01%7CSolomoneF%40spc.int%7C73f3861780ee48e93ea008d84d54d9b4%7Cf721524dea604048bc46757d4b5f9fe8%7C0%7C0%7C637344374164462293&amp;sdata=9mORvQukWiP1v2ZgbURNkrv0BjfMlzjMb2yyldvsdtE%3D&amp;reserved=0" TargetMode="External"/><Relationship Id="R1423e8a3b32541a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p.org.nz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pc.int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aus01.safelinks.protection.outlook.com/?url=https%3A%2F%2Fattendee.gotowebinar.com%2Fregister%2F1487331778274012427%3Fsource%3DCEP%2BWebinar%2B2%2B-%2BEnergy%2BEfficiency&amp;data=02%7C01%7CSolomoneF%40spc.int%7C73f3861780ee48e93ea008d84d54d9b4%7Cf721524dea604048bc46757d4b5f9fe8%7C0%7C0%7C637344374164452302&amp;sdata=zMySSra9sM%2F6wi4JQYee8%2B1sE0YPcFR%2FckXVmrIZ0KY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rifi.eu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2021\Desktop\Templates\GETinvest%20Word%20template.dotx" TargetMode="External"/></Relationships>
</file>

<file path=word/theme/theme1.xml><?xml version="1.0" encoding="utf-8"?>
<a:theme xmlns:a="http://schemas.openxmlformats.org/drawingml/2006/main" name="Office">
  <a:themeElements>
    <a:clrScheme name="GET invest">
      <a:dk1>
        <a:srgbClr val="000000"/>
      </a:dk1>
      <a:lt1>
        <a:srgbClr val="FFFFFF"/>
      </a:lt1>
      <a:dk2>
        <a:srgbClr val="134093"/>
      </a:dk2>
      <a:lt2>
        <a:srgbClr val="E6E7E8"/>
      </a:lt2>
      <a:accent1>
        <a:srgbClr val="15BE69"/>
      </a:accent1>
      <a:accent2>
        <a:srgbClr val="828B8C"/>
      </a:accent2>
      <a:accent3>
        <a:srgbClr val="B4B9BA"/>
      </a:accent3>
      <a:accent4>
        <a:srgbClr val="E6E7E8"/>
      </a:accent4>
      <a:accent5>
        <a:srgbClr val="FFFFFF"/>
      </a:accent5>
      <a:accent6>
        <a:srgbClr val="FFFFFF"/>
      </a:accent6>
      <a:hlink>
        <a:srgbClr val="134093"/>
      </a:hlink>
      <a:folHlink>
        <a:srgbClr val="1340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AE0419EBEF42A262FD1738E40515" ma:contentTypeVersion="12" ma:contentTypeDescription="Ein neues Dokument erstellen." ma:contentTypeScope="" ma:versionID="297457bca5b5751e152af73a330ba9a3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03fd5e730d8f33723c50e69f6fe930ca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7F7C-21F0-48B1-B65E-081D3E1D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CDE28-7F0B-4A77-AFF2-9BB511CE5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335A-B0FC-4237-80B7-5C8E67D13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E1386-E217-463C-9AB9-E0F192B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GETinvest Word template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Event text 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UserNA2021</dc:creator>
  <cp:keywords/>
  <dc:description/>
  <cp:lastModifiedBy>Solomone Fifita</cp:lastModifiedBy>
  <cp:revision>2</cp:revision>
  <cp:lastPrinted>2019-07-08T15:45:00Z</cp:lastPrinted>
  <dcterms:created xsi:type="dcterms:W3CDTF">2020-09-02T03:25:00Z</dcterms:created>
  <dcterms:modified xsi:type="dcterms:W3CDTF">2020-09-02T03:25:00Z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