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8D54" w14:textId="35FD7969" w:rsidR="00EF186F" w:rsidRPr="00A47DDA" w:rsidRDefault="00EF186F" w:rsidP="00A47DDA">
      <w:pPr>
        <w:spacing w:after="0" w:line="480" w:lineRule="auto"/>
        <w:jc w:val="center"/>
        <w:rPr>
          <w:b/>
          <w:bCs/>
        </w:rPr>
      </w:pPr>
      <w:r w:rsidRPr="00A47DDA">
        <w:rPr>
          <w:b/>
          <w:bCs/>
        </w:rPr>
        <w:t>Concept Note</w:t>
      </w:r>
    </w:p>
    <w:p w14:paraId="7A0E0981" w14:textId="0DC52E70" w:rsidR="00EF186F" w:rsidRDefault="00EF186F" w:rsidP="00A47DDA">
      <w:pPr>
        <w:spacing w:after="0"/>
        <w:jc w:val="center"/>
      </w:pPr>
      <w:r w:rsidRPr="00BA5F7A">
        <w:rPr>
          <w:b/>
          <w:bCs/>
        </w:rPr>
        <w:t>Title:</w:t>
      </w:r>
      <w:r>
        <w:t xml:space="preserve"> Technical support to strengthen Tonga’s e-mobility effort.</w:t>
      </w:r>
    </w:p>
    <w:p w14:paraId="7FFB405B" w14:textId="20619DC4" w:rsidR="00A47DDA" w:rsidRDefault="00A47DDA" w:rsidP="00A47DDA">
      <w:pPr>
        <w:spacing w:after="0"/>
        <w:jc w:val="center"/>
      </w:pPr>
      <w:r>
        <w:t>13 – 17 July, 2026</w:t>
      </w:r>
    </w:p>
    <w:p w14:paraId="5D9C5AD9" w14:textId="7C3B783C" w:rsidR="00A47DDA" w:rsidRDefault="00A47DDA" w:rsidP="00A47DDA">
      <w:pPr>
        <w:spacing w:after="0"/>
        <w:jc w:val="center"/>
      </w:pPr>
      <w:r>
        <w:t>Nuku’alofa, Tonga</w:t>
      </w:r>
    </w:p>
    <w:p w14:paraId="3E5A7F23" w14:textId="468E39D6" w:rsidR="00EF186F" w:rsidRDefault="00EF186F" w:rsidP="00EF186F">
      <w:pPr>
        <w:pStyle w:val="Heading2"/>
        <w:rPr>
          <w:b w:val="0"/>
          <w:bCs w:val="0"/>
        </w:rPr>
      </w:pPr>
      <w:r w:rsidRPr="00EF186F">
        <w:rPr>
          <w:b w:val="0"/>
          <w:bCs w:val="0"/>
        </w:rPr>
        <w:t>Background</w:t>
      </w:r>
    </w:p>
    <w:p w14:paraId="2E5BF96D" w14:textId="0BEFD4E4" w:rsidR="00EF186F" w:rsidRPr="00214216" w:rsidRDefault="00EF186F" w:rsidP="00214216">
      <w:pPr>
        <w:pStyle w:val="ListParagraph"/>
        <w:numPr>
          <w:ilvl w:val="0"/>
          <w:numId w:val="4"/>
        </w:numPr>
        <w:rPr>
          <w:b/>
          <w:bCs/>
        </w:rPr>
      </w:pPr>
      <w:r w:rsidRPr="00214216">
        <w:rPr>
          <w:b/>
          <w:bCs/>
        </w:rPr>
        <w:t>E-mobility in Tonga</w:t>
      </w:r>
    </w:p>
    <w:p w14:paraId="4A0C7DCF" w14:textId="7FA314A5" w:rsidR="00EF186F" w:rsidRDefault="00EF186F" w:rsidP="00EF186F">
      <w:r w:rsidRPr="00EF186F">
        <w:t>The T</w:t>
      </w:r>
      <w:r>
        <w:t>onga Energy Roadmap Plus (TERMPLUS)</w:t>
      </w:r>
      <w:r w:rsidRPr="00EF186F">
        <w:t xml:space="preserve"> has set targets for electric vehicle (EV) uptake in Tonga, where the Government of Tonga</w:t>
      </w:r>
      <w:r>
        <w:t xml:space="preserve"> </w:t>
      </w:r>
      <w:r w:rsidRPr="00EF186F">
        <w:t>(GoT) aims to have a minimum of three to five EVs with chargers by 2025 and 50 to 100 by 2035. It also</w:t>
      </w:r>
      <w:r>
        <w:t xml:space="preserve"> </w:t>
      </w:r>
      <w:r w:rsidRPr="00EF186F">
        <w:t>aims for 100 percent of new government vehicles, 35 percent of private passenger vehicle sales, and 70</w:t>
      </w:r>
      <w:r>
        <w:t xml:space="preserve"> </w:t>
      </w:r>
      <w:r w:rsidRPr="00EF186F">
        <w:t>percent of commercial taxi sales to be EVs by 2035.</w:t>
      </w:r>
    </w:p>
    <w:p w14:paraId="5F2B6D15" w14:textId="74652596" w:rsidR="00EF186F" w:rsidRDefault="00EF186F" w:rsidP="00EF186F">
      <w:r>
        <w:t xml:space="preserve">Recently, Tonga government has announced a new </w:t>
      </w:r>
      <w:r w:rsidR="00214216">
        <w:t>initiative</w:t>
      </w:r>
      <w:r>
        <w:t xml:space="preserve"> that the new imported EVs</w:t>
      </w:r>
      <w:r w:rsidR="00214216">
        <w:t xml:space="preserve"> to Tonga</w:t>
      </w:r>
      <w:r>
        <w:t xml:space="preserve"> will </w:t>
      </w:r>
      <w:r w:rsidR="0056052D">
        <w:rPr>
          <w:lang w:val="en-AU"/>
        </w:rPr>
        <w:t xml:space="preserve">be </w:t>
      </w:r>
      <w:r>
        <w:t xml:space="preserve">have duty  free. </w:t>
      </w:r>
    </w:p>
    <w:p w14:paraId="123842CB" w14:textId="746BF168" w:rsidR="00EF186F" w:rsidRPr="00214216" w:rsidRDefault="00EF186F" w:rsidP="00214216">
      <w:pPr>
        <w:pStyle w:val="ListParagraph"/>
        <w:numPr>
          <w:ilvl w:val="0"/>
          <w:numId w:val="4"/>
        </w:numPr>
        <w:rPr>
          <w:b/>
          <w:bCs/>
        </w:rPr>
      </w:pPr>
      <w:r w:rsidRPr="00214216">
        <w:rPr>
          <w:b/>
          <w:bCs/>
        </w:rPr>
        <w:t>The Pacific Centre for Renewable Energy and Energy Efficiency (PCREEE)</w:t>
      </w:r>
    </w:p>
    <w:p w14:paraId="0C6B49B5" w14:textId="0011DEE5" w:rsidR="00EF186F" w:rsidRDefault="00EF186F" w:rsidP="00EF186F">
      <w:pPr>
        <w:rPr>
          <w:rFonts w:cs="Calibri"/>
        </w:rPr>
      </w:pPr>
      <w:r w:rsidRPr="00EF186F">
        <w:rPr>
          <w:rFonts w:cs="Calibri"/>
        </w:rPr>
        <w:t xml:space="preserve">The PCREEE began rolling out a </w:t>
      </w:r>
      <w:hyperlink r:id="rId7" w:history="1">
        <w:r w:rsidRPr="00EF186F">
          <w:rPr>
            <w:rStyle w:val="Hyperlink"/>
            <w:rFonts w:cs="Calibri"/>
          </w:rPr>
          <w:t>Regional E-mobility Programme</w:t>
        </w:r>
      </w:hyperlink>
      <w:r w:rsidRPr="00EF186F">
        <w:rPr>
          <w:rFonts w:cs="Calibri"/>
        </w:rPr>
        <w:t xml:space="preserve"> in 2021. The programme aims to support PICTs in being better prepared for their eventual adoption of electro-mobility</w:t>
      </w:r>
      <w:r>
        <w:rPr>
          <w:rFonts w:cs="Calibri"/>
        </w:rPr>
        <w:t xml:space="preserve">. </w:t>
      </w:r>
    </w:p>
    <w:p w14:paraId="22478584" w14:textId="529002BB" w:rsidR="00EB0BCE" w:rsidRPr="00EB0BCE" w:rsidRDefault="00EB0BCE" w:rsidP="00EB0BCE">
      <w:pPr>
        <w:rPr>
          <w:rFonts w:cs="Calibri"/>
        </w:rPr>
      </w:pPr>
      <w:r w:rsidRPr="00EB0BCE">
        <w:rPr>
          <w:rFonts w:cs="Calibri"/>
        </w:rPr>
        <w:t xml:space="preserve">At the 6th Pacific Regional Energy and Transport Ministers Meeting (PRETMM), Ministers reaffirmed the important role of PCREEE in advancing e-mobility in the </w:t>
      </w:r>
      <w:r w:rsidR="00D82781">
        <w:rPr>
          <w:rFonts w:cs="Calibri"/>
        </w:rPr>
        <w:t>region</w:t>
      </w:r>
      <w:r w:rsidRPr="00EB0BCE">
        <w:rPr>
          <w:rFonts w:cs="Calibri"/>
        </w:rPr>
        <w:t xml:space="preserve"> by endorsing the following recommendations from the Senior Energy Officials Meeting:</w:t>
      </w:r>
    </w:p>
    <w:p w14:paraId="3A732A69" w14:textId="460DA0C9" w:rsidR="00EB0BCE" w:rsidRPr="00F076DC" w:rsidRDefault="001934C7" w:rsidP="00EB0BCE">
      <w:pPr>
        <w:pStyle w:val="ListParagraph"/>
        <w:numPr>
          <w:ilvl w:val="0"/>
          <w:numId w:val="13"/>
        </w:numPr>
        <w:rPr>
          <w:rFonts w:cs="Calibri"/>
          <w:i/>
          <w:iCs/>
          <w:sz w:val="22"/>
          <w:szCs w:val="22"/>
        </w:rPr>
      </w:pPr>
      <w:r w:rsidRPr="00F076DC">
        <w:rPr>
          <w:rFonts w:cs="Calibri"/>
          <w:i/>
          <w:iCs/>
          <w:sz w:val="22"/>
          <w:szCs w:val="22"/>
        </w:rPr>
        <w:t>“</w:t>
      </w:r>
      <w:r w:rsidR="00EB0BCE" w:rsidRPr="00F076DC">
        <w:rPr>
          <w:rFonts w:cs="Calibri"/>
          <w:b/>
          <w:bCs/>
          <w:i/>
          <w:iCs/>
          <w:sz w:val="22"/>
          <w:szCs w:val="22"/>
        </w:rPr>
        <w:t xml:space="preserve">Request </w:t>
      </w:r>
      <w:r w:rsidR="00EB0BCE" w:rsidRPr="00F076DC">
        <w:rPr>
          <w:rFonts w:cs="Calibri"/>
          <w:i/>
          <w:iCs/>
          <w:sz w:val="22"/>
          <w:szCs w:val="22"/>
        </w:rPr>
        <w:t>PCREEE, in collaboration with relevant regional partners, to lead regional coordination and policy signalling for e-mobility, including mechanisms for peer learning and the development of shared tools</w:t>
      </w:r>
      <w:r w:rsidRPr="00F076DC">
        <w:rPr>
          <w:rFonts w:cs="Calibri"/>
          <w:i/>
          <w:iCs/>
          <w:sz w:val="22"/>
          <w:szCs w:val="22"/>
        </w:rPr>
        <w:t>”</w:t>
      </w:r>
      <w:r w:rsidR="00EB0BCE" w:rsidRPr="00F076DC">
        <w:rPr>
          <w:rFonts w:cs="Calibri"/>
          <w:i/>
          <w:iCs/>
          <w:sz w:val="22"/>
          <w:szCs w:val="22"/>
        </w:rPr>
        <w:t>; and</w:t>
      </w:r>
    </w:p>
    <w:p w14:paraId="4C867258" w14:textId="6FD5404E" w:rsidR="00EB0BCE" w:rsidRPr="00F076DC" w:rsidRDefault="001934C7" w:rsidP="00EB0BCE">
      <w:pPr>
        <w:pStyle w:val="ListParagraph"/>
        <w:numPr>
          <w:ilvl w:val="0"/>
          <w:numId w:val="13"/>
        </w:numPr>
        <w:rPr>
          <w:rFonts w:cs="Calibri"/>
          <w:i/>
          <w:iCs/>
          <w:sz w:val="22"/>
          <w:szCs w:val="22"/>
        </w:rPr>
      </w:pPr>
      <w:r w:rsidRPr="00F076DC">
        <w:rPr>
          <w:rFonts w:cs="Calibri"/>
          <w:i/>
          <w:iCs/>
          <w:sz w:val="22"/>
          <w:szCs w:val="22"/>
        </w:rPr>
        <w:t>“</w:t>
      </w:r>
      <w:r w:rsidR="00EB0BCE" w:rsidRPr="00F076DC">
        <w:rPr>
          <w:rFonts w:cs="Calibri"/>
          <w:b/>
          <w:bCs/>
          <w:i/>
          <w:iCs/>
          <w:sz w:val="22"/>
          <w:szCs w:val="22"/>
        </w:rPr>
        <w:t xml:space="preserve">Request </w:t>
      </w:r>
      <w:r w:rsidR="00EB0BCE" w:rsidRPr="00F076DC">
        <w:rPr>
          <w:rFonts w:cs="Calibri"/>
          <w:i/>
          <w:iCs/>
          <w:sz w:val="22"/>
          <w:szCs w:val="22"/>
        </w:rPr>
        <w:t>PCREEE to strengthen regional coordination, communication and knowledge sharing by supporting practical mechanisms for Pacific countries to exchange EV project experiences, lessons learned and technical specifications, thereby accelerating the deployment of electric mobility across the region</w:t>
      </w:r>
      <w:r w:rsidRPr="00F076DC">
        <w:rPr>
          <w:rFonts w:cs="Calibri"/>
          <w:i/>
          <w:iCs/>
          <w:sz w:val="22"/>
          <w:szCs w:val="22"/>
        </w:rPr>
        <w:t>”</w:t>
      </w:r>
      <w:r w:rsidR="00EB0BCE" w:rsidRPr="00F076DC">
        <w:rPr>
          <w:rFonts w:cs="Calibri"/>
          <w:i/>
          <w:iCs/>
          <w:sz w:val="22"/>
          <w:szCs w:val="22"/>
        </w:rPr>
        <w:t>.</w:t>
      </w:r>
    </w:p>
    <w:p w14:paraId="10CE5867" w14:textId="2B36D6F9" w:rsidR="00EB0BCE" w:rsidRPr="00E32676" w:rsidRDefault="00E32676" w:rsidP="00EB0BCE">
      <w:pPr>
        <w:rPr>
          <w:rFonts w:cs="Calibri"/>
        </w:rPr>
      </w:pPr>
      <w:r w:rsidRPr="00E32676">
        <w:rPr>
          <w:rFonts w:cs="Calibri"/>
        </w:rPr>
        <w:t>These regional mandates further reinforce PCREEE's role in providing technical assistance to member countries, including Tonga, to advance their national e-mobility priorities.</w:t>
      </w:r>
    </w:p>
    <w:p w14:paraId="709574B0" w14:textId="25E7E69A" w:rsidR="00214216" w:rsidRPr="00214216" w:rsidRDefault="00214216" w:rsidP="00D82781">
      <w:pPr>
        <w:ind w:firstLine="720"/>
        <w:rPr>
          <w:rFonts w:cs="Calibri"/>
          <w:b/>
          <w:bCs/>
          <w:sz w:val="22"/>
          <w:szCs w:val="22"/>
        </w:rPr>
      </w:pPr>
      <w:r>
        <w:rPr>
          <w:rFonts w:cs="Calibri"/>
          <w:b/>
          <w:bCs/>
          <w:sz w:val="22"/>
          <w:szCs w:val="22"/>
        </w:rPr>
        <w:t xml:space="preserve">2.1 </w:t>
      </w:r>
      <w:r w:rsidRPr="00214216">
        <w:rPr>
          <w:rFonts w:cs="Calibri"/>
          <w:b/>
          <w:bCs/>
          <w:sz w:val="22"/>
          <w:szCs w:val="22"/>
        </w:rPr>
        <w:t>Climate Change Flagship Programme</w:t>
      </w:r>
    </w:p>
    <w:p w14:paraId="30AA6BA4" w14:textId="77777777" w:rsidR="00214216" w:rsidRPr="00214216" w:rsidRDefault="00214216" w:rsidP="00214216">
      <w:pPr>
        <w:ind w:left="720"/>
        <w:rPr>
          <w:rFonts w:cs="Calibri"/>
          <w:sz w:val="22"/>
          <w:szCs w:val="22"/>
        </w:rPr>
      </w:pPr>
      <w:r w:rsidRPr="00214216">
        <w:rPr>
          <w:rFonts w:cs="Calibri"/>
          <w:sz w:val="22"/>
          <w:szCs w:val="22"/>
        </w:rPr>
        <w:t xml:space="preserve">The Climate Change Flagship (CCF) Programme of SPC designed to support Pacific Island Countries and territories (PICTs) in their climate-action efforts, covering adaptation, mitigation, loss &amp; damage, climate finance and enabling actions. </w:t>
      </w:r>
    </w:p>
    <w:p w14:paraId="14F0350B" w14:textId="77777777" w:rsidR="00214216" w:rsidRPr="00214216" w:rsidRDefault="00214216" w:rsidP="00214216">
      <w:pPr>
        <w:ind w:left="720"/>
        <w:rPr>
          <w:rFonts w:cs="Calibri"/>
          <w:sz w:val="22"/>
          <w:szCs w:val="22"/>
        </w:rPr>
      </w:pPr>
      <w:r w:rsidRPr="00214216">
        <w:rPr>
          <w:rFonts w:cs="Calibri"/>
          <w:sz w:val="22"/>
          <w:szCs w:val="22"/>
        </w:rPr>
        <w:t xml:space="preserve">On 24 April 2023, NZ government announced a partnership with SPC under which it is committing NZ $30miilions to SPC CCF. </w:t>
      </w:r>
    </w:p>
    <w:p w14:paraId="4F2BFD8D" w14:textId="1EA3278E" w:rsidR="00214216" w:rsidRPr="00214216" w:rsidRDefault="00214216" w:rsidP="00214216">
      <w:pPr>
        <w:pStyle w:val="ListParagraph"/>
        <w:numPr>
          <w:ilvl w:val="0"/>
          <w:numId w:val="2"/>
        </w:numPr>
        <w:spacing w:before="240"/>
        <w:ind w:left="1440"/>
        <w:rPr>
          <w:rFonts w:cs="Calibri"/>
          <w:b/>
          <w:bCs/>
          <w:sz w:val="22"/>
          <w:szCs w:val="22"/>
        </w:rPr>
      </w:pPr>
      <w:r w:rsidRPr="00214216">
        <w:rPr>
          <w:rFonts w:cs="Calibri"/>
          <w:b/>
          <w:bCs/>
          <w:sz w:val="22"/>
          <w:szCs w:val="22"/>
        </w:rPr>
        <w:lastRenderedPageBreak/>
        <w:t xml:space="preserve">Outcome  3 </w:t>
      </w:r>
      <w:r w:rsidRPr="00214216">
        <w:rPr>
          <w:rFonts w:cs="Calibri"/>
          <w:sz w:val="22"/>
          <w:szCs w:val="22"/>
        </w:rPr>
        <w:t>of CCF (i.e. Scaled up Mitigation action and capability) aims to support the works of the PCREEE in its Key Strategic Area 2 – RE &amp; EE for Sustainable Mobility through 4 key outputs</w:t>
      </w:r>
      <w:r w:rsidRPr="00214216">
        <w:rPr>
          <w:rFonts w:cs="Calibri"/>
          <w:b/>
          <w:bCs/>
          <w:sz w:val="22"/>
          <w:szCs w:val="22"/>
        </w:rPr>
        <w:t xml:space="preserve">: </w:t>
      </w:r>
    </w:p>
    <w:p w14:paraId="63EF7DFF" w14:textId="77777777" w:rsidR="00214216" w:rsidRPr="00214216" w:rsidRDefault="00214216" w:rsidP="00214216">
      <w:pPr>
        <w:pStyle w:val="ListParagraph"/>
        <w:numPr>
          <w:ilvl w:val="0"/>
          <w:numId w:val="3"/>
        </w:numPr>
        <w:spacing w:line="259" w:lineRule="auto"/>
        <w:ind w:left="1800"/>
        <w:rPr>
          <w:rFonts w:cs="Calibri"/>
          <w:sz w:val="22"/>
          <w:szCs w:val="22"/>
        </w:rPr>
      </w:pPr>
      <w:r w:rsidRPr="00214216">
        <w:rPr>
          <w:rFonts w:cs="Calibri"/>
          <w:sz w:val="22"/>
          <w:szCs w:val="22"/>
        </w:rPr>
        <w:t>Sustainable e-mobility policy and regulatory frameworks adopted</w:t>
      </w:r>
    </w:p>
    <w:p w14:paraId="75C1926D" w14:textId="77777777" w:rsidR="00214216" w:rsidRPr="00214216" w:rsidRDefault="00214216" w:rsidP="00214216">
      <w:pPr>
        <w:pStyle w:val="ListParagraph"/>
        <w:numPr>
          <w:ilvl w:val="0"/>
          <w:numId w:val="3"/>
        </w:numPr>
        <w:spacing w:line="259" w:lineRule="auto"/>
        <w:ind w:left="1800"/>
        <w:rPr>
          <w:rFonts w:cs="Calibri"/>
          <w:sz w:val="22"/>
          <w:szCs w:val="22"/>
        </w:rPr>
      </w:pPr>
      <w:r w:rsidRPr="00214216">
        <w:rPr>
          <w:rFonts w:cs="Calibri"/>
          <w:sz w:val="22"/>
          <w:szCs w:val="22"/>
        </w:rPr>
        <w:t>Standards and guidelines adopted</w:t>
      </w:r>
    </w:p>
    <w:p w14:paraId="1E1B43EE" w14:textId="77777777" w:rsidR="00214216" w:rsidRPr="00214216" w:rsidRDefault="00214216" w:rsidP="00214216">
      <w:pPr>
        <w:pStyle w:val="ListParagraph"/>
        <w:numPr>
          <w:ilvl w:val="0"/>
          <w:numId w:val="3"/>
        </w:numPr>
        <w:spacing w:line="259" w:lineRule="auto"/>
        <w:ind w:left="1800"/>
        <w:rPr>
          <w:rFonts w:cs="Calibri"/>
          <w:sz w:val="22"/>
          <w:szCs w:val="22"/>
        </w:rPr>
      </w:pPr>
      <w:r w:rsidRPr="00214216">
        <w:rPr>
          <w:rFonts w:cs="Calibri"/>
          <w:sz w:val="22"/>
          <w:szCs w:val="22"/>
        </w:rPr>
        <w:t>Awareness raised and promotional activities conducted.</w:t>
      </w:r>
    </w:p>
    <w:p w14:paraId="1F4D3921" w14:textId="1709BD55" w:rsidR="00214216" w:rsidRPr="00214216" w:rsidRDefault="00214216" w:rsidP="00214216">
      <w:pPr>
        <w:pStyle w:val="ListParagraph"/>
        <w:numPr>
          <w:ilvl w:val="0"/>
          <w:numId w:val="3"/>
        </w:numPr>
        <w:ind w:left="1800"/>
        <w:rPr>
          <w:rFonts w:cs="Calibri"/>
        </w:rPr>
      </w:pPr>
      <w:r w:rsidRPr="00214216">
        <w:rPr>
          <w:rFonts w:cs="Calibri"/>
          <w:sz w:val="22"/>
          <w:szCs w:val="22"/>
        </w:rPr>
        <w:t>Demonstration projects successfully implemented and upscaled</w:t>
      </w:r>
    </w:p>
    <w:p w14:paraId="523774D7" w14:textId="1073AF7A" w:rsidR="00214216" w:rsidRPr="00214216" w:rsidRDefault="000A4B15" w:rsidP="00214216">
      <w:pPr>
        <w:spacing w:line="250" w:lineRule="auto"/>
        <w:ind w:right="415"/>
        <w:rPr>
          <w:rStyle w:val="Calibri11NoBold"/>
          <w:rFonts w:ascii="Calibri" w:eastAsiaTheme="minorEastAsia" w:hAnsi="Calibri" w:cs="Calibri"/>
          <w:color w:val="000000"/>
          <w:sz w:val="24"/>
          <w:lang w:val="en-AU" w:eastAsia="en-AU"/>
        </w:rPr>
      </w:pPr>
      <w:r w:rsidRPr="000A4B15">
        <w:rPr>
          <w:rFonts w:cs="Calibri"/>
        </w:rPr>
        <w:t>To strengthen delivery of these activities, PCREEE recruited a short-term e-mobility consultant (March–July 2026) to enhance its technical capacity and respond to member countries' e-mobility priorities under its 2026 work programme.</w:t>
      </w:r>
    </w:p>
    <w:p w14:paraId="5263CF3C" w14:textId="29105D3F" w:rsidR="006234A1" w:rsidRDefault="00214216" w:rsidP="00214216">
      <w:pPr>
        <w:spacing w:line="250" w:lineRule="auto"/>
        <w:ind w:right="415"/>
        <w:rPr>
          <w:rStyle w:val="Calibri11NoBold"/>
          <w:rFonts w:ascii="Calibri" w:eastAsiaTheme="minorEastAsia" w:hAnsi="Calibri" w:cs="Calibri"/>
          <w:color w:val="000000"/>
          <w:sz w:val="24"/>
          <w:lang w:val="en-AU" w:eastAsia="en-AU"/>
        </w:rPr>
      </w:pPr>
      <w:r w:rsidRPr="00214216">
        <w:rPr>
          <w:rStyle w:val="Calibri11NoBold"/>
          <w:rFonts w:ascii="Calibri" w:eastAsiaTheme="minorEastAsia" w:hAnsi="Calibri" w:cs="Calibri"/>
          <w:color w:val="000000"/>
          <w:sz w:val="24"/>
          <w:lang w:val="en-AU" w:eastAsia="en-AU"/>
        </w:rPr>
        <w:t xml:space="preserve">The objective </w:t>
      </w:r>
      <w:r>
        <w:rPr>
          <w:rStyle w:val="Calibri11NoBold"/>
          <w:rFonts w:ascii="Calibri" w:eastAsiaTheme="minorEastAsia" w:hAnsi="Calibri" w:cs="Calibri"/>
          <w:color w:val="000000"/>
          <w:sz w:val="24"/>
          <w:lang w:val="en-AU" w:eastAsia="en-AU"/>
        </w:rPr>
        <w:t xml:space="preserve">of the consultancy </w:t>
      </w:r>
      <w:r w:rsidRPr="00214216">
        <w:rPr>
          <w:rStyle w:val="Calibri11NoBold"/>
          <w:rFonts w:ascii="Calibri" w:eastAsiaTheme="minorEastAsia" w:hAnsi="Calibri" w:cs="Calibri"/>
          <w:color w:val="000000"/>
          <w:sz w:val="24"/>
          <w:lang w:val="en-AU" w:eastAsia="en-AU"/>
        </w:rPr>
        <w:t>is to effectively and efficiently respond to and deliver on the e-mobility priorities and</w:t>
      </w:r>
      <w:r>
        <w:rPr>
          <w:rStyle w:val="Calibri11NoBold"/>
          <w:rFonts w:ascii="Calibri" w:eastAsiaTheme="minorEastAsia" w:hAnsi="Calibri" w:cs="Calibri"/>
          <w:color w:val="000000"/>
          <w:sz w:val="24"/>
          <w:lang w:val="en-AU" w:eastAsia="en-AU"/>
        </w:rPr>
        <w:t xml:space="preserve"> </w:t>
      </w:r>
      <w:r w:rsidRPr="00214216">
        <w:rPr>
          <w:rStyle w:val="Calibri11NoBold"/>
          <w:rFonts w:ascii="Calibri" w:eastAsiaTheme="minorEastAsia" w:hAnsi="Calibri" w:cs="Calibri"/>
          <w:color w:val="000000"/>
          <w:sz w:val="24"/>
          <w:lang w:val="en-AU" w:eastAsia="en-AU"/>
        </w:rPr>
        <w:t>needs of SPC members.</w:t>
      </w:r>
    </w:p>
    <w:p w14:paraId="73BB617C" w14:textId="480FDA9A" w:rsidR="00214216" w:rsidRPr="00A47DDA" w:rsidRDefault="00214216" w:rsidP="00A47DDA">
      <w:pPr>
        <w:pStyle w:val="Heading2"/>
        <w:rPr>
          <w:b w:val="0"/>
          <w:bCs w:val="0"/>
        </w:rPr>
      </w:pPr>
      <w:r w:rsidRPr="00A47DDA">
        <w:rPr>
          <w:b w:val="0"/>
          <w:bCs w:val="0"/>
        </w:rPr>
        <w:t>Tonga – PCREEE partnerships</w:t>
      </w:r>
    </w:p>
    <w:p w14:paraId="695F2B65" w14:textId="7A644186" w:rsidR="00214216" w:rsidRPr="00214216" w:rsidRDefault="00214216" w:rsidP="00214216">
      <w:pPr>
        <w:rPr>
          <w:rFonts w:cs="Calibri"/>
        </w:rPr>
      </w:pPr>
      <w:r w:rsidRPr="00214216">
        <w:rPr>
          <w:rFonts w:cs="Calibri"/>
        </w:rPr>
        <w:t>The Nuku’alofa-based PCREEE, co-hosted by SPC and the Government of Tonga, supports TERM Plus targets</w:t>
      </w:r>
      <w:r w:rsidR="006234A1">
        <w:rPr>
          <w:rFonts w:cs="Calibri"/>
        </w:rPr>
        <w:t xml:space="preserve"> on EVs</w:t>
      </w:r>
      <w:r w:rsidRPr="00214216">
        <w:rPr>
          <w:rFonts w:cs="Calibri"/>
        </w:rPr>
        <w:t xml:space="preserve"> by:</w:t>
      </w:r>
    </w:p>
    <w:p w14:paraId="22F32CD2" w14:textId="5E19D38B" w:rsidR="0057224B" w:rsidRDefault="00225ED6" w:rsidP="00214216">
      <w:pPr>
        <w:pStyle w:val="ListParagraph"/>
        <w:numPr>
          <w:ilvl w:val="0"/>
          <w:numId w:val="5"/>
        </w:numPr>
        <w:spacing w:line="259" w:lineRule="auto"/>
        <w:rPr>
          <w:rFonts w:cs="Calibri"/>
        </w:rPr>
      </w:pPr>
      <w:r>
        <w:rPr>
          <w:rFonts w:cs="Calibri"/>
        </w:rPr>
        <w:t>Establishing Tonga</w:t>
      </w:r>
      <w:r w:rsidR="0057224B">
        <w:rPr>
          <w:rFonts w:cs="Calibri"/>
        </w:rPr>
        <w:t xml:space="preserve"> EV working group in 2022 and initiat</w:t>
      </w:r>
      <w:r>
        <w:rPr>
          <w:rFonts w:cs="Calibri"/>
        </w:rPr>
        <w:t>ing Tonga’s</w:t>
      </w:r>
      <w:r w:rsidR="0057224B">
        <w:rPr>
          <w:rFonts w:cs="Calibri"/>
        </w:rPr>
        <w:t xml:space="preserve"> EV demo project. </w:t>
      </w:r>
    </w:p>
    <w:p w14:paraId="011069D2" w14:textId="106822F9" w:rsidR="00214216" w:rsidRPr="00214216" w:rsidRDefault="006234A1" w:rsidP="00214216">
      <w:pPr>
        <w:pStyle w:val="ListParagraph"/>
        <w:numPr>
          <w:ilvl w:val="0"/>
          <w:numId w:val="5"/>
        </w:numPr>
        <w:spacing w:line="259" w:lineRule="auto"/>
        <w:rPr>
          <w:rFonts w:cs="Calibri"/>
        </w:rPr>
      </w:pPr>
      <w:r>
        <w:rPr>
          <w:rFonts w:cs="Calibri"/>
        </w:rPr>
        <w:t>Co-</w:t>
      </w:r>
      <w:r w:rsidR="00214216" w:rsidRPr="00214216">
        <w:rPr>
          <w:rFonts w:cs="Calibri"/>
        </w:rPr>
        <w:t>Host</w:t>
      </w:r>
      <w:r w:rsidR="007F062E">
        <w:rPr>
          <w:rFonts w:cs="Calibri"/>
        </w:rPr>
        <w:t>ing</w:t>
      </w:r>
      <w:r w:rsidR="00214216" w:rsidRPr="00214216">
        <w:rPr>
          <w:rFonts w:cs="Calibri"/>
        </w:rPr>
        <w:t xml:space="preserve"> </w:t>
      </w:r>
      <w:r>
        <w:rPr>
          <w:rFonts w:cs="Calibri"/>
        </w:rPr>
        <w:t xml:space="preserve">national </w:t>
      </w:r>
      <w:r w:rsidR="00214216" w:rsidRPr="00214216">
        <w:rPr>
          <w:rFonts w:cs="Calibri"/>
        </w:rPr>
        <w:t xml:space="preserve">workshop </w:t>
      </w:r>
      <w:r>
        <w:rPr>
          <w:rFonts w:cs="Calibri"/>
        </w:rPr>
        <w:t>with National Renewable Energy Laboratory on the Tonga Land Transport Policy Framework in 2023;</w:t>
      </w:r>
    </w:p>
    <w:p w14:paraId="7C1E23B5" w14:textId="77777777" w:rsidR="007F062E" w:rsidRDefault="007F062E" w:rsidP="0057224B">
      <w:pPr>
        <w:pStyle w:val="ListParagraph"/>
        <w:numPr>
          <w:ilvl w:val="0"/>
          <w:numId w:val="5"/>
        </w:numPr>
        <w:spacing w:line="259" w:lineRule="auto"/>
        <w:rPr>
          <w:rFonts w:cs="Calibri"/>
        </w:rPr>
      </w:pPr>
      <w:r w:rsidRPr="007F062E">
        <w:rPr>
          <w:rFonts w:cs="Calibri"/>
        </w:rPr>
        <w:t>Facilitating a partnership between PCREEE and Australian Volunteers International (AVI), through which Ashurst Law conducted an assessment of legal and policy barriers to e-mobility in Tonga;</w:t>
      </w:r>
    </w:p>
    <w:p w14:paraId="006EDE92" w14:textId="70716892" w:rsidR="0057224B" w:rsidRPr="0057224B" w:rsidRDefault="0057224B" w:rsidP="0057224B">
      <w:pPr>
        <w:pStyle w:val="ListParagraph"/>
        <w:numPr>
          <w:ilvl w:val="0"/>
          <w:numId w:val="5"/>
        </w:numPr>
        <w:spacing w:line="259" w:lineRule="auto"/>
        <w:rPr>
          <w:rFonts w:cs="Calibri"/>
        </w:rPr>
      </w:pPr>
      <w:r>
        <w:rPr>
          <w:rFonts w:cs="Calibri"/>
        </w:rPr>
        <w:t>Co-hosted with GGGI on EV promotion day for Tonga in March 2026</w:t>
      </w:r>
      <w:r w:rsidR="00356413">
        <w:rPr>
          <w:rFonts w:cs="Calibri"/>
        </w:rPr>
        <w:t xml:space="preserve"> at the margin of Tonga National Energy Awareness Week in March 2026.</w:t>
      </w:r>
    </w:p>
    <w:p w14:paraId="591580C2" w14:textId="21DE3337" w:rsidR="006234A1" w:rsidRPr="00A47DDA" w:rsidRDefault="006234A1" w:rsidP="00A47DDA">
      <w:pPr>
        <w:pStyle w:val="ListParagraph"/>
        <w:numPr>
          <w:ilvl w:val="0"/>
          <w:numId w:val="5"/>
        </w:numPr>
        <w:spacing w:line="259" w:lineRule="auto"/>
        <w:rPr>
          <w:rFonts w:cs="Calibri"/>
        </w:rPr>
      </w:pPr>
      <w:r w:rsidRPr="006234A1">
        <w:rPr>
          <w:rFonts w:cs="Calibri"/>
        </w:rPr>
        <w:t>R</w:t>
      </w:r>
      <w:r w:rsidR="00214216" w:rsidRPr="006234A1">
        <w:rPr>
          <w:rFonts w:cs="Calibri"/>
        </w:rPr>
        <w:t>ecently</w:t>
      </w:r>
      <w:r w:rsidRPr="006234A1">
        <w:rPr>
          <w:rFonts w:cs="Calibri"/>
        </w:rPr>
        <w:t xml:space="preserve"> in </w:t>
      </w:r>
      <w:r w:rsidR="0056052D">
        <w:rPr>
          <w:rFonts w:cs="Calibri"/>
          <w:lang w:val="en-AU"/>
        </w:rPr>
        <w:t xml:space="preserve">April </w:t>
      </w:r>
      <w:r w:rsidRPr="006234A1">
        <w:rPr>
          <w:rFonts w:cs="Calibri"/>
        </w:rPr>
        <w:t xml:space="preserve">2026, PCREEE funded a representative from Tonga Department of Energy and Vaitohi Enterprises to participate in the regional training on EV in Rarotonga, Cook Is. </w:t>
      </w:r>
    </w:p>
    <w:p w14:paraId="5558456A" w14:textId="4E463AB5" w:rsidR="006234A1" w:rsidRPr="00A47DDA" w:rsidRDefault="0057224B" w:rsidP="00A47DDA">
      <w:pPr>
        <w:pStyle w:val="Heading2"/>
        <w:rPr>
          <w:b w:val="0"/>
          <w:bCs w:val="0"/>
        </w:rPr>
      </w:pPr>
      <w:r w:rsidRPr="00A47DDA">
        <w:rPr>
          <w:b w:val="0"/>
          <w:bCs w:val="0"/>
        </w:rPr>
        <w:t>Rationale for technical support</w:t>
      </w:r>
    </w:p>
    <w:p w14:paraId="1E743D8D" w14:textId="005B697F" w:rsidR="00A47DDA" w:rsidRPr="00A47DDA" w:rsidRDefault="00A47DDA" w:rsidP="00A47DDA">
      <w:pPr>
        <w:spacing w:line="250" w:lineRule="auto"/>
        <w:ind w:right="415"/>
        <w:rPr>
          <w:rStyle w:val="Calibri11NoBold"/>
          <w:rFonts w:ascii="Calibri" w:eastAsiaTheme="minorEastAsia" w:hAnsi="Calibri" w:cs="Calibri"/>
          <w:color w:val="000000"/>
          <w:sz w:val="24"/>
          <w:lang w:eastAsia="en-AU"/>
        </w:rPr>
      </w:pPr>
      <w:r w:rsidRPr="00A47DDA">
        <w:rPr>
          <w:rStyle w:val="Calibri11NoBold"/>
          <w:rFonts w:ascii="Calibri" w:eastAsiaTheme="minorEastAsia" w:hAnsi="Calibri" w:cs="Calibri"/>
          <w:color w:val="000000"/>
          <w:sz w:val="24"/>
          <w:lang w:eastAsia="en-AU"/>
        </w:rPr>
        <w:t>Several e-mobility initiatives are currently being implemented in Tonga through the support of the Government of Tonga, Tonga Power Limited (TPL), GGGI, the World Bank and other development partners. While these initiatives represent significant progress, there remains a need to better coordinate technical efforts, identify implementation gaps, and ensure that ongoing activities collectively contribute to Tonga's long-term e-mobility objectives under TERM Plus.</w:t>
      </w:r>
    </w:p>
    <w:p w14:paraId="5032FED1" w14:textId="6C6A1E11" w:rsidR="0057224B" w:rsidRDefault="00A47DDA" w:rsidP="00A47DDA">
      <w:pPr>
        <w:spacing w:line="250" w:lineRule="auto"/>
        <w:ind w:right="415"/>
        <w:rPr>
          <w:rStyle w:val="Calibri11NoBold"/>
          <w:rFonts w:ascii="Calibri" w:eastAsiaTheme="minorEastAsia" w:hAnsi="Calibri" w:cs="Calibri"/>
          <w:color w:val="000000"/>
          <w:sz w:val="24"/>
          <w:lang w:eastAsia="en-AU"/>
        </w:rPr>
      </w:pPr>
      <w:r w:rsidRPr="00A47DDA">
        <w:rPr>
          <w:rStyle w:val="Calibri11NoBold"/>
          <w:rFonts w:ascii="Calibri" w:eastAsiaTheme="minorEastAsia" w:hAnsi="Calibri" w:cs="Calibri"/>
          <w:color w:val="000000"/>
          <w:sz w:val="24"/>
          <w:lang w:eastAsia="en-AU"/>
        </w:rPr>
        <w:t>Recognising PCREEE's regional expertise and its long-standing partnership with Tonga, the Department of Energy has requested technical assistance to engage key stakeholders, identify priority actions, and strengthen coordination to support the country's transition to electric mobility.</w:t>
      </w:r>
    </w:p>
    <w:p w14:paraId="48D14086" w14:textId="68CF797C" w:rsidR="00A47DDA" w:rsidRPr="00A47DDA" w:rsidRDefault="00A47DDA" w:rsidP="00A47DDA">
      <w:pPr>
        <w:pStyle w:val="Heading2"/>
        <w:rPr>
          <w:b w:val="0"/>
          <w:bCs w:val="0"/>
        </w:rPr>
      </w:pPr>
      <w:r w:rsidRPr="00A47DDA">
        <w:rPr>
          <w:b w:val="0"/>
          <w:bCs w:val="0"/>
        </w:rPr>
        <w:lastRenderedPageBreak/>
        <w:t>Proposed technical</w:t>
      </w:r>
      <w:r w:rsidR="002916C2">
        <w:rPr>
          <w:b w:val="0"/>
          <w:bCs w:val="0"/>
        </w:rPr>
        <w:t xml:space="preserve"> assistance</w:t>
      </w:r>
    </w:p>
    <w:p w14:paraId="6A7F300D" w14:textId="77777777" w:rsidR="00A47DDA" w:rsidRPr="00A47DDA" w:rsidRDefault="00A47DDA" w:rsidP="00A47DDA">
      <w:pPr>
        <w:spacing w:line="250" w:lineRule="auto"/>
        <w:ind w:right="415"/>
        <w:rPr>
          <w:rFonts w:eastAsiaTheme="minorEastAsia" w:cs="Calibri"/>
          <w:color w:val="000000"/>
          <w:lang w:eastAsia="en-AU"/>
        </w:rPr>
      </w:pPr>
      <w:r w:rsidRPr="00A47DDA">
        <w:rPr>
          <w:rFonts w:eastAsiaTheme="minorEastAsia" w:cs="Calibri"/>
          <w:color w:val="000000"/>
          <w:lang w:eastAsia="en-AU"/>
        </w:rPr>
        <w:t>The proposed technical assistance will include targeted consultations with key national stakeholders to better understand current opportunities, technical challenges and capacity needs. Activities will include, but will not be limited to, one-on-one meetings with:</w:t>
      </w:r>
    </w:p>
    <w:p w14:paraId="057D0A5D" w14:textId="30608300" w:rsidR="00A860C6" w:rsidRPr="00A860C6" w:rsidRDefault="00A860C6" w:rsidP="00A860C6">
      <w:pPr>
        <w:numPr>
          <w:ilvl w:val="0"/>
          <w:numId w:val="8"/>
        </w:num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A local insurance provider, to understand what it would take to provide cover for EVs. This requires earlier communications so that they are prepared.</w:t>
      </w:r>
    </w:p>
    <w:p w14:paraId="29033561" w14:textId="4C6149C2" w:rsidR="00A860C6" w:rsidRPr="00B73F73" w:rsidRDefault="00A860C6" w:rsidP="00A860C6">
      <w:pPr>
        <w:numPr>
          <w:ilvl w:val="0"/>
          <w:numId w:val="8"/>
        </w:num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Qualified industrial and domestic electricians, to understand their current knowledge of EV charger installation requirements, the training they have received and from whom, and their recommendations for providing local training on the selection and installation of charging equipment. This information can then be used to update the draft infographic and supporting background material on charging.</w:t>
      </w:r>
    </w:p>
    <w:p w14:paraId="3D1DC54C" w14:textId="554E077A" w:rsidR="008D20B2" w:rsidRPr="00A860C6" w:rsidRDefault="008D20B2" w:rsidP="00A860C6">
      <w:pPr>
        <w:numPr>
          <w:ilvl w:val="0"/>
          <w:numId w:val="8"/>
        </w:numPr>
        <w:spacing w:line="250" w:lineRule="auto"/>
        <w:ind w:right="415"/>
        <w:rPr>
          <w:rFonts w:eastAsiaTheme="minorEastAsia" w:cs="Calibri"/>
          <w:color w:val="000000"/>
          <w:sz w:val="22"/>
          <w:szCs w:val="22"/>
          <w:lang w:eastAsia="en-AU"/>
        </w:rPr>
      </w:pPr>
      <w:r>
        <w:rPr>
          <w:rFonts w:eastAsiaTheme="minorEastAsia" w:cs="Calibri"/>
          <w:color w:val="000000"/>
          <w:sz w:val="22"/>
          <w:szCs w:val="22"/>
          <w:lang w:val="en-AU" w:eastAsia="en-AU"/>
        </w:rPr>
        <w:t xml:space="preserve">Technical and Vocational Training Institutes such as the Montfort Technical Institute about including EVs in their mechanical engineering training.  </w:t>
      </w:r>
    </w:p>
    <w:p w14:paraId="2E1CA31B" w14:textId="77777777" w:rsidR="00A860C6" w:rsidRDefault="00A860C6" w:rsidP="00A860C6">
      <w:pPr>
        <w:numPr>
          <w:ilvl w:val="0"/>
          <w:numId w:val="8"/>
        </w:num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TPL engineering staff — including Paini Lie, Engineering Manager; Viliami Ongosia, Network Design &amp; Planning Manager; and/or Samisoni Fatai, Network Distribution Line Manager — to discuss TPL’s desired outputs from an EV demonstration project and to obtain their input into the design of the project.</w:t>
      </w:r>
    </w:p>
    <w:p w14:paraId="790AA0AE" w14:textId="4A049D8A" w:rsidR="00A47DDA" w:rsidRPr="00A47DDA" w:rsidRDefault="00A47DDA" w:rsidP="00A860C6">
      <w:pPr>
        <w:numPr>
          <w:ilvl w:val="0"/>
          <w:numId w:val="8"/>
        </w:numPr>
        <w:spacing w:line="250" w:lineRule="auto"/>
        <w:ind w:right="415"/>
        <w:rPr>
          <w:rFonts w:eastAsiaTheme="minorEastAsia" w:cs="Calibri"/>
          <w:color w:val="000000"/>
          <w:sz w:val="22"/>
          <w:szCs w:val="22"/>
          <w:lang w:eastAsia="en-AU"/>
        </w:rPr>
      </w:pPr>
      <w:r w:rsidRPr="00A47DDA">
        <w:rPr>
          <w:rFonts w:eastAsiaTheme="minorEastAsia" w:cs="Calibri"/>
          <w:color w:val="000000"/>
          <w:sz w:val="22"/>
          <w:szCs w:val="22"/>
          <w:lang w:eastAsia="en-AU"/>
        </w:rPr>
        <w:t>Private vehicle dealers, including Vaitohi Enterprises – to understand the current EV market in Tonga, assess opportunities and challenges associated with importing and selling electric vehicles, identify customer demand and market trends, and explore how the private sector can support the expansion of EV adoption and charging infrastructure.</w:t>
      </w:r>
    </w:p>
    <w:p w14:paraId="628D8E80" w14:textId="77777777" w:rsidR="00A860C6" w:rsidRDefault="00A47DDA" w:rsidP="00A47DDA">
      <w:pPr>
        <w:numPr>
          <w:ilvl w:val="0"/>
          <w:numId w:val="8"/>
        </w:numPr>
        <w:spacing w:line="250" w:lineRule="auto"/>
        <w:ind w:right="415"/>
        <w:rPr>
          <w:rFonts w:eastAsiaTheme="minorEastAsia" w:cs="Calibri"/>
          <w:color w:val="000000"/>
          <w:sz w:val="22"/>
          <w:szCs w:val="22"/>
          <w:lang w:eastAsia="en-AU"/>
        </w:rPr>
      </w:pPr>
      <w:r w:rsidRPr="00A47DDA">
        <w:rPr>
          <w:rFonts w:eastAsiaTheme="minorEastAsia" w:cs="Calibri"/>
          <w:color w:val="000000"/>
          <w:sz w:val="22"/>
          <w:szCs w:val="22"/>
          <w:lang w:eastAsia="en-AU"/>
        </w:rPr>
        <w:t>Development partners, including GGGI, the World Bank etc– to better understand ongoing and planned e-mobility initiatives, identify opportunities for collaboration and complementarity, avoid duplication of efforts, and strengthen coordination to maximise the impact of investments supporting Tonga's transition to electric mobility.</w:t>
      </w:r>
    </w:p>
    <w:p w14:paraId="6A116789" w14:textId="6CC8C6C9" w:rsidR="00EB039D" w:rsidRDefault="00EB039D" w:rsidP="00A47DDA">
      <w:pPr>
        <w:numPr>
          <w:ilvl w:val="0"/>
          <w:numId w:val="8"/>
        </w:numPr>
        <w:spacing w:line="250" w:lineRule="auto"/>
        <w:ind w:right="415"/>
        <w:rPr>
          <w:rFonts w:eastAsiaTheme="minorEastAsia" w:cs="Calibri"/>
          <w:color w:val="000000"/>
          <w:sz w:val="22"/>
          <w:szCs w:val="22"/>
          <w:lang w:eastAsia="en-AU"/>
        </w:rPr>
      </w:pPr>
      <w:r>
        <w:rPr>
          <w:rFonts w:eastAsiaTheme="minorEastAsia" w:cs="Calibri"/>
          <w:color w:val="000000"/>
          <w:sz w:val="22"/>
          <w:szCs w:val="22"/>
          <w:lang w:eastAsia="en-AU"/>
        </w:rPr>
        <w:t>Line ministries</w:t>
      </w:r>
    </w:p>
    <w:p w14:paraId="0FD2C5CC" w14:textId="6C21AA42" w:rsidR="00A860C6" w:rsidRDefault="00A860C6" w:rsidP="00A860C6">
      <w:pPr>
        <w:spacing w:line="250" w:lineRule="auto"/>
        <w:ind w:right="415"/>
        <w:rPr>
          <w:rFonts w:eastAsiaTheme="minorEastAsia"/>
          <w:color w:val="000000"/>
          <w:lang w:eastAsia="en-AU"/>
        </w:rPr>
      </w:pPr>
      <w:r w:rsidRPr="00A860C6">
        <w:rPr>
          <w:rFonts w:eastAsiaTheme="minorEastAsia"/>
          <w:color w:val="000000"/>
          <w:lang w:eastAsia="en-AU"/>
        </w:rPr>
        <w:t>The mission will conclude with a half-day stakeholder workshop to present preliminary findings, validate key observations and recommendations, and facilitate discussion on priority actions and next steps for advancing Tonga's e-mobility agenda.</w:t>
      </w:r>
    </w:p>
    <w:p w14:paraId="48BBBA88" w14:textId="2B4CA365" w:rsidR="00A860C6" w:rsidRPr="00FE2ADD" w:rsidRDefault="00A860C6" w:rsidP="00A860C6">
      <w:pPr>
        <w:spacing w:line="250" w:lineRule="auto"/>
        <w:ind w:right="415"/>
        <w:rPr>
          <w:rFonts w:eastAsiaTheme="minorEastAsia" w:cs="Calibri"/>
          <w:i/>
          <w:iCs/>
          <w:color w:val="000000"/>
          <w:sz w:val="22"/>
          <w:szCs w:val="22"/>
          <w:lang w:eastAsia="en-AU"/>
        </w:rPr>
      </w:pPr>
      <w:r w:rsidRPr="00FE2ADD">
        <w:rPr>
          <w:rFonts w:eastAsiaTheme="minorEastAsia" w:cs="Calibri"/>
          <w:i/>
          <w:iCs/>
          <w:color w:val="000000"/>
          <w:sz w:val="22"/>
          <w:szCs w:val="22"/>
          <w:lang w:eastAsia="en-AU"/>
        </w:rPr>
        <w:t xml:space="preserve">Tentative schedule for consultative meeting is contained in Annex 1. </w:t>
      </w:r>
    </w:p>
    <w:p w14:paraId="383329F1" w14:textId="2858BF78" w:rsidR="00A860C6" w:rsidRPr="00FE2ADD" w:rsidRDefault="00A860C6" w:rsidP="00A860C6">
      <w:pPr>
        <w:spacing w:line="250" w:lineRule="auto"/>
        <w:ind w:right="415"/>
        <w:rPr>
          <w:rFonts w:eastAsiaTheme="minorEastAsia" w:cs="Calibri"/>
          <w:i/>
          <w:iCs/>
          <w:color w:val="000000"/>
          <w:sz w:val="22"/>
          <w:szCs w:val="22"/>
          <w:lang w:eastAsia="en-AU"/>
        </w:rPr>
      </w:pPr>
      <w:r w:rsidRPr="00FE2ADD">
        <w:rPr>
          <w:rFonts w:eastAsiaTheme="minorEastAsia" w:cs="Calibri"/>
          <w:i/>
          <w:iCs/>
          <w:color w:val="000000"/>
          <w:sz w:val="22"/>
          <w:szCs w:val="22"/>
          <w:lang w:eastAsia="en-AU"/>
        </w:rPr>
        <w:t xml:space="preserve">Tentative agenda for the national EV workshop is contained in Annex 2. </w:t>
      </w:r>
    </w:p>
    <w:p w14:paraId="4A9EB368" w14:textId="16F294D6" w:rsidR="00A860C6" w:rsidRPr="00A860C6" w:rsidRDefault="00A860C6" w:rsidP="00A860C6">
      <w:pPr>
        <w:pStyle w:val="Heading2"/>
        <w:rPr>
          <w:b w:val="0"/>
          <w:bCs w:val="0"/>
        </w:rPr>
      </w:pPr>
      <w:r w:rsidRPr="00A860C6">
        <w:rPr>
          <w:b w:val="0"/>
          <w:bCs w:val="0"/>
        </w:rPr>
        <w:t>Proposed Mission Schedule</w:t>
      </w:r>
    </w:p>
    <w:tbl>
      <w:tblPr>
        <w:tblStyle w:val="TableGridLight"/>
        <w:tblW w:w="0" w:type="auto"/>
        <w:tblLook w:val="04A0" w:firstRow="1" w:lastRow="0" w:firstColumn="1" w:lastColumn="0" w:noHBand="0" w:noVBand="1"/>
      </w:tblPr>
      <w:tblGrid>
        <w:gridCol w:w="1759"/>
        <w:gridCol w:w="7257"/>
      </w:tblGrid>
      <w:tr w:rsidR="00A860C6" w:rsidRPr="00A860C6" w14:paraId="13591BFA" w14:textId="77777777" w:rsidTr="00A860C6">
        <w:tc>
          <w:tcPr>
            <w:tcW w:w="0" w:type="auto"/>
            <w:hideMark/>
          </w:tcPr>
          <w:p w14:paraId="45558635" w14:textId="77777777" w:rsidR="00A860C6" w:rsidRPr="00A860C6" w:rsidRDefault="00A860C6" w:rsidP="00B70034">
            <w:pPr>
              <w:spacing w:line="250" w:lineRule="auto"/>
              <w:ind w:right="415"/>
              <w:rPr>
                <w:rFonts w:eastAsiaTheme="minorEastAsia" w:cs="Calibri"/>
                <w:b/>
                <w:bCs/>
                <w:color w:val="000000"/>
                <w:sz w:val="22"/>
                <w:szCs w:val="22"/>
                <w:lang w:eastAsia="en-AU"/>
              </w:rPr>
            </w:pPr>
            <w:r w:rsidRPr="00A860C6">
              <w:rPr>
                <w:rFonts w:eastAsiaTheme="minorEastAsia" w:cs="Calibri"/>
                <w:b/>
                <w:bCs/>
                <w:color w:val="000000"/>
                <w:sz w:val="22"/>
                <w:szCs w:val="22"/>
                <w:lang w:eastAsia="en-AU"/>
              </w:rPr>
              <w:t>Date</w:t>
            </w:r>
          </w:p>
        </w:tc>
        <w:tc>
          <w:tcPr>
            <w:tcW w:w="0" w:type="auto"/>
            <w:hideMark/>
          </w:tcPr>
          <w:p w14:paraId="7D0A6888" w14:textId="77777777" w:rsidR="00A860C6" w:rsidRPr="00A860C6" w:rsidRDefault="00A860C6" w:rsidP="00B70034">
            <w:pPr>
              <w:spacing w:line="250" w:lineRule="auto"/>
              <w:ind w:right="415"/>
              <w:rPr>
                <w:rFonts w:eastAsiaTheme="minorEastAsia" w:cs="Calibri"/>
                <w:b/>
                <w:bCs/>
                <w:color w:val="000000"/>
                <w:sz w:val="22"/>
                <w:szCs w:val="22"/>
                <w:lang w:eastAsia="en-AU"/>
              </w:rPr>
            </w:pPr>
            <w:r w:rsidRPr="00A860C6">
              <w:rPr>
                <w:rFonts w:eastAsiaTheme="minorEastAsia" w:cs="Calibri"/>
                <w:b/>
                <w:bCs/>
                <w:color w:val="000000"/>
                <w:sz w:val="22"/>
                <w:szCs w:val="22"/>
                <w:lang w:eastAsia="en-AU"/>
              </w:rPr>
              <w:t>Activity</w:t>
            </w:r>
          </w:p>
        </w:tc>
      </w:tr>
      <w:tr w:rsidR="00A860C6" w:rsidRPr="00A860C6" w14:paraId="110650A3" w14:textId="77777777" w:rsidTr="00A860C6">
        <w:tc>
          <w:tcPr>
            <w:tcW w:w="0" w:type="auto"/>
            <w:hideMark/>
          </w:tcPr>
          <w:p w14:paraId="5C92EEF4" w14:textId="77777777" w:rsidR="00A860C6" w:rsidRPr="00A860C6" w:rsidRDefault="00A860C6" w:rsidP="00B70034">
            <w:p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13 July 2026</w:t>
            </w:r>
          </w:p>
        </w:tc>
        <w:tc>
          <w:tcPr>
            <w:tcW w:w="0" w:type="auto"/>
            <w:hideMark/>
          </w:tcPr>
          <w:p w14:paraId="0BE5FC22" w14:textId="0E07FF3B" w:rsidR="00A860C6" w:rsidRPr="00A860C6" w:rsidRDefault="00A860C6" w:rsidP="00B70034">
            <w:p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Courtesy</w:t>
            </w:r>
            <w:r>
              <w:rPr>
                <w:rFonts w:eastAsiaTheme="minorEastAsia" w:cs="Calibri"/>
                <w:color w:val="000000"/>
                <w:sz w:val="22"/>
                <w:szCs w:val="22"/>
                <w:lang w:eastAsia="en-AU"/>
              </w:rPr>
              <w:t xml:space="preserve"> and brief</w:t>
            </w:r>
            <w:r w:rsidRPr="00A860C6">
              <w:rPr>
                <w:rFonts w:eastAsiaTheme="minorEastAsia" w:cs="Calibri"/>
                <w:color w:val="000000"/>
                <w:sz w:val="22"/>
                <w:szCs w:val="22"/>
                <w:lang w:eastAsia="en-AU"/>
              </w:rPr>
              <w:t xml:space="preserve"> meetings with the Department of Energy </w:t>
            </w:r>
            <w:r>
              <w:rPr>
                <w:rFonts w:eastAsiaTheme="minorEastAsia" w:cs="Calibri"/>
                <w:color w:val="000000"/>
                <w:sz w:val="22"/>
                <w:szCs w:val="22"/>
                <w:lang w:eastAsia="en-AU"/>
              </w:rPr>
              <w:t>and one-to-one meeting</w:t>
            </w:r>
            <w:r w:rsidR="00EB039D">
              <w:rPr>
                <w:rFonts w:eastAsiaTheme="minorEastAsia" w:cs="Calibri"/>
                <w:color w:val="000000"/>
                <w:sz w:val="22"/>
                <w:szCs w:val="22"/>
                <w:lang w:eastAsia="en-AU"/>
              </w:rPr>
              <w:t>/consultation</w:t>
            </w:r>
          </w:p>
        </w:tc>
      </w:tr>
      <w:tr w:rsidR="00A860C6" w:rsidRPr="00A860C6" w14:paraId="37087F47" w14:textId="77777777" w:rsidTr="00A860C6">
        <w:tc>
          <w:tcPr>
            <w:tcW w:w="0" w:type="auto"/>
            <w:hideMark/>
          </w:tcPr>
          <w:p w14:paraId="3A503E1A" w14:textId="3E6166FD" w:rsidR="00A860C6" w:rsidRPr="00A860C6" w:rsidRDefault="00A860C6" w:rsidP="00B70034">
            <w:p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14–1</w:t>
            </w:r>
            <w:r w:rsidR="00B70034">
              <w:rPr>
                <w:rFonts w:eastAsiaTheme="minorEastAsia" w:cs="Calibri"/>
                <w:color w:val="000000"/>
                <w:sz w:val="22"/>
                <w:szCs w:val="22"/>
                <w:lang w:eastAsia="en-AU"/>
              </w:rPr>
              <w:t>5</w:t>
            </w:r>
            <w:r w:rsidRPr="00A860C6">
              <w:rPr>
                <w:rFonts w:eastAsiaTheme="minorEastAsia" w:cs="Calibri"/>
                <w:color w:val="000000"/>
                <w:sz w:val="22"/>
                <w:szCs w:val="22"/>
                <w:lang w:eastAsia="en-AU"/>
              </w:rPr>
              <w:t xml:space="preserve"> July 2026</w:t>
            </w:r>
          </w:p>
        </w:tc>
        <w:tc>
          <w:tcPr>
            <w:tcW w:w="0" w:type="auto"/>
            <w:hideMark/>
          </w:tcPr>
          <w:p w14:paraId="336B50D3" w14:textId="77777777" w:rsidR="00A860C6" w:rsidRPr="00A860C6" w:rsidRDefault="00A860C6" w:rsidP="00B70034">
            <w:p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One-to-one stakeholder consultations and technical discussions</w:t>
            </w:r>
          </w:p>
        </w:tc>
      </w:tr>
      <w:tr w:rsidR="00A860C6" w:rsidRPr="00A860C6" w14:paraId="6629CD1E" w14:textId="77777777" w:rsidTr="00A860C6">
        <w:tc>
          <w:tcPr>
            <w:tcW w:w="0" w:type="auto"/>
            <w:hideMark/>
          </w:tcPr>
          <w:p w14:paraId="5C078B5A" w14:textId="00817D5D" w:rsidR="00A860C6" w:rsidRPr="00A860C6" w:rsidRDefault="00A860C6" w:rsidP="00B70034">
            <w:p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1</w:t>
            </w:r>
            <w:r w:rsidR="00B70034">
              <w:rPr>
                <w:rFonts w:eastAsiaTheme="minorEastAsia" w:cs="Calibri"/>
                <w:color w:val="000000"/>
                <w:sz w:val="22"/>
                <w:szCs w:val="22"/>
                <w:lang w:eastAsia="en-AU"/>
              </w:rPr>
              <w:t>6</w:t>
            </w:r>
            <w:r w:rsidRPr="00A860C6">
              <w:rPr>
                <w:rFonts w:eastAsiaTheme="minorEastAsia" w:cs="Calibri"/>
                <w:color w:val="000000"/>
                <w:sz w:val="22"/>
                <w:szCs w:val="22"/>
                <w:lang w:eastAsia="en-AU"/>
              </w:rPr>
              <w:t xml:space="preserve"> July 2026</w:t>
            </w:r>
          </w:p>
        </w:tc>
        <w:tc>
          <w:tcPr>
            <w:tcW w:w="0" w:type="auto"/>
            <w:hideMark/>
          </w:tcPr>
          <w:p w14:paraId="2879DD41" w14:textId="77777777" w:rsidR="00A860C6" w:rsidRPr="00A860C6" w:rsidRDefault="00A860C6" w:rsidP="00B70034">
            <w:pPr>
              <w:spacing w:line="250" w:lineRule="auto"/>
              <w:ind w:right="415"/>
              <w:rPr>
                <w:rFonts w:eastAsiaTheme="minorEastAsia" w:cs="Calibri"/>
                <w:color w:val="000000"/>
                <w:sz w:val="22"/>
                <w:szCs w:val="22"/>
                <w:lang w:eastAsia="en-AU"/>
              </w:rPr>
            </w:pPr>
            <w:r w:rsidRPr="00A860C6">
              <w:rPr>
                <w:rFonts w:eastAsiaTheme="minorEastAsia" w:cs="Calibri"/>
                <w:color w:val="000000"/>
                <w:sz w:val="22"/>
                <w:szCs w:val="22"/>
                <w:lang w:eastAsia="en-AU"/>
              </w:rPr>
              <w:t>Half-day stakeholder workshop and presentation of preliminary findings</w:t>
            </w:r>
          </w:p>
        </w:tc>
      </w:tr>
      <w:tr w:rsidR="00B70034" w:rsidRPr="00A860C6" w14:paraId="3F1D45C3" w14:textId="77777777" w:rsidTr="00A860C6">
        <w:tc>
          <w:tcPr>
            <w:tcW w:w="0" w:type="auto"/>
          </w:tcPr>
          <w:p w14:paraId="057A7599" w14:textId="0C174B04" w:rsidR="00B70034" w:rsidRPr="00A860C6" w:rsidRDefault="00B70034" w:rsidP="00B70034">
            <w:pPr>
              <w:spacing w:line="250" w:lineRule="auto"/>
              <w:ind w:right="415"/>
              <w:rPr>
                <w:rFonts w:eastAsiaTheme="minorEastAsia" w:cs="Calibri"/>
                <w:color w:val="000000"/>
                <w:sz w:val="22"/>
                <w:szCs w:val="22"/>
                <w:lang w:eastAsia="en-AU"/>
              </w:rPr>
            </w:pPr>
            <w:r>
              <w:rPr>
                <w:rFonts w:eastAsiaTheme="minorEastAsia" w:cs="Calibri"/>
                <w:color w:val="000000"/>
                <w:sz w:val="22"/>
                <w:szCs w:val="22"/>
                <w:lang w:eastAsia="en-AU"/>
              </w:rPr>
              <w:t>17 July 2026</w:t>
            </w:r>
          </w:p>
        </w:tc>
        <w:tc>
          <w:tcPr>
            <w:tcW w:w="0" w:type="auto"/>
          </w:tcPr>
          <w:p w14:paraId="45FE129F" w14:textId="4FB01356" w:rsidR="00B70034" w:rsidRPr="00A860C6" w:rsidRDefault="00755737" w:rsidP="00B70034">
            <w:pPr>
              <w:spacing w:line="250" w:lineRule="auto"/>
              <w:ind w:right="415"/>
              <w:rPr>
                <w:rFonts w:eastAsiaTheme="minorEastAsia" w:cs="Calibri"/>
                <w:color w:val="000000"/>
                <w:sz w:val="22"/>
                <w:szCs w:val="22"/>
                <w:lang w:eastAsia="en-AU"/>
              </w:rPr>
            </w:pPr>
            <w:r>
              <w:rPr>
                <w:rFonts w:eastAsiaTheme="minorEastAsia" w:cs="Calibri"/>
                <w:color w:val="000000"/>
                <w:sz w:val="22"/>
                <w:szCs w:val="22"/>
                <w:lang w:eastAsia="en-AU"/>
              </w:rPr>
              <w:t xml:space="preserve">Final </w:t>
            </w:r>
            <w:r w:rsidR="00B70034">
              <w:rPr>
                <w:rFonts w:eastAsiaTheme="minorEastAsia" w:cs="Calibri"/>
                <w:color w:val="000000"/>
                <w:sz w:val="22"/>
                <w:szCs w:val="22"/>
                <w:lang w:eastAsia="en-AU"/>
              </w:rPr>
              <w:t xml:space="preserve">Debrief with PCREEE and DoE </w:t>
            </w:r>
          </w:p>
        </w:tc>
      </w:tr>
    </w:tbl>
    <w:p w14:paraId="1D417A76" w14:textId="77777777" w:rsidR="00A860C6" w:rsidRPr="00A860C6" w:rsidRDefault="00A860C6" w:rsidP="00A860C6">
      <w:pPr>
        <w:spacing w:line="250" w:lineRule="auto"/>
        <w:ind w:right="415"/>
        <w:rPr>
          <w:rFonts w:eastAsiaTheme="minorEastAsia" w:cs="Calibri"/>
          <w:color w:val="000000"/>
          <w:sz w:val="22"/>
          <w:szCs w:val="22"/>
          <w:lang w:eastAsia="en-AU"/>
        </w:rPr>
      </w:pPr>
    </w:p>
    <w:p w14:paraId="216BD0AC" w14:textId="56AEED4F" w:rsidR="00A47DDA" w:rsidRPr="00A47DDA" w:rsidRDefault="00A47DDA" w:rsidP="00A47DDA">
      <w:pPr>
        <w:pStyle w:val="Heading2"/>
        <w:rPr>
          <w:b w:val="0"/>
          <w:bCs w:val="0"/>
        </w:rPr>
      </w:pPr>
      <w:r w:rsidRPr="00A47DDA">
        <w:rPr>
          <w:b w:val="0"/>
          <w:bCs w:val="0"/>
        </w:rPr>
        <w:lastRenderedPageBreak/>
        <w:t>Expected Outcomes</w:t>
      </w:r>
    </w:p>
    <w:p w14:paraId="40312D1A" w14:textId="77777777" w:rsidR="00A47DDA" w:rsidRPr="00A47DDA" w:rsidRDefault="00A47DDA" w:rsidP="00A47DDA">
      <w:pPr>
        <w:spacing w:line="250" w:lineRule="auto"/>
        <w:ind w:right="415"/>
        <w:rPr>
          <w:rFonts w:eastAsiaTheme="minorEastAsia" w:cs="Calibri"/>
          <w:color w:val="000000"/>
          <w:lang w:eastAsia="en-AU"/>
        </w:rPr>
      </w:pPr>
      <w:r w:rsidRPr="00A47DDA">
        <w:rPr>
          <w:rFonts w:eastAsiaTheme="minorEastAsia" w:cs="Calibri"/>
          <w:color w:val="000000"/>
          <w:lang w:eastAsia="en-AU"/>
        </w:rPr>
        <w:t>The proposed technical support is expected to:</w:t>
      </w:r>
    </w:p>
    <w:p w14:paraId="399C1763" w14:textId="77777777" w:rsidR="00A47DDA" w:rsidRPr="00A47DDA" w:rsidRDefault="00A47DDA" w:rsidP="00A47DDA">
      <w:pPr>
        <w:numPr>
          <w:ilvl w:val="0"/>
          <w:numId w:val="9"/>
        </w:numPr>
        <w:spacing w:line="250" w:lineRule="auto"/>
        <w:ind w:right="415"/>
        <w:rPr>
          <w:rFonts w:eastAsiaTheme="minorEastAsia" w:cs="Calibri"/>
          <w:color w:val="000000"/>
          <w:lang w:eastAsia="en-AU"/>
        </w:rPr>
      </w:pPr>
      <w:r w:rsidRPr="00A47DDA">
        <w:rPr>
          <w:rFonts w:eastAsiaTheme="minorEastAsia" w:cs="Calibri"/>
          <w:color w:val="000000"/>
          <w:lang w:eastAsia="en-AU"/>
        </w:rPr>
        <w:t>Strengthen coordination among national stakeholders involved in Tonga's e-mobility transition;</w:t>
      </w:r>
    </w:p>
    <w:p w14:paraId="3439FBBF" w14:textId="77777777" w:rsidR="00A47DDA" w:rsidRPr="00A47DDA" w:rsidRDefault="00A47DDA" w:rsidP="00A47DDA">
      <w:pPr>
        <w:numPr>
          <w:ilvl w:val="0"/>
          <w:numId w:val="9"/>
        </w:numPr>
        <w:spacing w:line="250" w:lineRule="auto"/>
        <w:ind w:right="415"/>
        <w:rPr>
          <w:rFonts w:eastAsiaTheme="minorEastAsia" w:cs="Calibri"/>
          <w:color w:val="000000"/>
          <w:lang w:eastAsia="en-AU"/>
        </w:rPr>
      </w:pPr>
      <w:r w:rsidRPr="00A47DDA">
        <w:rPr>
          <w:rFonts w:eastAsiaTheme="minorEastAsia" w:cs="Calibri"/>
          <w:color w:val="000000"/>
          <w:lang w:eastAsia="en-AU"/>
        </w:rPr>
        <w:t>Improve understanding of the technical, regulatory and market barriers affecting EV uptake;</w:t>
      </w:r>
    </w:p>
    <w:p w14:paraId="2F7B8C81" w14:textId="77777777" w:rsidR="00A47DDA" w:rsidRPr="00A47DDA" w:rsidRDefault="00A47DDA" w:rsidP="00A47DDA">
      <w:pPr>
        <w:numPr>
          <w:ilvl w:val="0"/>
          <w:numId w:val="9"/>
        </w:numPr>
        <w:spacing w:line="250" w:lineRule="auto"/>
        <w:ind w:right="415"/>
        <w:rPr>
          <w:rFonts w:eastAsiaTheme="minorEastAsia" w:cs="Calibri"/>
          <w:color w:val="000000"/>
          <w:lang w:eastAsia="en-AU"/>
        </w:rPr>
      </w:pPr>
      <w:r w:rsidRPr="00A47DDA">
        <w:rPr>
          <w:rFonts w:eastAsiaTheme="minorEastAsia" w:cs="Calibri"/>
          <w:color w:val="000000"/>
          <w:lang w:eastAsia="en-AU"/>
        </w:rPr>
        <w:t>Identify practical recommendations to support future EV demonstration projects and charging infrastructure development;</w:t>
      </w:r>
    </w:p>
    <w:p w14:paraId="31C9FA98" w14:textId="77777777" w:rsidR="00A47DDA" w:rsidRPr="00A47DDA" w:rsidRDefault="00A47DDA" w:rsidP="00A47DDA">
      <w:pPr>
        <w:numPr>
          <w:ilvl w:val="0"/>
          <w:numId w:val="9"/>
        </w:numPr>
        <w:spacing w:line="250" w:lineRule="auto"/>
        <w:ind w:right="415"/>
        <w:rPr>
          <w:rFonts w:eastAsiaTheme="minorEastAsia" w:cs="Calibri"/>
          <w:color w:val="000000"/>
          <w:lang w:eastAsia="en-AU"/>
        </w:rPr>
      </w:pPr>
      <w:r w:rsidRPr="00A47DDA">
        <w:rPr>
          <w:rFonts w:eastAsiaTheme="minorEastAsia" w:cs="Calibri"/>
          <w:color w:val="000000"/>
          <w:lang w:eastAsia="en-AU"/>
        </w:rPr>
        <w:t>Enhance local technical capacity for EV charging installation and related services; and</w:t>
      </w:r>
    </w:p>
    <w:p w14:paraId="2C9F68DE" w14:textId="77777777" w:rsidR="00A47DDA" w:rsidRPr="00A47DDA" w:rsidRDefault="00A47DDA" w:rsidP="00A47DDA">
      <w:pPr>
        <w:numPr>
          <w:ilvl w:val="0"/>
          <w:numId w:val="9"/>
        </w:numPr>
        <w:spacing w:line="250" w:lineRule="auto"/>
        <w:ind w:right="415"/>
        <w:rPr>
          <w:rFonts w:eastAsiaTheme="minorEastAsia" w:cs="Calibri"/>
          <w:color w:val="000000"/>
          <w:lang w:eastAsia="en-AU"/>
        </w:rPr>
      </w:pPr>
      <w:r w:rsidRPr="00A47DDA">
        <w:rPr>
          <w:rFonts w:eastAsiaTheme="minorEastAsia" w:cs="Calibri"/>
          <w:color w:val="000000"/>
          <w:lang w:eastAsia="en-AU"/>
        </w:rPr>
        <w:t>Provide recommendations that contribute to the implementation of Tonga's e-mobility targets under TERM Plus.</w:t>
      </w:r>
    </w:p>
    <w:p w14:paraId="355427B4" w14:textId="36BEAE1C" w:rsidR="00A47DDA" w:rsidRPr="00A47DDA" w:rsidRDefault="00A47DDA" w:rsidP="00A47DDA">
      <w:pPr>
        <w:pStyle w:val="Heading2"/>
        <w:rPr>
          <w:b w:val="0"/>
          <w:bCs w:val="0"/>
        </w:rPr>
      </w:pPr>
      <w:r w:rsidRPr="00A47DDA">
        <w:rPr>
          <w:b w:val="0"/>
          <w:bCs w:val="0"/>
        </w:rPr>
        <w:t>Expected output &amp; deliverables</w:t>
      </w:r>
    </w:p>
    <w:p w14:paraId="43BBACF9" w14:textId="1D912654" w:rsidR="00A47DDA" w:rsidRDefault="00A47DDA" w:rsidP="00A47DDA">
      <w:pPr>
        <w:spacing w:line="250" w:lineRule="auto"/>
        <w:ind w:right="415"/>
        <w:rPr>
          <w:rFonts w:eastAsiaTheme="minorEastAsia" w:cs="Calibri"/>
          <w:color w:val="000000"/>
          <w:lang w:eastAsia="en-AU"/>
        </w:rPr>
      </w:pPr>
      <w:r w:rsidRPr="00A47DDA">
        <w:rPr>
          <w:rFonts w:eastAsiaTheme="minorEastAsia" w:cs="Calibri"/>
          <w:color w:val="000000"/>
          <w:lang w:eastAsia="en-AU"/>
        </w:rPr>
        <w:t>A mission report documenting the consultation findings, key observations, recommendations, and proposed next steps to support the implementation of Tonga's e-mobility priorities under the Tonga Energy Roadmap Plus (TERM Plus).</w:t>
      </w:r>
    </w:p>
    <w:p w14:paraId="091CC254" w14:textId="670AE4E4" w:rsidR="00A47DDA" w:rsidRPr="00A860C6" w:rsidRDefault="00A47DDA" w:rsidP="00A860C6">
      <w:pPr>
        <w:pStyle w:val="Heading2"/>
        <w:rPr>
          <w:b w:val="0"/>
          <w:bCs w:val="0"/>
        </w:rPr>
      </w:pPr>
      <w:r w:rsidRPr="00A860C6">
        <w:rPr>
          <w:b w:val="0"/>
          <w:bCs w:val="0"/>
        </w:rPr>
        <w:t>Budget &amp; Cost</w:t>
      </w:r>
    </w:p>
    <w:tbl>
      <w:tblPr>
        <w:tblStyle w:val="TableGrid"/>
        <w:tblW w:w="9209" w:type="dxa"/>
        <w:tblLook w:val="04A0" w:firstRow="1" w:lastRow="0" w:firstColumn="1" w:lastColumn="0" w:noHBand="0" w:noVBand="1"/>
      </w:tblPr>
      <w:tblGrid>
        <w:gridCol w:w="2433"/>
        <w:gridCol w:w="1432"/>
        <w:gridCol w:w="3150"/>
        <w:gridCol w:w="2194"/>
      </w:tblGrid>
      <w:tr w:rsidR="00A47DDA" w:rsidRPr="00097257" w14:paraId="09076F6B" w14:textId="77777777" w:rsidTr="00A860C6">
        <w:tc>
          <w:tcPr>
            <w:tcW w:w="2433" w:type="dxa"/>
          </w:tcPr>
          <w:p w14:paraId="2711E5B4" w14:textId="77777777" w:rsidR="00A47DDA" w:rsidRPr="00097257" w:rsidRDefault="00A47DDA" w:rsidP="00A66121">
            <w:pPr>
              <w:spacing w:line="276" w:lineRule="auto"/>
              <w:rPr>
                <w:rFonts w:ascii="Calibri" w:hAnsi="Calibri" w:cs="Calibri"/>
                <w:b/>
                <w:bCs/>
              </w:rPr>
            </w:pPr>
            <w:r w:rsidRPr="00097257">
              <w:rPr>
                <w:rFonts w:ascii="Calibri" w:hAnsi="Calibri" w:cs="Calibri"/>
                <w:b/>
                <w:bCs/>
              </w:rPr>
              <w:t>Cost items</w:t>
            </w:r>
          </w:p>
        </w:tc>
        <w:tc>
          <w:tcPr>
            <w:tcW w:w="1432" w:type="dxa"/>
          </w:tcPr>
          <w:p w14:paraId="74A6007B" w14:textId="77777777" w:rsidR="00A47DDA" w:rsidRPr="00097257" w:rsidRDefault="00A47DDA" w:rsidP="00A66121">
            <w:pPr>
              <w:spacing w:line="276" w:lineRule="auto"/>
              <w:rPr>
                <w:rFonts w:ascii="Calibri" w:hAnsi="Calibri" w:cs="Calibri"/>
                <w:b/>
                <w:bCs/>
              </w:rPr>
            </w:pPr>
            <w:r w:rsidRPr="00097257">
              <w:rPr>
                <w:rFonts w:ascii="Calibri" w:hAnsi="Calibri" w:cs="Calibri"/>
                <w:b/>
                <w:bCs/>
              </w:rPr>
              <w:t>PCREEE (USD)</w:t>
            </w:r>
          </w:p>
        </w:tc>
        <w:tc>
          <w:tcPr>
            <w:tcW w:w="3150" w:type="dxa"/>
          </w:tcPr>
          <w:p w14:paraId="1F6D6393" w14:textId="4ACDC120" w:rsidR="00A47DDA" w:rsidRPr="00097257" w:rsidRDefault="00A47DDA" w:rsidP="00A66121">
            <w:pPr>
              <w:spacing w:line="276" w:lineRule="auto"/>
              <w:rPr>
                <w:rFonts w:ascii="Calibri" w:hAnsi="Calibri" w:cs="Calibri"/>
                <w:b/>
                <w:bCs/>
              </w:rPr>
            </w:pPr>
            <w:r>
              <w:rPr>
                <w:rFonts w:ascii="Calibri" w:hAnsi="Calibri" w:cs="Calibri"/>
                <w:b/>
                <w:bCs/>
              </w:rPr>
              <w:t xml:space="preserve">Tonga Gov’t </w:t>
            </w:r>
          </w:p>
          <w:p w14:paraId="4291BFAA" w14:textId="77777777" w:rsidR="00A47DDA" w:rsidRPr="00097257" w:rsidRDefault="00A47DDA" w:rsidP="00A66121">
            <w:pPr>
              <w:spacing w:line="276" w:lineRule="auto"/>
              <w:rPr>
                <w:rFonts w:ascii="Calibri" w:hAnsi="Calibri" w:cs="Calibri"/>
                <w:b/>
                <w:bCs/>
              </w:rPr>
            </w:pPr>
            <w:r w:rsidRPr="00097257">
              <w:rPr>
                <w:rFonts w:ascii="Calibri" w:hAnsi="Calibri" w:cs="Calibri"/>
                <w:b/>
                <w:bCs/>
              </w:rPr>
              <w:t>(USD)</w:t>
            </w:r>
          </w:p>
        </w:tc>
        <w:tc>
          <w:tcPr>
            <w:tcW w:w="2194" w:type="dxa"/>
          </w:tcPr>
          <w:p w14:paraId="6C72BE9D" w14:textId="77777777" w:rsidR="00A47DDA" w:rsidRPr="00097257" w:rsidRDefault="00A47DDA" w:rsidP="00A66121">
            <w:pPr>
              <w:spacing w:line="276" w:lineRule="auto"/>
              <w:rPr>
                <w:rFonts w:ascii="Calibri" w:hAnsi="Calibri" w:cs="Calibri"/>
              </w:rPr>
            </w:pPr>
            <w:r w:rsidRPr="00097257">
              <w:rPr>
                <w:rFonts w:ascii="Calibri" w:hAnsi="Calibri" w:cs="Calibri"/>
              </w:rPr>
              <w:t>Comments</w:t>
            </w:r>
          </w:p>
        </w:tc>
      </w:tr>
      <w:tr w:rsidR="00A47DDA" w:rsidRPr="00097257" w14:paraId="0CF032C9" w14:textId="77777777" w:rsidTr="00A860C6">
        <w:tc>
          <w:tcPr>
            <w:tcW w:w="2433" w:type="dxa"/>
          </w:tcPr>
          <w:p w14:paraId="7D4A2260" w14:textId="178E2672" w:rsidR="00A47DDA" w:rsidRPr="00097257" w:rsidRDefault="00A47DDA" w:rsidP="00A66121">
            <w:pPr>
              <w:widowControl w:val="0"/>
              <w:autoSpaceDE w:val="0"/>
              <w:autoSpaceDN w:val="0"/>
              <w:spacing w:before="120" w:after="120" w:line="276" w:lineRule="auto"/>
              <w:rPr>
                <w:rFonts w:ascii="Calibri" w:hAnsi="Calibri" w:cs="Calibri"/>
              </w:rPr>
            </w:pPr>
            <w:r w:rsidRPr="00097257">
              <w:rPr>
                <w:rFonts w:ascii="Calibri" w:hAnsi="Calibri" w:cs="Calibri"/>
              </w:rPr>
              <w:t xml:space="preserve">Return ticket and DSA for </w:t>
            </w:r>
            <w:r>
              <w:rPr>
                <w:rFonts w:ascii="Calibri" w:hAnsi="Calibri" w:cs="Calibri"/>
              </w:rPr>
              <w:t xml:space="preserve">the PCREEE consultant </w:t>
            </w:r>
          </w:p>
        </w:tc>
        <w:tc>
          <w:tcPr>
            <w:tcW w:w="1432" w:type="dxa"/>
          </w:tcPr>
          <w:p w14:paraId="2015BA28" w14:textId="77777777" w:rsidR="00A47DDA" w:rsidRPr="00097257" w:rsidRDefault="00A47DDA" w:rsidP="00A66121">
            <w:pPr>
              <w:pStyle w:val="ListParagraph"/>
              <w:spacing w:line="276" w:lineRule="auto"/>
              <w:ind w:left="317"/>
              <w:rPr>
                <w:rFonts w:ascii="Calibri" w:hAnsi="Calibri" w:cs="Calibri"/>
              </w:rPr>
            </w:pPr>
          </w:p>
          <w:p w14:paraId="0C991D51" w14:textId="16CE0F3C" w:rsidR="00A47DDA" w:rsidRDefault="00A47DDA" w:rsidP="00A66121">
            <w:pPr>
              <w:spacing w:line="276" w:lineRule="auto"/>
              <w:rPr>
                <w:rFonts w:ascii="Calibri" w:hAnsi="Calibri" w:cs="Calibri"/>
              </w:rPr>
            </w:pPr>
            <w:r w:rsidRPr="00097257">
              <w:rPr>
                <w:rFonts w:ascii="Calibri" w:hAnsi="Calibri" w:cs="Calibri"/>
              </w:rPr>
              <w:t xml:space="preserve"> </w:t>
            </w:r>
          </w:p>
          <w:p w14:paraId="7C935EFA" w14:textId="59E92E6D" w:rsidR="0056052D" w:rsidRPr="00097257" w:rsidRDefault="0056052D" w:rsidP="00A66121">
            <w:pPr>
              <w:spacing w:line="276" w:lineRule="auto"/>
              <w:rPr>
                <w:rFonts w:ascii="Calibri" w:hAnsi="Calibri" w:cs="Calibri"/>
              </w:rPr>
            </w:pPr>
            <w:r>
              <w:rPr>
                <w:rFonts w:ascii="Calibri" w:hAnsi="Calibri" w:cs="Calibri"/>
              </w:rPr>
              <w:t>1,500</w:t>
            </w:r>
          </w:p>
        </w:tc>
        <w:tc>
          <w:tcPr>
            <w:tcW w:w="3150" w:type="dxa"/>
          </w:tcPr>
          <w:p w14:paraId="3CAFA3D7" w14:textId="77777777" w:rsidR="00A47DDA" w:rsidRPr="00097257" w:rsidRDefault="00A47DDA" w:rsidP="00A66121">
            <w:pPr>
              <w:spacing w:line="276" w:lineRule="auto"/>
              <w:rPr>
                <w:rFonts w:ascii="Calibri" w:hAnsi="Calibri" w:cs="Calibri"/>
              </w:rPr>
            </w:pPr>
          </w:p>
        </w:tc>
        <w:tc>
          <w:tcPr>
            <w:tcW w:w="2194" w:type="dxa"/>
          </w:tcPr>
          <w:p w14:paraId="74E752F3" w14:textId="77777777" w:rsidR="00A47DDA" w:rsidRPr="00AD01F5" w:rsidRDefault="00A47DDA" w:rsidP="00A66121">
            <w:pPr>
              <w:pStyle w:val="ListParagraph"/>
              <w:ind w:left="285" w:firstLine="283"/>
              <w:rPr>
                <w:rFonts w:cstheme="minorHAnsi"/>
              </w:rPr>
            </w:pPr>
          </w:p>
          <w:p w14:paraId="69661994" w14:textId="3E08EEA0" w:rsidR="00A47DDA" w:rsidRPr="00097257" w:rsidRDefault="00EB039D" w:rsidP="00A66121">
            <w:pPr>
              <w:spacing w:line="276" w:lineRule="auto"/>
              <w:rPr>
                <w:rFonts w:ascii="Calibri" w:hAnsi="Calibri" w:cs="Calibri"/>
              </w:rPr>
            </w:pPr>
            <w:r>
              <w:rPr>
                <w:rFonts w:ascii="Calibri" w:hAnsi="Calibri" w:cs="Calibri"/>
              </w:rPr>
              <w:t>Arrive Sat 11</w:t>
            </w:r>
            <w:r w:rsidRPr="00EB039D">
              <w:rPr>
                <w:rFonts w:ascii="Calibri" w:hAnsi="Calibri" w:cs="Calibri"/>
                <w:vertAlign w:val="superscript"/>
              </w:rPr>
              <w:t>th</w:t>
            </w:r>
            <w:r>
              <w:rPr>
                <w:rFonts w:ascii="Calibri" w:hAnsi="Calibri" w:cs="Calibri"/>
              </w:rPr>
              <w:t xml:space="preserve"> July to Tonga and Depart Sat 18</w:t>
            </w:r>
            <w:r w:rsidRPr="00EB039D">
              <w:rPr>
                <w:rFonts w:ascii="Calibri" w:hAnsi="Calibri" w:cs="Calibri"/>
                <w:vertAlign w:val="superscript"/>
              </w:rPr>
              <w:t>th</w:t>
            </w:r>
            <w:r>
              <w:rPr>
                <w:rFonts w:ascii="Calibri" w:hAnsi="Calibri" w:cs="Calibri"/>
              </w:rPr>
              <w:t xml:space="preserve"> July to NZ. </w:t>
            </w:r>
          </w:p>
        </w:tc>
      </w:tr>
      <w:tr w:rsidR="00A860C6" w:rsidRPr="00097257" w14:paraId="0A28575F" w14:textId="77777777" w:rsidTr="00A860C6">
        <w:tc>
          <w:tcPr>
            <w:tcW w:w="2433" w:type="dxa"/>
          </w:tcPr>
          <w:p w14:paraId="60F00E30" w14:textId="092740D6" w:rsidR="00A860C6" w:rsidRPr="00A860C6" w:rsidRDefault="00A860C6" w:rsidP="00A66121">
            <w:pPr>
              <w:widowControl w:val="0"/>
              <w:autoSpaceDE w:val="0"/>
              <w:autoSpaceDN w:val="0"/>
              <w:spacing w:before="120" w:after="120" w:line="276" w:lineRule="auto"/>
              <w:rPr>
                <w:rFonts w:ascii="Calibri" w:hAnsi="Calibri" w:cs="Calibri"/>
              </w:rPr>
            </w:pPr>
            <w:r w:rsidRPr="00A860C6">
              <w:rPr>
                <w:rFonts w:ascii="Calibri" w:hAnsi="Calibri" w:cs="Calibri"/>
              </w:rPr>
              <w:t>Consultancy work</w:t>
            </w:r>
          </w:p>
        </w:tc>
        <w:tc>
          <w:tcPr>
            <w:tcW w:w="1432" w:type="dxa"/>
          </w:tcPr>
          <w:p w14:paraId="328CF395" w14:textId="51E607C0" w:rsidR="00A860C6" w:rsidRDefault="00A860C6" w:rsidP="00A860C6">
            <w:pPr>
              <w:spacing w:line="276" w:lineRule="auto"/>
              <w:rPr>
                <w:rFonts w:ascii="Calibri" w:hAnsi="Calibri" w:cs="Calibri"/>
              </w:rPr>
            </w:pPr>
          </w:p>
          <w:p w14:paraId="745D380D" w14:textId="3B2F30A9" w:rsidR="0056052D" w:rsidRPr="00A860C6" w:rsidRDefault="0056052D" w:rsidP="00A860C6">
            <w:pPr>
              <w:spacing w:line="276" w:lineRule="auto"/>
              <w:rPr>
                <w:rFonts w:ascii="Calibri" w:hAnsi="Calibri" w:cs="Calibri"/>
              </w:rPr>
            </w:pPr>
            <w:r>
              <w:rPr>
                <w:rFonts w:ascii="Calibri" w:hAnsi="Calibri" w:cs="Calibri"/>
              </w:rPr>
              <w:t>6,800</w:t>
            </w:r>
          </w:p>
        </w:tc>
        <w:tc>
          <w:tcPr>
            <w:tcW w:w="3150" w:type="dxa"/>
          </w:tcPr>
          <w:p w14:paraId="373C4B27" w14:textId="77777777" w:rsidR="00A860C6" w:rsidRPr="00097257" w:rsidRDefault="00A860C6" w:rsidP="00A66121">
            <w:pPr>
              <w:spacing w:line="276" w:lineRule="auto"/>
              <w:rPr>
                <w:rFonts w:cs="Calibri"/>
              </w:rPr>
            </w:pPr>
          </w:p>
        </w:tc>
        <w:tc>
          <w:tcPr>
            <w:tcW w:w="2194" w:type="dxa"/>
          </w:tcPr>
          <w:p w14:paraId="1F1BD789" w14:textId="47D128C8" w:rsidR="00A860C6" w:rsidRPr="00A860C6" w:rsidRDefault="00A860C6" w:rsidP="00A860C6">
            <w:pPr>
              <w:spacing w:line="276" w:lineRule="auto"/>
              <w:rPr>
                <w:rFonts w:cstheme="minorHAnsi"/>
              </w:rPr>
            </w:pPr>
            <w:r w:rsidRPr="00A860C6">
              <w:rPr>
                <w:rFonts w:ascii="Calibri" w:hAnsi="Calibri" w:cs="Calibri"/>
              </w:rPr>
              <w:t xml:space="preserve">Approx. </w:t>
            </w:r>
            <w:r w:rsidR="0056052D">
              <w:rPr>
                <w:rFonts w:ascii="Calibri" w:hAnsi="Calibri" w:cs="Calibri"/>
              </w:rPr>
              <w:t xml:space="preserve"> 10</w:t>
            </w:r>
            <w:r w:rsidR="00014DC6">
              <w:rPr>
                <w:rFonts w:ascii="Calibri" w:hAnsi="Calibri" w:cs="Calibri"/>
              </w:rPr>
              <w:t xml:space="preserve"> </w:t>
            </w:r>
            <w:r w:rsidRPr="00A860C6">
              <w:rPr>
                <w:rFonts w:ascii="Calibri" w:hAnsi="Calibri" w:cs="Calibri"/>
              </w:rPr>
              <w:t>days</w:t>
            </w:r>
            <w:r w:rsidR="0056052D">
              <w:rPr>
                <w:rFonts w:ascii="Calibri" w:hAnsi="Calibri" w:cs="Calibri"/>
              </w:rPr>
              <w:t xml:space="preserve"> including report writing</w:t>
            </w:r>
          </w:p>
        </w:tc>
      </w:tr>
      <w:tr w:rsidR="00A47DDA" w:rsidRPr="00097257" w14:paraId="7DBCBE26" w14:textId="77777777" w:rsidTr="00A860C6">
        <w:trPr>
          <w:trHeight w:val="1022"/>
        </w:trPr>
        <w:tc>
          <w:tcPr>
            <w:tcW w:w="2433" w:type="dxa"/>
          </w:tcPr>
          <w:p w14:paraId="75D911B2" w14:textId="34A68009" w:rsidR="00A47DDA" w:rsidRPr="00097257" w:rsidRDefault="00A47DDA" w:rsidP="00A66121">
            <w:pPr>
              <w:widowControl w:val="0"/>
              <w:autoSpaceDE w:val="0"/>
              <w:autoSpaceDN w:val="0"/>
              <w:spacing w:before="120" w:after="120" w:line="276" w:lineRule="auto"/>
              <w:rPr>
                <w:rFonts w:ascii="Calibri" w:hAnsi="Calibri" w:cs="Calibri"/>
              </w:rPr>
            </w:pPr>
            <w:r w:rsidRPr="00097257">
              <w:rPr>
                <w:rFonts w:ascii="Calibri" w:hAnsi="Calibri" w:cs="Calibri"/>
              </w:rPr>
              <w:t xml:space="preserve">Venue and Catering – ½ day workshop </w:t>
            </w:r>
            <w:r>
              <w:rPr>
                <w:rFonts w:ascii="Calibri" w:hAnsi="Calibri" w:cs="Calibri"/>
              </w:rPr>
              <w:t>on 1</w:t>
            </w:r>
            <w:r w:rsidR="00E75C3C">
              <w:rPr>
                <w:rFonts w:ascii="Calibri" w:hAnsi="Calibri" w:cs="Calibri"/>
              </w:rPr>
              <w:t>6</w:t>
            </w:r>
            <w:r>
              <w:rPr>
                <w:rFonts w:ascii="Calibri" w:hAnsi="Calibri" w:cs="Calibri"/>
              </w:rPr>
              <w:t xml:space="preserve"> T</w:t>
            </w:r>
            <w:r w:rsidR="00E75C3C">
              <w:rPr>
                <w:rFonts w:ascii="Calibri" w:hAnsi="Calibri" w:cs="Calibri"/>
              </w:rPr>
              <w:t xml:space="preserve">hursday, July </w:t>
            </w:r>
            <w:r>
              <w:rPr>
                <w:rFonts w:ascii="Calibri" w:hAnsi="Calibri" w:cs="Calibri"/>
              </w:rPr>
              <w:t>202</w:t>
            </w:r>
            <w:r w:rsidR="00E75C3C">
              <w:rPr>
                <w:rFonts w:ascii="Calibri" w:hAnsi="Calibri" w:cs="Calibri"/>
              </w:rPr>
              <w:t>6</w:t>
            </w:r>
          </w:p>
        </w:tc>
        <w:tc>
          <w:tcPr>
            <w:tcW w:w="1432" w:type="dxa"/>
          </w:tcPr>
          <w:p w14:paraId="2388E136" w14:textId="77777777" w:rsidR="00A47DDA" w:rsidRPr="00097257" w:rsidRDefault="00A47DDA" w:rsidP="00A66121">
            <w:pPr>
              <w:pStyle w:val="ListParagraph"/>
              <w:spacing w:line="276" w:lineRule="auto"/>
              <w:ind w:left="317"/>
              <w:rPr>
                <w:rFonts w:ascii="Calibri" w:hAnsi="Calibri" w:cs="Calibri"/>
              </w:rPr>
            </w:pPr>
          </w:p>
          <w:p w14:paraId="55349EB8" w14:textId="69FA31BC" w:rsidR="00A47DDA" w:rsidRPr="00097257" w:rsidRDefault="00A47DDA" w:rsidP="00A66121">
            <w:pPr>
              <w:spacing w:line="276" w:lineRule="auto"/>
              <w:rPr>
                <w:rFonts w:ascii="Calibri" w:hAnsi="Calibri" w:cs="Calibri"/>
              </w:rPr>
            </w:pPr>
          </w:p>
          <w:p w14:paraId="5EB9EB55" w14:textId="77777777" w:rsidR="00A47DDA" w:rsidRPr="00097257" w:rsidRDefault="00A47DDA" w:rsidP="00A66121">
            <w:pPr>
              <w:spacing w:line="276" w:lineRule="auto"/>
              <w:rPr>
                <w:rFonts w:ascii="Calibri" w:hAnsi="Calibri" w:cs="Calibri"/>
              </w:rPr>
            </w:pPr>
          </w:p>
        </w:tc>
        <w:tc>
          <w:tcPr>
            <w:tcW w:w="3150" w:type="dxa"/>
          </w:tcPr>
          <w:p w14:paraId="0FC49A7A" w14:textId="77777777" w:rsidR="00A47DDA" w:rsidRDefault="00A47DDA" w:rsidP="00A66121">
            <w:pPr>
              <w:spacing w:line="276" w:lineRule="auto"/>
              <w:rPr>
                <w:rFonts w:ascii="Calibri" w:hAnsi="Calibri" w:cs="Calibri"/>
              </w:rPr>
            </w:pPr>
          </w:p>
          <w:p w14:paraId="1D860AB3" w14:textId="68C2D476" w:rsidR="00A47DDA" w:rsidRPr="00097257" w:rsidRDefault="00A860C6" w:rsidP="00A66121">
            <w:pPr>
              <w:spacing w:line="276" w:lineRule="auto"/>
              <w:rPr>
                <w:rFonts w:ascii="Calibri" w:hAnsi="Calibri" w:cs="Calibri"/>
              </w:rPr>
            </w:pPr>
            <w:r>
              <w:rPr>
                <w:rFonts w:ascii="Calibri" w:hAnsi="Calibri" w:cs="Calibri"/>
              </w:rPr>
              <w:t>2</w:t>
            </w:r>
            <w:r w:rsidR="00A47DDA">
              <w:rPr>
                <w:rFonts w:ascii="Calibri" w:hAnsi="Calibri" w:cs="Calibri"/>
              </w:rPr>
              <w:t>,000</w:t>
            </w:r>
          </w:p>
        </w:tc>
        <w:tc>
          <w:tcPr>
            <w:tcW w:w="2194" w:type="dxa"/>
          </w:tcPr>
          <w:p w14:paraId="3A55414E" w14:textId="77777777" w:rsidR="00A47DDA" w:rsidRPr="00097257" w:rsidRDefault="00A47DDA" w:rsidP="00A66121">
            <w:pPr>
              <w:spacing w:line="276" w:lineRule="auto"/>
              <w:rPr>
                <w:rFonts w:ascii="Calibri" w:hAnsi="Calibri" w:cs="Calibri"/>
              </w:rPr>
            </w:pPr>
          </w:p>
          <w:p w14:paraId="73B723BA" w14:textId="77777777" w:rsidR="00A47DDA" w:rsidRDefault="00A47DDA" w:rsidP="00A66121">
            <w:pPr>
              <w:spacing w:line="276" w:lineRule="auto"/>
              <w:rPr>
                <w:rFonts w:ascii="Calibri" w:hAnsi="Calibri" w:cs="Calibri"/>
              </w:rPr>
            </w:pPr>
          </w:p>
          <w:p w14:paraId="337A813D" w14:textId="77777777" w:rsidR="00A47DDA" w:rsidRPr="00097257" w:rsidRDefault="00A47DDA" w:rsidP="00A47DDA">
            <w:pPr>
              <w:rPr>
                <w:rFonts w:ascii="Calibri" w:hAnsi="Calibri" w:cs="Calibri"/>
              </w:rPr>
            </w:pPr>
          </w:p>
        </w:tc>
      </w:tr>
      <w:tr w:rsidR="00A47DDA" w:rsidRPr="00097257" w14:paraId="3ACA65B1" w14:textId="77777777" w:rsidTr="00A860C6">
        <w:tc>
          <w:tcPr>
            <w:tcW w:w="2433" w:type="dxa"/>
          </w:tcPr>
          <w:p w14:paraId="76C20C12" w14:textId="77777777" w:rsidR="00A47DDA" w:rsidRPr="00097257" w:rsidRDefault="00A47DDA" w:rsidP="00A66121">
            <w:pPr>
              <w:spacing w:line="276" w:lineRule="auto"/>
              <w:rPr>
                <w:rFonts w:ascii="Calibri" w:hAnsi="Calibri" w:cs="Calibri"/>
              </w:rPr>
            </w:pPr>
            <w:r w:rsidRPr="00097257">
              <w:rPr>
                <w:rFonts w:ascii="Calibri" w:hAnsi="Calibri" w:cs="Calibri"/>
              </w:rPr>
              <w:t>Transportation</w:t>
            </w:r>
            <w:r>
              <w:rPr>
                <w:rFonts w:ascii="Calibri" w:hAnsi="Calibri" w:cs="Calibri"/>
              </w:rPr>
              <w:t xml:space="preserve">, meeting/training materials if needed and other local logistics etc.  </w:t>
            </w:r>
          </w:p>
        </w:tc>
        <w:tc>
          <w:tcPr>
            <w:tcW w:w="1432" w:type="dxa"/>
          </w:tcPr>
          <w:p w14:paraId="0D561124" w14:textId="77777777" w:rsidR="00A47DDA" w:rsidRPr="00097257" w:rsidRDefault="00A47DDA" w:rsidP="00A66121">
            <w:pPr>
              <w:spacing w:line="276" w:lineRule="auto"/>
              <w:rPr>
                <w:rFonts w:ascii="Calibri" w:hAnsi="Calibri" w:cs="Calibri"/>
              </w:rPr>
            </w:pPr>
          </w:p>
        </w:tc>
        <w:tc>
          <w:tcPr>
            <w:tcW w:w="3150" w:type="dxa"/>
          </w:tcPr>
          <w:p w14:paraId="39DC5CA2" w14:textId="46BFAA4E" w:rsidR="00A47DDA" w:rsidRPr="00097257" w:rsidRDefault="00A860C6" w:rsidP="00A66121">
            <w:pPr>
              <w:spacing w:line="276" w:lineRule="auto"/>
              <w:rPr>
                <w:rFonts w:ascii="Calibri" w:hAnsi="Calibri" w:cs="Calibri"/>
              </w:rPr>
            </w:pPr>
            <w:r>
              <w:rPr>
                <w:rFonts w:ascii="Calibri" w:hAnsi="Calibri" w:cs="Calibri"/>
              </w:rPr>
              <w:t>3</w:t>
            </w:r>
            <w:r w:rsidR="00A47DDA">
              <w:rPr>
                <w:rFonts w:ascii="Calibri" w:hAnsi="Calibri" w:cs="Calibri"/>
              </w:rPr>
              <w:t>,000</w:t>
            </w:r>
            <w:r w:rsidR="00A47DDA" w:rsidRPr="00097257">
              <w:rPr>
                <w:rFonts w:ascii="Calibri" w:hAnsi="Calibri" w:cs="Calibri"/>
              </w:rPr>
              <w:t xml:space="preserve"> (in-kind)</w:t>
            </w:r>
          </w:p>
        </w:tc>
        <w:tc>
          <w:tcPr>
            <w:tcW w:w="2194" w:type="dxa"/>
          </w:tcPr>
          <w:p w14:paraId="55DA826D" w14:textId="77777777" w:rsidR="00A47DDA" w:rsidRPr="00097257" w:rsidRDefault="00A47DDA" w:rsidP="00A66121">
            <w:pPr>
              <w:spacing w:line="276" w:lineRule="auto"/>
              <w:rPr>
                <w:rFonts w:ascii="Calibri" w:hAnsi="Calibri" w:cs="Calibri"/>
              </w:rPr>
            </w:pPr>
          </w:p>
        </w:tc>
      </w:tr>
      <w:tr w:rsidR="00A47DDA" w:rsidRPr="00097257" w14:paraId="69C738AA" w14:textId="77777777" w:rsidTr="00A860C6">
        <w:tc>
          <w:tcPr>
            <w:tcW w:w="2433" w:type="dxa"/>
          </w:tcPr>
          <w:p w14:paraId="01AC05D4" w14:textId="77777777" w:rsidR="00A47DDA" w:rsidRPr="00097257" w:rsidRDefault="00A47DDA" w:rsidP="00A66121">
            <w:pPr>
              <w:spacing w:line="276" w:lineRule="auto"/>
              <w:rPr>
                <w:rFonts w:ascii="Calibri" w:hAnsi="Calibri" w:cs="Calibri"/>
              </w:rPr>
            </w:pPr>
            <w:r w:rsidRPr="00097257">
              <w:rPr>
                <w:rFonts w:ascii="Calibri" w:hAnsi="Calibri" w:cs="Calibri"/>
              </w:rPr>
              <w:t>Total</w:t>
            </w:r>
          </w:p>
        </w:tc>
        <w:tc>
          <w:tcPr>
            <w:tcW w:w="1432" w:type="dxa"/>
          </w:tcPr>
          <w:p w14:paraId="3F685747" w14:textId="1EB4011D" w:rsidR="00A47DDA" w:rsidRPr="00097257" w:rsidRDefault="0056052D" w:rsidP="00A66121">
            <w:pPr>
              <w:spacing w:line="276" w:lineRule="auto"/>
              <w:rPr>
                <w:rFonts w:ascii="Calibri" w:hAnsi="Calibri" w:cs="Calibri"/>
              </w:rPr>
            </w:pPr>
            <w:r>
              <w:rPr>
                <w:rFonts w:ascii="Calibri" w:hAnsi="Calibri" w:cs="Calibri"/>
              </w:rPr>
              <w:t xml:space="preserve"> 8,300</w:t>
            </w:r>
          </w:p>
        </w:tc>
        <w:tc>
          <w:tcPr>
            <w:tcW w:w="3150" w:type="dxa"/>
          </w:tcPr>
          <w:p w14:paraId="20E920A7" w14:textId="77777777" w:rsidR="00A47DDA" w:rsidRPr="00097257" w:rsidRDefault="00A47DDA" w:rsidP="00A66121">
            <w:pPr>
              <w:spacing w:line="276" w:lineRule="auto"/>
              <w:rPr>
                <w:rFonts w:ascii="Calibri" w:hAnsi="Calibri" w:cs="Calibri"/>
              </w:rPr>
            </w:pPr>
            <w:r w:rsidRPr="00097257">
              <w:rPr>
                <w:rFonts w:ascii="Calibri" w:hAnsi="Calibri" w:cs="Calibri"/>
              </w:rPr>
              <w:t>5</w:t>
            </w:r>
            <w:r>
              <w:rPr>
                <w:rFonts w:ascii="Calibri" w:hAnsi="Calibri" w:cs="Calibri"/>
              </w:rPr>
              <w:t>,</w:t>
            </w:r>
            <w:r w:rsidRPr="00097257">
              <w:rPr>
                <w:rFonts w:ascii="Calibri" w:hAnsi="Calibri" w:cs="Calibri"/>
              </w:rPr>
              <w:t>00</w:t>
            </w:r>
            <w:r>
              <w:rPr>
                <w:rFonts w:ascii="Calibri" w:hAnsi="Calibri" w:cs="Calibri"/>
              </w:rPr>
              <w:t>0</w:t>
            </w:r>
          </w:p>
        </w:tc>
        <w:tc>
          <w:tcPr>
            <w:tcW w:w="2194" w:type="dxa"/>
          </w:tcPr>
          <w:p w14:paraId="2A9679B1" w14:textId="77777777" w:rsidR="00A47DDA" w:rsidRPr="00097257" w:rsidRDefault="00A47DDA" w:rsidP="00A66121">
            <w:pPr>
              <w:spacing w:line="276" w:lineRule="auto"/>
              <w:rPr>
                <w:rFonts w:ascii="Calibri" w:hAnsi="Calibri" w:cs="Calibri"/>
              </w:rPr>
            </w:pPr>
          </w:p>
        </w:tc>
      </w:tr>
      <w:tr w:rsidR="00A47DDA" w:rsidRPr="00097257" w14:paraId="18FAF841" w14:textId="77777777" w:rsidTr="00A66121">
        <w:tc>
          <w:tcPr>
            <w:tcW w:w="2433" w:type="dxa"/>
          </w:tcPr>
          <w:p w14:paraId="1AD5C8E5" w14:textId="77777777" w:rsidR="00A47DDA" w:rsidRPr="00097257" w:rsidRDefault="00A47DDA" w:rsidP="00A66121">
            <w:pPr>
              <w:spacing w:line="276" w:lineRule="auto"/>
              <w:rPr>
                <w:rFonts w:ascii="Calibri" w:hAnsi="Calibri" w:cs="Calibri"/>
              </w:rPr>
            </w:pPr>
          </w:p>
        </w:tc>
        <w:tc>
          <w:tcPr>
            <w:tcW w:w="6776" w:type="dxa"/>
            <w:gridSpan w:val="3"/>
          </w:tcPr>
          <w:p w14:paraId="1688CBB1" w14:textId="2CBCA667" w:rsidR="00A47DDA" w:rsidRPr="00097257" w:rsidRDefault="00A47DDA" w:rsidP="00A66121">
            <w:pPr>
              <w:spacing w:line="276" w:lineRule="auto"/>
              <w:rPr>
                <w:rFonts w:ascii="Calibri" w:hAnsi="Calibri" w:cs="Calibri"/>
                <w:b/>
                <w:bCs/>
              </w:rPr>
            </w:pPr>
            <w:r w:rsidRPr="00097257">
              <w:rPr>
                <w:rFonts w:ascii="Calibri" w:hAnsi="Calibri" w:cs="Calibri"/>
                <w:b/>
                <w:bCs/>
              </w:rPr>
              <w:t xml:space="preserve">USD $ </w:t>
            </w:r>
            <w:r w:rsidR="0056052D">
              <w:rPr>
                <w:rFonts w:ascii="Calibri" w:hAnsi="Calibri" w:cs="Calibri"/>
                <w:b/>
                <w:bCs/>
              </w:rPr>
              <w:t xml:space="preserve">13,300 </w:t>
            </w:r>
          </w:p>
        </w:tc>
      </w:tr>
    </w:tbl>
    <w:p w14:paraId="7995E5EF" w14:textId="77777777" w:rsidR="00A47DDA" w:rsidRPr="00A47DDA" w:rsidRDefault="00A47DDA" w:rsidP="00A47DDA">
      <w:pPr>
        <w:spacing w:line="250" w:lineRule="auto"/>
        <w:ind w:right="415"/>
        <w:rPr>
          <w:rFonts w:eastAsiaTheme="minorEastAsia" w:cs="Calibri"/>
          <w:b/>
          <w:bCs/>
          <w:color w:val="000000"/>
          <w:lang w:eastAsia="en-AU"/>
        </w:rPr>
      </w:pPr>
    </w:p>
    <w:p w14:paraId="352085CF" w14:textId="77777777" w:rsidR="00A860C6" w:rsidRDefault="00A860C6" w:rsidP="00214216">
      <w:pPr>
        <w:spacing w:line="250" w:lineRule="auto"/>
        <w:ind w:right="415"/>
        <w:rPr>
          <w:rStyle w:val="Calibri11NoBold"/>
          <w:rFonts w:ascii="Calibri" w:eastAsiaTheme="minorEastAsia" w:hAnsi="Calibri" w:cs="Calibri"/>
          <w:color w:val="000000"/>
          <w:sz w:val="24"/>
          <w:lang w:eastAsia="en-AU"/>
        </w:rPr>
      </w:pPr>
    </w:p>
    <w:p w14:paraId="549D41A2" w14:textId="2CD47114" w:rsidR="00214216" w:rsidRPr="007E1F2A" w:rsidRDefault="00A860C6" w:rsidP="007E1F2A">
      <w:pPr>
        <w:pStyle w:val="Heading2"/>
        <w:rPr>
          <w:rStyle w:val="Calibri11NoBold"/>
          <w:rFonts w:ascii="Calibri" w:hAnsi="Calibri"/>
          <w:sz w:val="28"/>
        </w:rPr>
      </w:pPr>
      <w:r w:rsidRPr="00044AD4">
        <w:lastRenderedPageBreak/>
        <w:t xml:space="preserve">Annex 1- Tentative schedule for </w:t>
      </w:r>
      <w:r>
        <w:t>Consultative Meeting</w:t>
      </w:r>
      <w:r w:rsidRPr="00044AD4">
        <w:t xml:space="preserve"> </w:t>
      </w:r>
    </w:p>
    <w:tbl>
      <w:tblPr>
        <w:tblStyle w:val="TableGrid"/>
        <w:tblW w:w="10350" w:type="dxa"/>
        <w:tblInd w:w="-455" w:type="dxa"/>
        <w:tblLook w:val="04A0" w:firstRow="1" w:lastRow="0" w:firstColumn="1" w:lastColumn="0" w:noHBand="0" w:noVBand="1"/>
      </w:tblPr>
      <w:tblGrid>
        <w:gridCol w:w="2880"/>
        <w:gridCol w:w="3240"/>
        <w:gridCol w:w="4230"/>
      </w:tblGrid>
      <w:tr w:rsidR="00516E43" w14:paraId="783A04F0" w14:textId="77777777" w:rsidTr="00316A91">
        <w:tc>
          <w:tcPr>
            <w:tcW w:w="2880" w:type="dxa"/>
          </w:tcPr>
          <w:p w14:paraId="72456546" w14:textId="7B94B683" w:rsidR="00516E43" w:rsidRPr="000A2555" w:rsidRDefault="00516E43" w:rsidP="00F2099E">
            <w:pPr>
              <w:spacing w:line="276" w:lineRule="auto"/>
              <w:ind w:right="415"/>
              <w:rPr>
                <w:rStyle w:val="Calibri11NoBold"/>
                <w:rFonts w:ascii="Calibri" w:eastAsiaTheme="minorEastAsia" w:hAnsi="Calibri" w:cs="Calibri"/>
                <w:b/>
                <w:bCs/>
                <w:color w:val="000000"/>
                <w:sz w:val="24"/>
                <w:lang w:eastAsia="en-AU"/>
              </w:rPr>
            </w:pPr>
            <w:r w:rsidRPr="000A2555">
              <w:rPr>
                <w:rStyle w:val="Calibri11NoBold"/>
                <w:rFonts w:ascii="Calibri" w:eastAsiaTheme="minorEastAsia" w:hAnsi="Calibri" w:cs="Calibri"/>
                <w:b/>
                <w:bCs/>
                <w:color w:val="000000"/>
                <w:sz w:val="24"/>
                <w:lang w:eastAsia="en-AU"/>
              </w:rPr>
              <w:t>Day</w:t>
            </w:r>
            <w:r w:rsidR="00A661DB" w:rsidRPr="000A2555">
              <w:rPr>
                <w:rStyle w:val="Calibri11NoBold"/>
                <w:rFonts w:ascii="Calibri" w:eastAsiaTheme="minorEastAsia" w:hAnsi="Calibri" w:cs="Calibri"/>
                <w:b/>
                <w:bCs/>
                <w:color w:val="000000"/>
                <w:sz w:val="24"/>
                <w:lang w:eastAsia="en-AU"/>
              </w:rPr>
              <w:t xml:space="preserve"> /Time</w:t>
            </w:r>
          </w:p>
        </w:tc>
        <w:tc>
          <w:tcPr>
            <w:tcW w:w="3240" w:type="dxa"/>
          </w:tcPr>
          <w:p w14:paraId="3B187354" w14:textId="118E786E" w:rsidR="00516E43" w:rsidRPr="000A2555" w:rsidRDefault="00516E43" w:rsidP="00F2099E">
            <w:pPr>
              <w:spacing w:line="276" w:lineRule="auto"/>
              <w:ind w:right="415"/>
              <w:rPr>
                <w:rStyle w:val="Calibri11NoBold"/>
                <w:rFonts w:ascii="Calibri" w:eastAsiaTheme="minorEastAsia" w:hAnsi="Calibri" w:cs="Calibri"/>
                <w:b/>
                <w:bCs/>
                <w:color w:val="000000"/>
                <w:sz w:val="24"/>
                <w:lang w:eastAsia="en-AU"/>
              </w:rPr>
            </w:pPr>
            <w:r w:rsidRPr="000A2555">
              <w:rPr>
                <w:rStyle w:val="Calibri11NoBold"/>
                <w:rFonts w:ascii="Calibri" w:eastAsiaTheme="minorEastAsia" w:hAnsi="Calibri" w:cs="Calibri"/>
                <w:b/>
                <w:bCs/>
                <w:color w:val="000000"/>
                <w:sz w:val="24"/>
                <w:lang w:eastAsia="en-AU"/>
              </w:rPr>
              <w:t>Stakeholders</w:t>
            </w:r>
          </w:p>
        </w:tc>
        <w:tc>
          <w:tcPr>
            <w:tcW w:w="4230" w:type="dxa"/>
          </w:tcPr>
          <w:p w14:paraId="340D2B11" w14:textId="77777777" w:rsidR="00516E43" w:rsidRPr="000A2555" w:rsidRDefault="00516E43" w:rsidP="00F2099E">
            <w:pPr>
              <w:spacing w:line="276" w:lineRule="auto"/>
              <w:ind w:right="415"/>
              <w:rPr>
                <w:rStyle w:val="Calibri11NoBold"/>
                <w:rFonts w:ascii="Calibri" w:eastAsiaTheme="minorEastAsia" w:hAnsi="Calibri" w:cs="Calibri"/>
                <w:b/>
                <w:bCs/>
                <w:color w:val="000000"/>
                <w:sz w:val="24"/>
                <w:lang w:eastAsia="en-AU"/>
              </w:rPr>
            </w:pPr>
          </w:p>
        </w:tc>
      </w:tr>
      <w:tr w:rsidR="007E1F2A" w14:paraId="6E5F9700" w14:textId="77777777" w:rsidTr="00A161C9">
        <w:tc>
          <w:tcPr>
            <w:tcW w:w="10350" w:type="dxa"/>
            <w:gridSpan w:val="3"/>
          </w:tcPr>
          <w:p w14:paraId="09DC957D" w14:textId="7642E085" w:rsidR="007E1F2A" w:rsidRPr="00316A91" w:rsidRDefault="007E1F2A" w:rsidP="00F2099E">
            <w:pPr>
              <w:spacing w:line="276" w:lineRule="auto"/>
              <w:ind w:right="415"/>
              <w:rPr>
                <w:rStyle w:val="Calibri11NoBold"/>
                <w:rFonts w:ascii="Calibri" w:eastAsiaTheme="minorEastAsia" w:hAnsi="Calibri" w:cs="Calibri"/>
                <w:color w:val="000000"/>
                <w:sz w:val="24"/>
                <w:highlight w:val="yellow"/>
                <w:lang w:eastAsia="en-AU"/>
              </w:rPr>
            </w:pPr>
            <w:r w:rsidRPr="00316A91">
              <w:rPr>
                <w:rStyle w:val="Calibri11NoBold"/>
                <w:rFonts w:ascii="Calibri" w:eastAsiaTheme="minorEastAsia" w:hAnsi="Calibri" w:cs="Calibri"/>
                <w:b/>
                <w:bCs/>
                <w:color w:val="000000"/>
                <w:szCs w:val="20"/>
                <w:highlight w:val="cyan"/>
                <w:lang w:eastAsia="en-AU"/>
              </w:rPr>
              <w:t>Monday 13</w:t>
            </w:r>
            <w:r w:rsidRPr="00316A91">
              <w:rPr>
                <w:rStyle w:val="Calibri11NoBold"/>
                <w:rFonts w:ascii="Calibri" w:eastAsiaTheme="minorEastAsia" w:hAnsi="Calibri" w:cs="Calibri"/>
                <w:b/>
                <w:bCs/>
                <w:color w:val="000000"/>
                <w:szCs w:val="20"/>
                <w:highlight w:val="cyan"/>
                <w:vertAlign w:val="superscript"/>
                <w:lang w:eastAsia="en-AU"/>
              </w:rPr>
              <w:t>th</w:t>
            </w:r>
            <w:r w:rsidRPr="00316A91">
              <w:rPr>
                <w:rStyle w:val="Calibri11NoBold"/>
                <w:rFonts w:ascii="Calibri" w:eastAsiaTheme="minorEastAsia" w:hAnsi="Calibri" w:cs="Calibri"/>
                <w:b/>
                <w:bCs/>
                <w:color w:val="000000"/>
                <w:szCs w:val="20"/>
                <w:highlight w:val="cyan"/>
                <w:lang w:eastAsia="en-AU"/>
              </w:rPr>
              <w:t xml:space="preserve"> July 2026</w:t>
            </w:r>
          </w:p>
        </w:tc>
      </w:tr>
      <w:tr w:rsidR="00516E43" w14:paraId="0A08027A" w14:textId="77777777" w:rsidTr="00316A91">
        <w:tc>
          <w:tcPr>
            <w:tcW w:w="2880" w:type="dxa"/>
          </w:tcPr>
          <w:p w14:paraId="6430DCD9" w14:textId="2AD0E7A1" w:rsidR="00516E43" w:rsidRPr="00DD3F8E" w:rsidRDefault="009E1689"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1pm – 2pm</w:t>
            </w:r>
          </w:p>
        </w:tc>
        <w:tc>
          <w:tcPr>
            <w:tcW w:w="3240" w:type="dxa"/>
          </w:tcPr>
          <w:p w14:paraId="1BE2062B" w14:textId="1F56927F" w:rsidR="00516E43" w:rsidRPr="00DD3F8E" w:rsidRDefault="00F2099E"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 xml:space="preserve">Intro meeting with SPC PRO, PCREEE &amp; Tonga </w:t>
            </w:r>
            <w:r w:rsidR="00516E43" w:rsidRPr="00DD3F8E">
              <w:rPr>
                <w:rStyle w:val="Calibri11NoBold"/>
                <w:rFonts w:ascii="Calibri" w:eastAsiaTheme="minorEastAsia" w:hAnsi="Calibri" w:cs="Calibri"/>
                <w:color w:val="000000"/>
                <w:lang w:eastAsia="en-AU"/>
              </w:rPr>
              <w:t>Department of Energ</w:t>
            </w:r>
            <w:r w:rsidRPr="00DD3F8E">
              <w:rPr>
                <w:rStyle w:val="Calibri11NoBold"/>
                <w:rFonts w:ascii="Calibri" w:eastAsiaTheme="minorEastAsia" w:hAnsi="Calibri" w:cs="Calibri"/>
                <w:color w:val="000000"/>
                <w:lang w:eastAsia="en-AU"/>
              </w:rPr>
              <w:t>y</w:t>
            </w:r>
          </w:p>
        </w:tc>
        <w:tc>
          <w:tcPr>
            <w:tcW w:w="4230" w:type="dxa"/>
          </w:tcPr>
          <w:p w14:paraId="491371F8" w14:textId="77777777" w:rsidR="00516E43" w:rsidRPr="00F07565" w:rsidRDefault="00516E43" w:rsidP="00F2099E">
            <w:pPr>
              <w:spacing w:line="276" w:lineRule="auto"/>
              <w:ind w:right="415"/>
              <w:rPr>
                <w:rStyle w:val="Calibri11NoBold"/>
                <w:rFonts w:ascii="Calibri" w:eastAsiaTheme="minorEastAsia" w:hAnsi="Calibri" w:cs="Calibri"/>
                <w:color w:val="000000"/>
                <w:sz w:val="20"/>
                <w:szCs w:val="20"/>
                <w:lang w:eastAsia="en-AU"/>
              </w:rPr>
            </w:pPr>
          </w:p>
        </w:tc>
      </w:tr>
      <w:tr w:rsidR="00516E43" w14:paraId="2F9CB554" w14:textId="77777777" w:rsidTr="00316A91">
        <w:tc>
          <w:tcPr>
            <w:tcW w:w="2880" w:type="dxa"/>
          </w:tcPr>
          <w:p w14:paraId="7053AB74" w14:textId="3298CE67" w:rsidR="00516E43" w:rsidRPr="00DD3F8E" w:rsidRDefault="009E1689"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 xml:space="preserve"> 2pm – 3pm</w:t>
            </w:r>
          </w:p>
        </w:tc>
        <w:tc>
          <w:tcPr>
            <w:tcW w:w="3240" w:type="dxa"/>
          </w:tcPr>
          <w:p w14:paraId="0204D123" w14:textId="02853055" w:rsidR="00516E43" w:rsidRPr="00DD3F8E" w:rsidRDefault="00A661DB"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GGGI</w:t>
            </w:r>
          </w:p>
        </w:tc>
        <w:tc>
          <w:tcPr>
            <w:tcW w:w="4230" w:type="dxa"/>
          </w:tcPr>
          <w:p w14:paraId="0DD7EC9B" w14:textId="0167C08C" w:rsidR="00516E43" w:rsidRPr="00F07565" w:rsidRDefault="0022284C" w:rsidP="00F2099E">
            <w:pPr>
              <w:spacing w:line="276" w:lineRule="auto"/>
              <w:ind w:right="415"/>
              <w:rPr>
                <w:rStyle w:val="Calibri11NoBold"/>
                <w:rFonts w:ascii="Calibri" w:eastAsiaTheme="minorEastAsia" w:hAnsi="Calibri" w:cs="Calibri"/>
                <w:color w:val="000000"/>
                <w:sz w:val="20"/>
                <w:szCs w:val="20"/>
                <w:lang w:eastAsia="en-AU"/>
              </w:rPr>
            </w:pPr>
            <w:r w:rsidRPr="00F07565">
              <w:rPr>
                <w:rStyle w:val="Calibri11NoBold"/>
                <w:rFonts w:ascii="Calibri" w:eastAsiaTheme="minorEastAsia" w:hAnsi="Calibri" w:cs="Calibri"/>
                <w:color w:val="000000"/>
                <w:sz w:val="20"/>
                <w:szCs w:val="20"/>
                <w:lang w:eastAsia="en-AU"/>
              </w:rPr>
              <w:t>Mr. Lano Fonua</w:t>
            </w:r>
          </w:p>
        </w:tc>
      </w:tr>
      <w:tr w:rsidR="00516E43" w14:paraId="6E1945F5" w14:textId="77777777" w:rsidTr="00316A91">
        <w:tc>
          <w:tcPr>
            <w:tcW w:w="2880" w:type="dxa"/>
          </w:tcPr>
          <w:p w14:paraId="29E518C8" w14:textId="7673A334" w:rsidR="00516E43" w:rsidRPr="00DD3F8E" w:rsidRDefault="009E1689"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 xml:space="preserve"> 3</w:t>
            </w:r>
            <w:r w:rsidR="009A5D2B" w:rsidRPr="00DD3F8E">
              <w:rPr>
                <w:rStyle w:val="Calibri11NoBold"/>
                <w:rFonts w:ascii="Calibri" w:eastAsiaTheme="minorEastAsia" w:hAnsi="Calibri" w:cs="Calibri"/>
                <w:color w:val="000000"/>
                <w:lang w:eastAsia="en-AU"/>
              </w:rPr>
              <w:t xml:space="preserve">pm – </w:t>
            </w:r>
            <w:r w:rsidRPr="00DD3F8E">
              <w:rPr>
                <w:rStyle w:val="Calibri11NoBold"/>
                <w:rFonts w:ascii="Calibri" w:eastAsiaTheme="minorEastAsia" w:hAnsi="Calibri" w:cs="Calibri"/>
                <w:color w:val="000000"/>
                <w:lang w:eastAsia="en-AU"/>
              </w:rPr>
              <w:t>4</w:t>
            </w:r>
            <w:r w:rsidR="0052117B" w:rsidRPr="00DD3F8E">
              <w:rPr>
                <w:rStyle w:val="Calibri11NoBold"/>
                <w:rFonts w:ascii="Calibri" w:eastAsiaTheme="minorEastAsia" w:hAnsi="Calibri" w:cs="Calibri"/>
                <w:color w:val="000000"/>
                <w:lang w:eastAsia="en-AU"/>
              </w:rPr>
              <w:t xml:space="preserve">pm </w:t>
            </w:r>
          </w:p>
        </w:tc>
        <w:tc>
          <w:tcPr>
            <w:tcW w:w="3240" w:type="dxa"/>
          </w:tcPr>
          <w:p w14:paraId="3FE5D030" w14:textId="41AE3556" w:rsidR="00516E43" w:rsidRPr="00DD3F8E" w:rsidRDefault="00552B24"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Vaitohi Enterprises</w:t>
            </w:r>
          </w:p>
        </w:tc>
        <w:tc>
          <w:tcPr>
            <w:tcW w:w="4230" w:type="dxa"/>
          </w:tcPr>
          <w:p w14:paraId="6E7087DE" w14:textId="102FA01B" w:rsidR="00516E43" w:rsidRPr="00F07565" w:rsidRDefault="00555A98" w:rsidP="00F2099E">
            <w:pPr>
              <w:spacing w:line="276" w:lineRule="auto"/>
              <w:ind w:right="415"/>
              <w:rPr>
                <w:rStyle w:val="Calibri11NoBold"/>
                <w:rFonts w:ascii="Calibri" w:eastAsiaTheme="minorEastAsia" w:hAnsi="Calibri" w:cs="Calibri"/>
                <w:color w:val="000000"/>
                <w:sz w:val="20"/>
                <w:szCs w:val="20"/>
                <w:lang w:eastAsia="en-AU"/>
              </w:rPr>
            </w:pPr>
            <w:r w:rsidRPr="00F07565">
              <w:rPr>
                <w:rStyle w:val="Calibri11NoBold"/>
                <w:rFonts w:ascii="Calibri" w:eastAsiaTheme="minorEastAsia" w:hAnsi="Calibri" w:cs="Calibri"/>
                <w:color w:val="000000"/>
                <w:sz w:val="20"/>
                <w:szCs w:val="20"/>
                <w:lang w:eastAsia="en-AU"/>
              </w:rPr>
              <w:t>Paula &amp; Bru</w:t>
            </w:r>
            <w:r w:rsidR="00B61C0B" w:rsidRPr="00F07565">
              <w:rPr>
                <w:rStyle w:val="Calibri11NoBold"/>
                <w:rFonts w:ascii="Calibri" w:eastAsiaTheme="minorEastAsia" w:hAnsi="Calibri" w:cs="Calibri"/>
                <w:color w:val="000000"/>
                <w:sz w:val="20"/>
                <w:szCs w:val="20"/>
                <w:lang w:eastAsia="en-AU"/>
              </w:rPr>
              <w:t>ce Vaitohi</w:t>
            </w:r>
          </w:p>
        </w:tc>
      </w:tr>
      <w:tr w:rsidR="00A661DB" w14:paraId="61AB373A" w14:textId="77777777" w:rsidTr="00316A91">
        <w:tc>
          <w:tcPr>
            <w:tcW w:w="2880" w:type="dxa"/>
          </w:tcPr>
          <w:p w14:paraId="081EE900" w14:textId="77777777" w:rsidR="00A661DB" w:rsidRDefault="00A661DB" w:rsidP="00F2099E">
            <w:pPr>
              <w:spacing w:line="276" w:lineRule="auto"/>
              <w:ind w:right="415"/>
              <w:rPr>
                <w:rStyle w:val="Calibri11NoBold"/>
                <w:rFonts w:ascii="Calibri" w:eastAsiaTheme="minorEastAsia" w:hAnsi="Calibri" w:cs="Calibri"/>
                <w:color w:val="000000"/>
                <w:sz w:val="24"/>
                <w:lang w:eastAsia="en-AU"/>
              </w:rPr>
            </w:pPr>
          </w:p>
        </w:tc>
        <w:tc>
          <w:tcPr>
            <w:tcW w:w="3240" w:type="dxa"/>
          </w:tcPr>
          <w:p w14:paraId="24DD5D93" w14:textId="77777777" w:rsidR="00A661DB" w:rsidRDefault="00A661DB" w:rsidP="00F2099E">
            <w:pPr>
              <w:spacing w:line="276" w:lineRule="auto"/>
              <w:ind w:right="415"/>
              <w:rPr>
                <w:rStyle w:val="Calibri11NoBold"/>
                <w:rFonts w:ascii="Calibri" w:eastAsiaTheme="minorEastAsia" w:hAnsi="Calibri" w:cs="Calibri"/>
                <w:color w:val="000000"/>
                <w:sz w:val="24"/>
                <w:lang w:eastAsia="en-AU"/>
              </w:rPr>
            </w:pPr>
          </w:p>
        </w:tc>
        <w:tc>
          <w:tcPr>
            <w:tcW w:w="4230" w:type="dxa"/>
          </w:tcPr>
          <w:p w14:paraId="5B5B8932" w14:textId="77777777" w:rsidR="00A661DB" w:rsidRPr="00F07565" w:rsidRDefault="00A661DB" w:rsidP="00F2099E">
            <w:pPr>
              <w:spacing w:line="276" w:lineRule="auto"/>
              <w:ind w:right="415"/>
              <w:rPr>
                <w:rStyle w:val="Calibri11NoBold"/>
                <w:rFonts w:ascii="Calibri" w:eastAsiaTheme="minorEastAsia" w:hAnsi="Calibri" w:cs="Calibri"/>
                <w:color w:val="000000"/>
                <w:sz w:val="20"/>
                <w:szCs w:val="20"/>
                <w:lang w:eastAsia="en-AU"/>
              </w:rPr>
            </w:pPr>
          </w:p>
        </w:tc>
      </w:tr>
      <w:tr w:rsidR="00316A91" w14:paraId="7E38E220" w14:textId="77777777" w:rsidTr="009B6485">
        <w:tc>
          <w:tcPr>
            <w:tcW w:w="10350" w:type="dxa"/>
            <w:gridSpan w:val="3"/>
          </w:tcPr>
          <w:p w14:paraId="63563B96" w14:textId="722BDEA1" w:rsidR="00316A91" w:rsidRPr="00F07565" w:rsidRDefault="00316A91" w:rsidP="00F2099E">
            <w:pPr>
              <w:spacing w:line="276" w:lineRule="auto"/>
              <w:ind w:right="415"/>
              <w:rPr>
                <w:rStyle w:val="Calibri11NoBold"/>
                <w:rFonts w:ascii="Calibri" w:eastAsiaTheme="minorEastAsia" w:hAnsi="Calibri" w:cs="Calibri"/>
                <w:color w:val="000000"/>
                <w:sz w:val="20"/>
                <w:szCs w:val="20"/>
                <w:highlight w:val="cyan"/>
                <w:lang w:eastAsia="en-AU"/>
              </w:rPr>
            </w:pPr>
            <w:r w:rsidRPr="00F07565">
              <w:rPr>
                <w:rStyle w:val="Calibri11NoBold"/>
                <w:rFonts w:ascii="Calibri" w:eastAsiaTheme="minorEastAsia" w:hAnsi="Calibri" w:cs="Calibri"/>
                <w:b/>
                <w:bCs/>
                <w:color w:val="000000"/>
                <w:sz w:val="20"/>
                <w:szCs w:val="20"/>
                <w:highlight w:val="cyan"/>
                <w:lang w:eastAsia="en-AU"/>
              </w:rPr>
              <w:t>Tuesday 14th July 2026</w:t>
            </w:r>
          </w:p>
        </w:tc>
      </w:tr>
      <w:tr w:rsidR="00A661DB" w14:paraId="22E328A4" w14:textId="77777777" w:rsidTr="00316A91">
        <w:tc>
          <w:tcPr>
            <w:tcW w:w="2880" w:type="dxa"/>
          </w:tcPr>
          <w:p w14:paraId="6747D065" w14:textId="7738F82F" w:rsidR="00A661DB" w:rsidRPr="00DD3F8E" w:rsidRDefault="008023CC"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9am – 10am</w:t>
            </w:r>
          </w:p>
        </w:tc>
        <w:tc>
          <w:tcPr>
            <w:tcW w:w="3240" w:type="dxa"/>
          </w:tcPr>
          <w:p w14:paraId="4912ACC0" w14:textId="7AE0B78B" w:rsidR="00A661DB" w:rsidRPr="00DD3F8E" w:rsidRDefault="00A661DB" w:rsidP="00F2099E">
            <w:pPr>
              <w:spacing w:line="276" w:lineRule="auto"/>
              <w:ind w:right="415"/>
              <w:rPr>
                <w:rStyle w:val="Calibri11NoBold"/>
                <w:rFonts w:ascii="Calibri" w:eastAsiaTheme="minorEastAsia" w:hAnsi="Calibri" w:cs="Calibri"/>
                <w:color w:val="000000"/>
                <w:lang w:eastAsia="en-AU"/>
              </w:rPr>
            </w:pPr>
          </w:p>
        </w:tc>
        <w:tc>
          <w:tcPr>
            <w:tcW w:w="4230" w:type="dxa"/>
          </w:tcPr>
          <w:p w14:paraId="6C7A1777" w14:textId="4A92A196" w:rsidR="00A661DB" w:rsidRPr="00F07565" w:rsidRDefault="00A661DB" w:rsidP="00F2099E">
            <w:pPr>
              <w:spacing w:line="276" w:lineRule="auto"/>
              <w:ind w:right="415"/>
              <w:rPr>
                <w:rStyle w:val="Calibri11NoBold"/>
                <w:rFonts w:ascii="Calibri" w:eastAsiaTheme="minorEastAsia" w:hAnsi="Calibri" w:cs="Calibri"/>
                <w:color w:val="000000"/>
                <w:sz w:val="20"/>
                <w:szCs w:val="20"/>
                <w:lang w:eastAsia="en-AU"/>
              </w:rPr>
            </w:pPr>
          </w:p>
        </w:tc>
      </w:tr>
      <w:tr w:rsidR="0080728F" w14:paraId="01465741" w14:textId="77777777" w:rsidTr="00316A91">
        <w:tc>
          <w:tcPr>
            <w:tcW w:w="2880" w:type="dxa"/>
          </w:tcPr>
          <w:p w14:paraId="197A2F84" w14:textId="56149C3B" w:rsidR="0080728F" w:rsidRPr="00DD3F8E" w:rsidRDefault="0080728F" w:rsidP="00F2099E">
            <w:pPr>
              <w:spacing w:line="276" w:lineRule="auto"/>
              <w:ind w:right="415"/>
              <w:rPr>
                <w:rStyle w:val="Calibri11NoBold"/>
                <w:rFonts w:ascii="Calibri" w:eastAsiaTheme="minorEastAsia" w:hAnsi="Calibri" w:cs="Calibri"/>
                <w:color w:val="000000"/>
                <w:lang w:eastAsia="en-AU"/>
              </w:rPr>
            </w:pPr>
            <w:r>
              <w:rPr>
                <w:rStyle w:val="Calibri11NoBold"/>
                <w:rFonts w:ascii="Calibri" w:eastAsiaTheme="minorEastAsia" w:hAnsi="Calibri" w:cs="Calibri"/>
                <w:color w:val="000000"/>
                <w:lang w:eastAsia="en-AU"/>
              </w:rPr>
              <w:t>1</w:t>
            </w:r>
            <w:r>
              <w:rPr>
                <w:rStyle w:val="Calibri11NoBold"/>
                <w:rFonts w:eastAsiaTheme="minorEastAsia"/>
                <w:color w:val="000000"/>
                <w:lang w:eastAsia="en-AU"/>
              </w:rPr>
              <w:t>0am – 11am</w:t>
            </w:r>
          </w:p>
        </w:tc>
        <w:tc>
          <w:tcPr>
            <w:tcW w:w="3240" w:type="dxa"/>
          </w:tcPr>
          <w:p w14:paraId="7F7DA308" w14:textId="3D3237C7" w:rsidR="0080728F" w:rsidRPr="00DD3F8E" w:rsidRDefault="0080728F" w:rsidP="00F2099E">
            <w:pPr>
              <w:spacing w:line="276" w:lineRule="auto"/>
              <w:ind w:right="415"/>
              <w:rPr>
                <w:rStyle w:val="Calibri11NoBold"/>
                <w:rFonts w:ascii="Calibri" w:eastAsiaTheme="minorEastAsia" w:hAnsi="Calibri" w:cs="Calibri"/>
                <w:color w:val="000000"/>
                <w:lang w:eastAsia="en-AU"/>
              </w:rPr>
            </w:pPr>
            <w:r>
              <w:rPr>
                <w:rStyle w:val="Calibri11NoBold"/>
                <w:rFonts w:ascii="Calibri" w:eastAsiaTheme="minorEastAsia" w:hAnsi="Calibri" w:cs="Calibri"/>
                <w:color w:val="000000"/>
                <w:lang w:eastAsia="en-AU"/>
              </w:rPr>
              <w:t>NECAT – Siale Hola</w:t>
            </w:r>
          </w:p>
        </w:tc>
        <w:tc>
          <w:tcPr>
            <w:tcW w:w="4230" w:type="dxa"/>
          </w:tcPr>
          <w:p w14:paraId="11E46012" w14:textId="77777777" w:rsidR="0080728F" w:rsidRPr="00F07565" w:rsidRDefault="0080728F" w:rsidP="00F2099E">
            <w:pPr>
              <w:spacing w:line="276" w:lineRule="auto"/>
              <w:ind w:right="415"/>
              <w:rPr>
                <w:rStyle w:val="Calibri11NoBold"/>
                <w:rFonts w:ascii="Calibri" w:eastAsiaTheme="minorEastAsia" w:hAnsi="Calibri" w:cs="Calibri"/>
                <w:color w:val="000000"/>
                <w:sz w:val="20"/>
                <w:szCs w:val="20"/>
                <w:lang w:eastAsia="en-AU"/>
              </w:rPr>
            </w:pPr>
          </w:p>
        </w:tc>
      </w:tr>
      <w:tr w:rsidR="00A661DB" w14:paraId="03A613F7" w14:textId="77777777" w:rsidTr="00316A91">
        <w:tc>
          <w:tcPr>
            <w:tcW w:w="2880" w:type="dxa"/>
          </w:tcPr>
          <w:p w14:paraId="7F9AF184" w14:textId="68B88913" w:rsidR="00A661DB" w:rsidRPr="00DD3F8E" w:rsidRDefault="00F7598E"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1</w:t>
            </w:r>
            <w:r w:rsidR="0080728F">
              <w:rPr>
                <w:rStyle w:val="Calibri11NoBold"/>
                <w:rFonts w:ascii="Calibri" w:eastAsiaTheme="minorEastAsia" w:hAnsi="Calibri" w:cs="Calibri"/>
                <w:color w:val="000000"/>
                <w:lang w:eastAsia="en-AU"/>
              </w:rPr>
              <w:t>1:30</w:t>
            </w:r>
            <w:r w:rsidRPr="00DD3F8E">
              <w:rPr>
                <w:rStyle w:val="Calibri11NoBold"/>
                <w:rFonts w:ascii="Calibri" w:eastAsiaTheme="minorEastAsia" w:hAnsi="Calibri" w:cs="Calibri"/>
                <w:color w:val="000000"/>
                <w:lang w:eastAsia="en-AU"/>
              </w:rPr>
              <w:t>am – 1</w:t>
            </w:r>
            <w:r w:rsidR="0080728F">
              <w:rPr>
                <w:rStyle w:val="Calibri11NoBold"/>
                <w:rFonts w:ascii="Calibri" w:eastAsiaTheme="minorEastAsia" w:hAnsi="Calibri" w:cs="Calibri"/>
                <w:color w:val="000000"/>
                <w:lang w:eastAsia="en-AU"/>
              </w:rPr>
              <w:t>230p</w:t>
            </w:r>
            <w:r w:rsidRPr="00DD3F8E">
              <w:rPr>
                <w:rStyle w:val="Calibri11NoBold"/>
                <w:rFonts w:ascii="Calibri" w:eastAsiaTheme="minorEastAsia" w:hAnsi="Calibri" w:cs="Calibri"/>
                <w:color w:val="000000"/>
                <w:lang w:eastAsia="en-AU"/>
              </w:rPr>
              <w:t>m</w:t>
            </w:r>
          </w:p>
        </w:tc>
        <w:tc>
          <w:tcPr>
            <w:tcW w:w="3240" w:type="dxa"/>
          </w:tcPr>
          <w:p w14:paraId="76306244" w14:textId="1F1E4EB2" w:rsidR="00A661DB" w:rsidRPr="00DD3F8E" w:rsidRDefault="007774BE"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 xml:space="preserve">Tonga Power Ltd </w:t>
            </w:r>
          </w:p>
        </w:tc>
        <w:tc>
          <w:tcPr>
            <w:tcW w:w="4230" w:type="dxa"/>
          </w:tcPr>
          <w:p w14:paraId="3936BAB9" w14:textId="5366AFEE" w:rsidR="00A661DB" w:rsidRPr="00F07565" w:rsidRDefault="007774BE" w:rsidP="00F2099E">
            <w:pPr>
              <w:spacing w:line="276" w:lineRule="auto"/>
              <w:ind w:right="415"/>
              <w:rPr>
                <w:rStyle w:val="Calibri11NoBold"/>
                <w:rFonts w:ascii="Calibri" w:eastAsiaTheme="minorEastAsia" w:hAnsi="Calibri" w:cs="Calibri"/>
                <w:color w:val="000000"/>
                <w:sz w:val="20"/>
                <w:szCs w:val="20"/>
                <w:lang w:eastAsia="en-AU"/>
              </w:rPr>
            </w:pPr>
            <w:r w:rsidRPr="00F07565">
              <w:rPr>
                <w:rStyle w:val="Calibri11NoBold"/>
                <w:rFonts w:ascii="Calibri" w:eastAsiaTheme="minorEastAsia" w:hAnsi="Calibri" w:cs="Calibri"/>
                <w:color w:val="000000"/>
                <w:sz w:val="20"/>
                <w:szCs w:val="20"/>
                <w:lang w:eastAsia="en-AU"/>
              </w:rPr>
              <w:t>Paini Lie, Engineering Manager; Viliami Ongosia, Network Design &amp; Planning Manager; and/or Samisoni Fatai, Network Distribution Line Manager,</w:t>
            </w:r>
          </w:p>
        </w:tc>
      </w:tr>
      <w:tr w:rsidR="00A661DB" w14:paraId="468BD4C5" w14:textId="77777777" w:rsidTr="00316A91">
        <w:tc>
          <w:tcPr>
            <w:tcW w:w="2880" w:type="dxa"/>
          </w:tcPr>
          <w:p w14:paraId="0B399289" w14:textId="6A6B6F38" w:rsidR="00A661DB" w:rsidRPr="00DD3F8E" w:rsidRDefault="00697051"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12:15 – 1:30pm</w:t>
            </w:r>
          </w:p>
        </w:tc>
        <w:tc>
          <w:tcPr>
            <w:tcW w:w="3240" w:type="dxa"/>
          </w:tcPr>
          <w:p w14:paraId="3AB73B5B" w14:textId="091477C3" w:rsidR="00A661DB" w:rsidRPr="00DD3F8E" w:rsidRDefault="00697051"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LUNCH</w:t>
            </w:r>
          </w:p>
        </w:tc>
        <w:tc>
          <w:tcPr>
            <w:tcW w:w="4230" w:type="dxa"/>
          </w:tcPr>
          <w:p w14:paraId="226CE4A2" w14:textId="77777777" w:rsidR="00A661DB" w:rsidRPr="00F07565" w:rsidRDefault="00A661DB" w:rsidP="00F2099E">
            <w:pPr>
              <w:spacing w:line="276" w:lineRule="auto"/>
              <w:ind w:right="415"/>
              <w:rPr>
                <w:rStyle w:val="Calibri11NoBold"/>
                <w:rFonts w:ascii="Calibri" w:eastAsiaTheme="minorEastAsia" w:hAnsi="Calibri" w:cs="Calibri"/>
                <w:color w:val="000000"/>
                <w:sz w:val="20"/>
                <w:szCs w:val="20"/>
                <w:lang w:eastAsia="en-AU"/>
              </w:rPr>
            </w:pPr>
          </w:p>
        </w:tc>
      </w:tr>
      <w:tr w:rsidR="00A661DB" w14:paraId="0706C6E2" w14:textId="77777777" w:rsidTr="00316A91">
        <w:tc>
          <w:tcPr>
            <w:tcW w:w="2880" w:type="dxa"/>
          </w:tcPr>
          <w:p w14:paraId="7D6E7310" w14:textId="7662976D" w:rsidR="00A661DB" w:rsidRPr="00DD3F8E" w:rsidRDefault="00B87C3B" w:rsidP="00F2099E">
            <w:pPr>
              <w:spacing w:line="276" w:lineRule="auto"/>
              <w:ind w:right="415"/>
              <w:rPr>
                <w:rStyle w:val="Calibri11NoBold"/>
                <w:rFonts w:ascii="Calibri" w:eastAsiaTheme="minorEastAsia" w:hAnsi="Calibri" w:cs="Calibri"/>
                <w:color w:val="000000"/>
                <w:lang w:eastAsia="en-AU"/>
              </w:rPr>
            </w:pPr>
            <w:r>
              <w:rPr>
                <w:rStyle w:val="Calibri11NoBold"/>
                <w:rFonts w:ascii="Calibri" w:eastAsiaTheme="minorEastAsia" w:hAnsi="Calibri" w:cs="Calibri"/>
                <w:color w:val="000000"/>
                <w:lang w:eastAsia="en-AU"/>
              </w:rPr>
              <w:t>2pm – 3pm</w:t>
            </w:r>
          </w:p>
        </w:tc>
        <w:tc>
          <w:tcPr>
            <w:tcW w:w="3240" w:type="dxa"/>
          </w:tcPr>
          <w:p w14:paraId="1141236D" w14:textId="3EB32B80" w:rsidR="00A661DB" w:rsidRPr="00DD3F8E" w:rsidRDefault="00B87C3B" w:rsidP="00F2099E">
            <w:pPr>
              <w:spacing w:line="276" w:lineRule="auto"/>
              <w:ind w:right="415"/>
              <w:rPr>
                <w:rStyle w:val="Calibri11NoBold"/>
                <w:rFonts w:ascii="Calibri" w:eastAsiaTheme="minorEastAsia" w:hAnsi="Calibri" w:cs="Calibri"/>
                <w:color w:val="000000"/>
                <w:lang w:eastAsia="en-AU"/>
              </w:rPr>
            </w:pPr>
            <w:r w:rsidRPr="00DD3F8E">
              <w:rPr>
                <w:rStyle w:val="Calibri11NoBold"/>
                <w:rFonts w:ascii="Calibri" w:eastAsiaTheme="minorEastAsia" w:hAnsi="Calibri" w:cs="Calibri"/>
                <w:color w:val="000000"/>
                <w:lang w:eastAsia="en-AU"/>
              </w:rPr>
              <w:t>TISA Insurance (Tonga) Ltd</w:t>
            </w:r>
          </w:p>
        </w:tc>
        <w:tc>
          <w:tcPr>
            <w:tcW w:w="4230" w:type="dxa"/>
          </w:tcPr>
          <w:p w14:paraId="0AF8D4C2" w14:textId="77777777" w:rsidR="00A661DB" w:rsidRPr="00F07565" w:rsidRDefault="00A661DB" w:rsidP="00F2099E">
            <w:pPr>
              <w:spacing w:line="276" w:lineRule="auto"/>
              <w:ind w:right="415"/>
              <w:rPr>
                <w:rStyle w:val="Calibri11NoBold"/>
                <w:rFonts w:ascii="Calibri" w:eastAsiaTheme="minorEastAsia" w:hAnsi="Calibri" w:cs="Calibri"/>
                <w:color w:val="000000"/>
                <w:sz w:val="20"/>
                <w:szCs w:val="20"/>
                <w:lang w:eastAsia="en-AU"/>
              </w:rPr>
            </w:pPr>
          </w:p>
        </w:tc>
      </w:tr>
      <w:tr w:rsidR="00A661DB" w14:paraId="20DDDCC6" w14:textId="77777777" w:rsidTr="00316A91">
        <w:tc>
          <w:tcPr>
            <w:tcW w:w="2880" w:type="dxa"/>
          </w:tcPr>
          <w:p w14:paraId="2A088C9E" w14:textId="70D929F5" w:rsidR="00A661DB" w:rsidRPr="00DD3F8E" w:rsidRDefault="00B87C3B" w:rsidP="00F2099E">
            <w:pPr>
              <w:spacing w:line="276" w:lineRule="auto"/>
              <w:ind w:right="415"/>
              <w:rPr>
                <w:rStyle w:val="Calibri11NoBold"/>
                <w:rFonts w:ascii="Calibri" w:eastAsiaTheme="minorEastAsia" w:hAnsi="Calibri" w:cs="Calibri"/>
                <w:color w:val="000000"/>
                <w:lang w:eastAsia="en-AU"/>
              </w:rPr>
            </w:pPr>
            <w:r>
              <w:rPr>
                <w:rStyle w:val="Calibri11NoBold"/>
                <w:rFonts w:ascii="Calibri" w:eastAsiaTheme="minorEastAsia" w:hAnsi="Calibri" w:cs="Calibri"/>
                <w:color w:val="000000"/>
                <w:lang w:eastAsia="en-AU"/>
              </w:rPr>
              <w:t>3pm – 4pm</w:t>
            </w:r>
          </w:p>
        </w:tc>
        <w:tc>
          <w:tcPr>
            <w:tcW w:w="3240" w:type="dxa"/>
          </w:tcPr>
          <w:p w14:paraId="25074BF0" w14:textId="0E376138" w:rsidR="00A661DB" w:rsidRPr="00DD3F8E" w:rsidRDefault="00B87C3B" w:rsidP="00F2099E">
            <w:pPr>
              <w:spacing w:line="276" w:lineRule="auto"/>
              <w:ind w:right="415"/>
              <w:rPr>
                <w:rStyle w:val="Calibri11NoBold"/>
                <w:rFonts w:ascii="Calibri" w:eastAsiaTheme="minorEastAsia" w:hAnsi="Calibri" w:cs="Calibri"/>
                <w:color w:val="000000"/>
                <w:lang w:eastAsia="en-AU"/>
              </w:rPr>
            </w:pPr>
            <w:r>
              <w:rPr>
                <w:rStyle w:val="Calibri11NoBold"/>
                <w:rFonts w:ascii="Calibri" w:eastAsiaTheme="minorEastAsia" w:hAnsi="Calibri" w:cs="Calibri"/>
                <w:color w:val="000000"/>
                <w:lang w:eastAsia="en-AU"/>
              </w:rPr>
              <w:t>Min. of Infrastructure</w:t>
            </w:r>
          </w:p>
        </w:tc>
        <w:tc>
          <w:tcPr>
            <w:tcW w:w="4230" w:type="dxa"/>
          </w:tcPr>
          <w:p w14:paraId="23F8F50E" w14:textId="76206244" w:rsidR="00A661DB" w:rsidRPr="00F07565" w:rsidRDefault="00A661DB" w:rsidP="00F2099E">
            <w:pPr>
              <w:spacing w:line="276" w:lineRule="auto"/>
              <w:ind w:right="415"/>
              <w:rPr>
                <w:rStyle w:val="Calibri11NoBold"/>
                <w:rFonts w:ascii="Calibri" w:eastAsiaTheme="minorEastAsia" w:hAnsi="Calibri" w:cs="Calibri"/>
                <w:color w:val="000000"/>
                <w:sz w:val="20"/>
                <w:szCs w:val="20"/>
                <w:lang w:eastAsia="en-AU"/>
              </w:rPr>
            </w:pPr>
          </w:p>
        </w:tc>
      </w:tr>
      <w:tr w:rsidR="00A661DB" w14:paraId="6EA8D92A" w14:textId="77777777" w:rsidTr="00316A91">
        <w:tc>
          <w:tcPr>
            <w:tcW w:w="2880" w:type="dxa"/>
          </w:tcPr>
          <w:p w14:paraId="7A6B64BA" w14:textId="77777777" w:rsidR="00A661DB" w:rsidRDefault="00A661DB" w:rsidP="00F2099E">
            <w:pPr>
              <w:spacing w:line="276" w:lineRule="auto"/>
              <w:ind w:right="415"/>
              <w:rPr>
                <w:rStyle w:val="Calibri11NoBold"/>
                <w:rFonts w:ascii="Calibri" w:eastAsiaTheme="minorEastAsia" w:hAnsi="Calibri" w:cs="Calibri"/>
                <w:color w:val="000000"/>
                <w:sz w:val="24"/>
                <w:lang w:eastAsia="en-AU"/>
              </w:rPr>
            </w:pPr>
          </w:p>
        </w:tc>
        <w:tc>
          <w:tcPr>
            <w:tcW w:w="3240" w:type="dxa"/>
          </w:tcPr>
          <w:p w14:paraId="05043ABF" w14:textId="77777777" w:rsidR="00A661DB" w:rsidRDefault="00A661DB" w:rsidP="00F2099E">
            <w:pPr>
              <w:spacing w:line="276" w:lineRule="auto"/>
              <w:ind w:right="415"/>
              <w:rPr>
                <w:rStyle w:val="Calibri11NoBold"/>
                <w:rFonts w:ascii="Calibri" w:eastAsiaTheme="minorEastAsia" w:hAnsi="Calibri" w:cs="Calibri"/>
                <w:color w:val="000000"/>
                <w:sz w:val="24"/>
                <w:lang w:eastAsia="en-AU"/>
              </w:rPr>
            </w:pPr>
          </w:p>
        </w:tc>
        <w:tc>
          <w:tcPr>
            <w:tcW w:w="4230" w:type="dxa"/>
          </w:tcPr>
          <w:p w14:paraId="0E4E5894" w14:textId="77777777" w:rsidR="00A661DB" w:rsidRPr="00F07565" w:rsidRDefault="00A661DB" w:rsidP="00F2099E">
            <w:pPr>
              <w:spacing w:line="276" w:lineRule="auto"/>
              <w:ind w:right="415"/>
              <w:rPr>
                <w:rStyle w:val="Calibri11NoBold"/>
                <w:rFonts w:ascii="Calibri" w:eastAsiaTheme="minorEastAsia" w:hAnsi="Calibri" w:cs="Calibri"/>
                <w:color w:val="000000"/>
                <w:sz w:val="20"/>
                <w:szCs w:val="20"/>
                <w:lang w:eastAsia="en-AU"/>
              </w:rPr>
            </w:pPr>
          </w:p>
        </w:tc>
      </w:tr>
      <w:tr w:rsidR="0042359B" w14:paraId="052648D7" w14:textId="77777777" w:rsidTr="00316A91">
        <w:tc>
          <w:tcPr>
            <w:tcW w:w="2880" w:type="dxa"/>
          </w:tcPr>
          <w:p w14:paraId="1703A05E" w14:textId="2CBBB6C5" w:rsidR="0042359B" w:rsidRDefault="00B27FEC" w:rsidP="00F2099E">
            <w:pPr>
              <w:spacing w:line="276" w:lineRule="auto"/>
              <w:ind w:right="415"/>
              <w:rPr>
                <w:rStyle w:val="Calibri11NoBold"/>
                <w:rFonts w:ascii="Calibri" w:eastAsiaTheme="minorEastAsia" w:hAnsi="Calibri" w:cs="Calibri"/>
                <w:color w:val="000000"/>
                <w:sz w:val="24"/>
                <w:lang w:eastAsia="en-AU"/>
              </w:rPr>
            </w:pPr>
            <w:r w:rsidRPr="00316A91">
              <w:rPr>
                <w:rStyle w:val="Calibri11NoBold"/>
                <w:rFonts w:ascii="Calibri" w:eastAsiaTheme="minorEastAsia" w:hAnsi="Calibri" w:cs="Calibri"/>
                <w:b/>
                <w:bCs/>
                <w:color w:val="000000"/>
                <w:szCs w:val="20"/>
                <w:highlight w:val="cyan"/>
                <w:lang w:eastAsia="en-AU"/>
              </w:rPr>
              <w:t xml:space="preserve">Wednes 15 </w:t>
            </w:r>
            <w:r w:rsidR="0042359B" w:rsidRPr="00316A91">
              <w:rPr>
                <w:rStyle w:val="Calibri11NoBold"/>
                <w:rFonts w:ascii="Calibri" w:eastAsiaTheme="minorEastAsia" w:hAnsi="Calibri" w:cs="Calibri"/>
                <w:b/>
                <w:bCs/>
                <w:color w:val="000000"/>
                <w:szCs w:val="20"/>
                <w:highlight w:val="cyan"/>
                <w:lang w:eastAsia="en-AU"/>
              </w:rPr>
              <w:t>th July</w:t>
            </w:r>
            <w:r w:rsidR="00316A91" w:rsidRPr="00316A91">
              <w:rPr>
                <w:rStyle w:val="Calibri11NoBold"/>
                <w:rFonts w:ascii="Calibri" w:eastAsiaTheme="minorEastAsia" w:hAnsi="Calibri" w:cs="Calibri"/>
                <w:b/>
                <w:bCs/>
                <w:color w:val="000000"/>
                <w:szCs w:val="20"/>
                <w:highlight w:val="cyan"/>
                <w:lang w:eastAsia="en-AU"/>
              </w:rPr>
              <w:t xml:space="preserve"> </w:t>
            </w:r>
            <w:r w:rsidR="0042359B" w:rsidRPr="00316A91">
              <w:rPr>
                <w:rStyle w:val="Calibri11NoBold"/>
                <w:rFonts w:ascii="Calibri" w:eastAsiaTheme="minorEastAsia" w:hAnsi="Calibri" w:cs="Calibri"/>
                <w:b/>
                <w:bCs/>
                <w:color w:val="000000"/>
                <w:szCs w:val="20"/>
                <w:highlight w:val="cyan"/>
                <w:lang w:eastAsia="en-AU"/>
              </w:rPr>
              <w:t>2026</w:t>
            </w:r>
          </w:p>
        </w:tc>
        <w:tc>
          <w:tcPr>
            <w:tcW w:w="3240" w:type="dxa"/>
          </w:tcPr>
          <w:p w14:paraId="012BF7CA" w14:textId="77777777" w:rsidR="0042359B" w:rsidRDefault="0042359B" w:rsidP="00F2099E">
            <w:pPr>
              <w:spacing w:line="276" w:lineRule="auto"/>
              <w:ind w:right="415"/>
              <w:rPr>
                <w:rStyle w:val="Calibri11NoBold"/>
                <w:rFonts w:ascii="Calibri" w:eastAsiaTheme="minorEastAsia" w:hAnsi="Calibri" w:cs="Calibri"/>
                <w:color w:val="000000"/>
                <w:sz w:val="24"/>
                <w:lang w:eastAsia="en-AU"/>
              </w:rPr>
            </w:pPr>
          </w:p>
        </w:tc>
        <w:tc>
          <w:tcPr>
            <w:tcW w:w="4230" w:type="dxa"/>
          </w:tcPr>
          <w:p w14:paraId="0ECDB85C" w14:textId="77777777" w:rsidR="0042359B" w:rsidRPr="00F07565" w:rsidRDefault="0042359B" w:rsidP="00F2099E">
            <w:pPr>
              <w:spacing w:line="276" w:lineRule="auto"/>
              <w:ind w:right="415"/>
              <w:rPr>
                <w:rStyle w:val="Calibri11NoBold"/>
                <w:rFonts w:ascii="Calibri" w:eastAsiaTheme="minorEastAsia" w:hAnsi="Calibri" w:cs="Calibri"/>
                <w:color w:val="000000"/>
                <w:sz w:val="20"/>
                <w:szCs w:val="20"/>
                <w:lang w:eastAsia="en-AU"/>
              </w:rPr>
            </w:pPr>
          </w:p>
        </w:tc>
      </w:tr>
      <w:tr w:rsidR="0042359B" w14:paraId="6FA2CD2F" w14:textId="77777777" w:rsidTr="00316A91">
        <w:tc>
          <w:tcPr>
            <w:tcW w:w="2880" w:type="dxa"/>
          </w:tcPr>
          <w:p w14:paraId="28C50D8D" w14:textId="6A829753"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9am – 10am</w:t>
            </w:r>
          </w:p>
        </w:tc>
        <w:tc>
          <w:tcPr>
            <w:tcW w:w="3240" w:type="dxa"/>
          </w:tcPr>
          <w:p w14:paraId="2AA5A737" w14:textId="00DF6BBA" w:rsidR="0042359B" w:rsidRPr="00516B50" w:rsidRDefault="00E05F48"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Ministry</w:t>
            </w:r>
            <w:r w:rsidR="00AD0DA4" w:rsidRPr="00516B50">
              <w:rPr>
                <w:rStyle w:val="Calibri11NoBold"/>
                <w:rFonts w:ascii="Calibri" w:eastAsiaTheme="minorEastAsia" w:hAnsi="Calibri" w:cs="Calibri"/>
                <w:color w:val="000000"/>
                <w:lang w:eastAsia="en-AU"/>
              </w:rPr>
              <w:t xml:space="preserve"> of Revenue &amp; Customs</w:t>
            </w:r>
          </w:p>
        </w:tc>
        <w:tc>
          <w:tcPr>
            <w:tcW w:w="4230" w:type="dxa"/>
          </w:tcPr>
          <w:p w14:paraId="300CA1AA" w14:textId="77777777" w:rsidR="0042359B" w:rsidRPr="00F07565" w:rsidRDefault="0042359B" w:rsidP="00F2099E">
            <w:pPr>
              <w:spacing w:line="276" w:lineRule="auto"/>
              <w:ind w:right="415"/>
              <w:rPr>
                <w:rStyle w:val="Calibri11NoBold"/>
                <w:rFonts w:ascii="Calibri" w:eastAsiaTheme="minorEastAsia" w:hAnsi="Calibri" w:cs="Calibri"/>
                <w:color w:val="000000"/>
                <w:sz w:val="20"/>
                <w:szCs w:val="20"/>
                <w:lang w:eastAsia="en-AU"/>
              </w:rPr>
            </w:pPr>
          </w:p>
        </w:tc>
      </w:tr>
      <w:tr w:rsidR="0042359B" w14:paraId="75A18227" w14:textId="77777777" w:rsidTr="00316A91">
        <w:tc>
          <w:tcPr>
            <w:tcW w:w="2880" w:type="dxa"/>
          </w:tcPr>
          <w:p w14:paraId="53A68523" w14:textId="69249FF5"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10am – 11am</w:t>
            </w:r>
          </w:p>
        </w:tc>
        <w:tc>
          <w:tcPr>
            <w:tcW w:w="3240" w:type="dxa"/>
          </w:tcPr>
          <w:p w14:paraId="364E7817" w14:textId="5A27512B" w:rsidR="0042359B" w:rsidRPr="00516B50" w:rsidRDefault="00110475"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Tonga Energy Commission</w:t>
            </w:r>
          </w:p>
        </w:tc>
        <w:tc>
          <w:tcPr>
            <w:tcW w:w="4230" w:type="dxa"/>
          </w:tcPr>
          <w:p w14:paraId="7B61E52A" w14:textId="77777777" w:rsidR="0042359B" w:rsidRPr="00F07565" w:rsidRDefault="0042359B" w:rsidP="00F2099E">
            <w:pPr>
              <w:spacing w:line="276" w:lineRule="auto"/>
              <w:ind w:right="415"/>
              <w:rPr>
                <w:rStyle w:val="Calibri11NoBold"/>
                <w:rFonts w:ascii="Calibri" w:eastAsiaTheme="minorEastAsia" w:hAnsi="Calibri" w:cs="Calibri"/>
                <w:color w:val="000000"/>
                <w:sz w:val="20"/>
                <w:szCs w:val="20"/>
                <w:lang w:eastAsia="en-AU"/>
              </w:rPr>
            </w:pPr>
          </w:p>
        </w:tc>
      </w:tr>
      <w:tr w:rsidR="0042359B" w14:paraId="65510F2B" w14:textId="77777777" w:rsidTr="00316A91">
        <w:tc>
          <w:tcPr>
            <w:tcW w:w="2880" w:type="dxa"/>
          </w:tcPr>
          <w:p w14:paraId="500B02C9" w14:textId="3D196FB7"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11:15am – 12: 15pm</w:t>
            </w:r>
          </w:p>
        </w:tc>
        <w:tc>
          <w:tcPr>
            <w:tcW w:w="3240" w:type="dxa"/>
          </w:tcPr>
          <w:p w14:paraId="5176B328" w14:textId="41D008CD" w:rsidR="0042359B" w:rsidRPr="00516B50" w:rsidRDefault="007E1F2A"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Tonga National University</w:t>
            </w:r>
          </w:p>
        </w:tc>
        <w:tc>
          <w:tcPr>
            <w:tcW w:w="4230" w:type="dxa"/>
          </w:tcPr>
          <w:p w14:paraId="51C3F313" w14:textId="2E4B1444" w:rsidR="0042359B" w:rsidRPr="00F07565" w:rsidRDefault="000963EE" w:rsidP="00F2099E">
            <w:pPr>
              <w:spacing w:line="276" w:lineRule="auto"/>
              <w:ind w:right="415"/>
              <w:rPr>
                <w:rStyle w:val="Calibri11NoBold"/>
                <w:rFonts w:ascii="Calibri" w:eastAsiaTheme="minorEastAsia" w:hAnsi="Calibri" w:cs="Calibri"/>
                <w:color w:val="000000"/>
                <w:sz w:val="20"/>
                <w:szCs w:val="20"/>
                <w:lang w:eastAsia="en-AU"/>
              </w:rPr>
            </w:pPr>
            <w:r w:rsidRPr="00F07565">
              <w:rPr>
                <w:rStyle w:val="Calibri11NoBold"/>
                <w:rFonts w:ascii="Calibri" w:eastAsiaTheme="minorEastAsia" w:hAnsi="Calibri" w:cs="Calibri"/>
                <w:color w:val="000000"/>
                <w:sz w:val="20"/>
                <w:szCs w:val="20"/>
                <w:lang w:eastAsia="en-AU"/>
              </w:rPr>
              <w:t>Talanoa Hafoka, Fatuimoana Pahulu /Emeline Vakalahi</w:t>
            </w:r>
          </w:p>
        </w:tc>
      </w:tr>
      <w:tr w:rsidR="0042359B" w14:paraId="3A5F2038" w14:textId="77777777" w:rsidTr="00316A91">
        <w:tc>
          <w:tcPr>
            <w:tcW w:w="2880" w:type="dxa"/>
          </w:tcPr>
          <w:p w14:paraId="71BFDAB5" w14:textId="13DFA709"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12:15 – 1:30pm</w:t>
            </w:r>
          </w:p>
        </w:tc>
        <w:tc>
          <w:tcPr>
            <w:tcW w:w="3240" w:type="dxa"/>
          </w:tcPr>
          <w:p w14:paraId="683635C8" w14:textId="0617B8CC"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LUNCH</w:t>
            </w:r>
          </w:p>
        </w:tc>
        <w:tc>
          <w:tcPr>
            <w:tcW w:w="4230" w:type="dxa"/>
          </w:tcPr>
          <w:p w14:paraId="02BA2662" w14:textId="77777777" w:rsidR="0042359B" w:rsidRPr="00F07565" w:rsidRDefault="0042359B" w:rsidP="00F2099E">
            <w:pPr>
              <w:spacing w:line="276" w:lineRule="auto"/>
              <w:ind w:right="415"/>
              <w:rPr>
                <w:rStyle w:val="Calibri11NoBold"/>
                <w:rFonts w:ascii="Calibri" w:eastAsiaTheme="minorEastAsia" w:hAnsi="Calibri" w:cs="Calibri"/>
                <w:color w:val="000000"/>
                <w:sz w:val="20"/>
                <w:szCs w:val="20"/>
                <w:lang w:eastAsia="en-AU"/>
              </w:rPr>
            </w:pPr>
          </w:p>
        </w:tc>
      </w:tr>
      <w:tr w:rsidR="0042359B" w14:paraId="0C60FE4F" w14:textId="77777777" w:rsidTr="00316A91">
        <w:tc>
          <w:tcPr>
            <w:tcW w:w="2880" w:type="dxa"/>
          </w:tcPr>
          <w:p w14:paraId="6E63DB09" w14:textId="57192A3F"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1:30pm – 2:30pm</w:t>
            </w:r>
          </w:p>
        </w:tc>
        <w:tc>
          <w:tcPr>
            <w:tcW w:w="3240" w:type="dxa"/>
          </w:tcPr>
          <w:p w14:paraId="07D6DF2F" w14:textId="2CBBF10F" w:rsidR="0042359B" w:rsidRPr="00516B50" w:rsidRDefault="007E1F2A"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Montfort Technical Institute</w:t>
            </w:r>
          </w:p>
        </w:tc>
        <w:tc>
          <w:tcPr>
            <w:tcW w:w="4230" w:type="dxa"/>
          </w:tcPr>
          <w:p w14:paraId="593CCBBD" w14:textId="77777777" w:rsidR="0042359B" w:rsidRPr="00F07565" w:rsidRDefault="0042359B" w:rsidP="00F2099E">
            <w:pPr>
              <w:spacing w:line="276" w:lineRule="auto"/>
              <w:ind w:right="415"/>
              <w:rPr>
                <w:rStyle w:val="Calibri11NoBold"/>
                <w:rFonts w:ascii="Calibri" w:eastAsiaTheme="minorEastAsia" w:hAnsi="Calibri" w:cs="Calibri"/>
                <w:color w:val="000000"/>
                <w:sz w:val="20"/>
                <w:szCs w:val="20"/>
                <w:lang w:eastAsia="en-AU"/>
              </w:rPr>
            </w:pPr>
          </w:p>
        </w:tc>
      </w:tr>
      <w:tr w:rsidR="0042359B" w14:paraId="69E84986" w14:textId="77777777" w:rsidTr="00316A91">
        <w:tc>
          <w:tcPr>
            <w:tcW w:w="2880" w:type="dxa"/>
          </w:tcPr>
          <w:p w14:paraId="0008DEB7" w14:textId="7B769F4E" w:rsidR="0042359B" w:rsidRPr="00516B50" w:rsidRDefault="0042359B"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2: 45pm – 3:45pm</w:t>
            </w:r>
          </w:p>
        </w:tc>
        <w:tc>
          <w:tcPr>
            <w:tcW w:w="3240" w:type="dxa"/>
          </w:tcPr>
          <w:p w14:paraId="6F54C6ED" w14:textId="6C752F5A" w:rsidR="0042359B" w:rsidRPr="00516B50" w:rsidRDefault="00110475" w:rsidP="00F2099E">
            <w:pPr>
              <w:spacing w:line="276" w:lineRule="auto"/>
              <w:ind w:right="415"/>
              <w:rPr>
                <w:rStyle w:val="Calibri11NoBold"/>
                <w:rFonts w:ascii="Calibri" w:eastAsiaTheme="minorEastAsia" w:hAnsi="Calibri" w:cs="Calibri"/>
                <w:color w:val="000000"/>
                <w:lang w:eastAsia="en-AU"/>
              </w:rPr>
            </w:pPr>
            <w:r w:rsidRPr="00516B50">
              <w:rPr>
                <w:rStyle w:val="Calibri11NoBold"/>
                <w:rFonts w:ascii="Calibri" w:eastAsiaTheme="minorEastAsia" w:hAnsi="Calibri" w:cs="Calibri"/>
                <w:color w:val="000000"/>
                <w:lang w:eastAsia="en-AU"/>
              </w:rPr>
              <w:t xml:space="preserve">Asco Motors </w:t>
            </w:r>
          </w:p>
        </w:tc>
        <w:tc>
          <w:tcPr>
            <w:tcW w:w="4230" w:type="dxa"/>
          </w:tcPr>
          <w:p w14:paraId="226077FF" w14:textId="0988250B" w:rsidR="0042359B" w:rsidRPr="00F07565" w:rsidRDefault="00110475" w:rsidP="00F2099E">
            <w:pPr>
              <w:spacing w:line="276" w:lineRule="auto"/>
              <w:ind w:right="415"/>
              <w:rPr>
                <w:rStyle w:val="Calibri11NoBold"/>
                <w:rFonts w:ascii="Calibri" w:eastAsiaTheme="minorEastAsia" w:hAnsi="Calibri" w:cs="Calibri"/>
                <w:color w:val="000000"/>
                <w:sz w:val="20"/>
                <w:szCs w:val="20"/>
                <w:lang w:eastAsia="en-AU"/>
              </w:rPr>
            </w:pPr>
            <w:r w:rsidRPr="00F07565">
              <w:rPr>
                <w:rStyle w:val="Calibri11NoBold"/>
                <w:rFonts w:ascii="Calibri" w:eastAsiaTheme="minorEastAsia" w:hAnsi="Calibri" w:cs="Calibri"/>
                <w:color w:val="000000"/>
                <w:sz w:val="20"/>
                <w:szCs w:val="20"/>
                <w:lang w:eastAsia="en-AU"/>
              </w:rPr>
              <w:t>Fakatouola Matoto, President – Tonga Automotive industry Association</w:t>
            </w:r>
          </w:p>
        </w:tc>
      </w:tr>
      <w:tr w:rsidR="0042359B" w14:paraId="7D4223DA" w14:textId="77777777" w:rsidTr="00316A91">
        <w:tc>
          <w:tcPr>
            <w:tcW w:w="2880" w:type="dxa"/>
          </w:tcPr>
          <w:p w14:paraId="0F599C5C" w14:textId="77777777" w:rsidR="0042359B" w:rsidRDefault="0042359B" w:rsidP="00F2099E">
            <w:pPr>
              <w:spacing w:line="276" w:lineRule="auto"/>
              <w:ind w:right="415"/>
              <w:rPr>
                <w:rStyle w:val="Calibri11NoBold"/>
                <w:rFonts w:ascii="Calibri" w:eastAsiaTheme="minorEastAsia" w:hAnsi="Calibri" w:cs="Calibri"/>
                <w:color w:val="000000"/>
                <w:sz w:val="24"/>
                <w:lang w:eastAsia="en-AU"/>
              </w:rPr>
            </w:pPr>
          </w:p>
        </w:tc>
        <w:tc>
          <w:tcPr>
            <w:tcW w:w="3240" w:type="dxa"/>
          </w:tcPr>
          <w:p w14:paraId="7BD02081" w14:textId="77777777" w:rsidR="0042359B" w:rsidRDefault="0042359B" w:rsidP="00F2099E">
            <w:pPr>
              <w:spacing w:line="276" w:lineRule="auto"/>
              <w:ind w:right="415"/>
              <w:rPr>
                <w:rStyle w:val="Calibri11NoBold"/>
                <w:rFonts w:ascii="Calibri" w:eastAsiaTheme="minorEastAsia" w:hAnsi="Calibri" w:cs="Calibri"/>
                <w:color w:val="000000"/>
                <w:sz w:val="24"/>
                <w:lang w:eastAsia="en-AU"/>
              </w:rPr>
            </w:pPr>
          </w:p>
        </w:tc>
        <w:tc>
          <w:tcPr>
            <w:tcW w:w="4230" w:type="dxa"/>
          </w:tcPr>
          <w:p w14:paraId="7A7BDFB5" w14:textId="77777777" w:rsidR="0042359B" w:rsidRDefault="0042359B" w:rsidP="00F2099E">
            <w:pPr>
              <w:spacing w:line="276" w:lineRule="auto"/>
              <w:ind w:right="415"/>
              <w:rPr>
                <w:rStyle w:val="Calibri11NoBold"/>
                <w:rFonts w:ascii="Calibri" w:eastAsiaTheme="minorEastAsia" w:hAnsi="Calibri" w:cs="Calibri"/>
                <w:color w:val="000000"/>
                <w:sz w:val="24"/>
                <w:lang w:eastAsia="en-AU"/>
              </w:rPr>
            </w:pPr>
          </w:p>
        </w:tc>
      </w:tr>
    </w:tbl>
    <w:p w14:paraId="38D55FD6" w14:textId="77777777" w:rsidR="00A860C6" w:rsidRDefault="00A860C6" w:rsidP="00214216">
      <w:pPr>
        <w:spacing w:line="250" w:lineRule="auto"/>
        <w:ind w:right="415"/>
        <w:rPr>
          <w:rStyle w:val="Calibri11NoBold"/>
          <w:rFonts w:ascii="Calibri" w:eastAsiaTheme="minorEastAsia" w:hAnsi="Calibri" w:cs="Calibri"/>
          <w:color w:val="000000"/>
          <w:sz w:val="24"/>
          <w:lang w:eastAsia="en-AU"/>
        </w:rPr>
      </w:pPr>
    </w:p>
    <w:p w14:paraId="2C9F6033" w14:textId="77777777" w:rsidR="00A860C6" w:rsidRDefault="00A860C6" w:rsidP="00214216">
      <w:pPr>
        <w:spacing w:line="250" w:lineRule="auto"/>
        <w:ind w:right="415"/>
        <w:rPr>
          <w:rStyle w:val="Calibri11NoBold"/>
          <w:rFonts w:ascii="Calibri" w:eastAsiaTheme="minorEastAsia" w:hAnsi="Calibri" w:cs="Calibri"/>
          <w:color w:val="000000"/>
          <w:sz w:val="24"/>
          <w:lang w:eastAsia="en-AU"/>
        </w:rPr>
      </w:pPr>
    </w:p>
    <w:p w14:paraId="74AEE3A5" w14:textId="77777777" w:rsidR="00A860C6" w:rsidRDefault="00A860C6" w:rsidP="00214216">
      <w:pPr>
        <w:spacing w:line="250" w:lineRule="auto"/>
        <w:ind w:right="415"/>
        <w:rPr>
          <w:rStyle w:val="Calibri11NoBold"/>
          <w:rFonts w:ascii="Calibri" w:eastAsiaTheme="minorEastAsia" w:hAnsi="Calibri" w:cs="Calibri"/>
          <w:color w:val="000000"/>
          <w:sz w:val="24"/>
          <w:lang w:eastAsia="en-AU"/>
        </w:rPr>
      </w:pPr>
    </w:p>
    <w:p w14:paraId="29612928" w14:textId="77777777" w:rsidR="00A860C6" w:rsidRDefault="00A860C6" w:rsidP="00214216">
      <w:pPr>
        <w:spacing w:line="250" w:lineRule="auto"/>
        <w:ind w:right="415"/>
        <w:rPr>
          <w:rStyle w:val="Calibri11NoBold"/>
          <w:rFonts w:ascii="Calibri" w:eastAsiaTheme="minorEastAsia" w:hAnsi="Calibri" w:cs="Calibri"/>
          <w:color w:val="000000"/>
          <w:sz w:val="24"/>
          <w:lang w:eastAsia="en-AU"/>
        </w:rPr>
      </w:pPr>
    </w:p>
    <w:p w14:paraId="471BF4A6" w14:textId="77777777" w:rsidR="000A2555" w:rsidRDefault="000A2555" w:rsidP="00214216">
      <w:pPr>
        <w:spacing w:line="250" w:lineRule="auto"/>
        <w:ind w:right="415"/>
        <w:rPr>
          <w:rStyle w:val="Calibri11NoBold"/>
          <w:rFonts w:ascii="Calibri" w:eastAsiaTheme="minorEastAsia" w:hAnsi="Calibri" w:cs="Calibri"/>
          <w:color w:val="000000"/>
          <w:sz w:val="24"/>
          <w:lang w:eastAsia="en-AU"/>
        </w:rPr>
      </w:pPr>
    </w:p>
    <w:p w14:paraId="6F6BFBDF" w14:textId="77777777" w:rsidR="00A860C6" w:rsidRDefault="00A860C6" w:rsidP="00214216">
      <w:pPr>
        <w:spacing w:line="250" w:lineRule="auto"/>
        <w:ind w:right="415"/>
        <w:rPr>
          <w:rStyle w:val="Calibri11NoBold"/>
          <w:rFonts w:ascii="Calibri" w:eastAsiaTheme="minorEastAsia" w:hAnsi="Calibri" w:cs="Calibri"/>
          <w:color w:val="000000"/>
          <w:sz w:val="24"/>
          <w:lang w:eastAsia="en-AU"/>
        </w:rPr>
      </w:pPr>
    </w:p>
    <w:p w14:paraId="2674AC10" w14:textId="77777777" w:rsidR="00F07565" w:rsidRDefault="00F07565" w:rsidP="00214216">
      <w:pPr>
        <w:spacing w:line="250" w:lineRule="auto"/>
        <w:ind w:right="415"/>
        <w:rPr>
          <w:rStyle w:val="Calibri11NoBold"/>
          <w:rFonts w:ascii="Calibri" w:eastAsiaTheme="minorEastAsia" w:hAnsi="Calibri" w:cs="Calibri"/>
          <w:color w:val="000000"/>
          <w:sz w:val="24"/>
          <w:lang w:eastAsia="en-AU"/>
        </w:rPr>
      </w:pPr>
    </w:p>
    <w:p w14:paraId="7D83AED7" w14:textId="37F778FA" w:rsidR="00A860C6" w:rsidRDefault="00A860C6" w:rsidP="00A860C6">
      <w:pPr>
        <w:pStyle w:val="Heading2"/>
      </w:pPr>
      <w:r w:rsidRPr="00044AD4">
        <w:t xml:space="preserve">Annex </w:t>
      </w:r>
      <w:r>
        <w:t xml:space="preserve">2 – Tentative Agenda for </w:t>
      </w:r>
      <w:r w:rsidRPr="001D2B6B">
        <w:t>National EV</w:t>
      </w:r>
      <w:r>
        <w:t xml:space="preserve"> </w:t>
      </w:r>
      <w:r w:rsidRPr="001D2B6B">
        <w:t>Workshop</w:t>
      </w:r>
    </w:p>
    <w:p w14:paraId="4F3A126B" w14:textId="229BE815" w:rsidR="00E541C3" w:rsidRDefault="00E541C3" w:rsidP="00E541C3">
      <w:pPr>
        <w:spacing w:after="0"/>
      </w:pPr>
      <w:r>
        <w:t>Thursday 16 July 2026</w:t>
      </w:r>
    </w:p>
    <w:p w14:paraId="1D883B42" w14:textId="32595CB0" w:rsidR="00E3683A" w:rsidRPr="00E541C3" w:rsidRDefault="00E541C3" w:rsidP="00E541C3">
      <w:pPr>
        <w:spacing w:after="0"/>
      </w:pPr>
      <w:r>
        <w:lastRenderedPageBreak/>
        <w:t>MEIDECC, Dept of Energy Conference Room [Level 4 OG Sanft building]</w:t>
      </w:r>
    </w:p>
    <w:tbl>
      <w:tblPr>
        <w:tblStyle w:val="TableGrid"/>
        <w:tblW w:w="9634" w:type="dxa"/>
        <w:tblLook w:val="04A0" w:firstRow="1" w:lastRow="0" w:firstColumn="1" w:lastColumn="0" w:noHBand="0" w:noVBand="1"/>
      </w:tblPr>
      <w:tblGrid>
        <w:gridCol w:w="1885"/>
        <w:gridCol w:w="4950"/>
        <w:gridCol w:w="2799"/>
      </w:tblGrid>
      <w:tr w:rsidR="00795F51" w:rsidRPr="00795F51" w14:paraId="0C5CE02C" w14:textId="77777777" w:rsidTr="00CC171E">
        <w:tc>
          <w:tcPr>
            <w:tcW w:w="1885" w:type="dxa"/>
            <w:shd w:val="clear" w:color="auto" w:fill="FAE2D5" w:themeFill="accent2" w:themeFillTint="33"/>
          </w:tcPr>
          <w:p w14:paraId="6BD3B039" w14:textId="77777777" w:rsidR="00795F51" w:rsidRPr="00795F51" w:rsidRDefault="00795F51" w:rsidP="00217AF3">
            <w:pPr>
              <w:jc w:val="center"/>
              <w:rPr>
                <w:rFonts w:ascii="Calibri" w:hAnsi="Calibri" w:cs="Calibri"/>
                <w:b/>
                <w:bCs/>
                <w:lang w:val="en-NZ"/>
              </w:rPr>
            </w:pPr>
            <w:r w:rsidRPr="00795F51">
              <w:rPr>
                <w:rFonts w:ascii="Calibri" w:hAnsi="Calibri" w:cs="Calibri"/>
                <w:b/>
                <w:bCs/>
                <w:lang w:val="en-NZ"/>
              </w:rPr>
              <w:t>Time</w:t>
            </w:r>
          </w:p>
        </w:tc>
        <w:tc>
          <w:tcPr>
            <w:tcW w:w="4950" w:type="dxa"/>
            <w:shd w:val="clear" w:color="auto" w:fill="FAE2D5" w:themeFill="accent2" w:themeFillTint="33"/>
          </w:tcPr>
          <w:p w14:paraId="331C5BBE" w14:textId="77777777" w:rsidR="00795F51" w:rsidRPr="00795F51" w:rsidRDefault="00795F51" w:rsidP="00217AF3">
            <w:pPr>
              <w:jc w:val="center"/>
              <w:rPr>
                <w:rFonts w:ascii="Calibri" w:hAnsi="Calibri" w:cs="Calibri"/>
                <w:b/>
                <w:bCs/>
                <w:lang w:val="en-NZ"/>
              </w:rPr>
            </w:pPr>
            <w:r w:rsidRPr="00795F51">
              <w:rPr>
                <w:rFonts w:ascii="Calibri" w:hAnsi="Calibri" w:cs="Calibri"/>
                <w:b/>
                <w:bCs/>
                <w:lang w:val="en-NZ"/>
              </w:rPr>
              <w:t>Topics</w:t>
            </w:r>
          </w:p>
        </w:tc>
        <w:tc>
          <w:tcPr>
            <w:tcW w:w="2799" w:type="dxa"/>
            <w:shd w:val="clear" w:color="auto" w:fill="FAE2D5" w:themeFill="accent2" w:themeFillTint="33"/>
          </w:tcPr>
          <w:p w14:paraId="61F84430" w14:textId="77777777" w:rsidR="00795F51" w:rsidRPr="00795F51" w:rsidRDefault="00795F51" w:rsidP="00217AF3">
            <w:pPr>
              <w:jc w:val="center"/>
              <w:rPr>
                <w:rFonts w:ascii="Calibri" w:hAnsi="Calibri" w:cs="Calibri"/>
                <w:b/>
                <w:bCs/>
                <w:lang w:val="en-NZ"/>
              </w:rPr>
            </w:pPr>
            <w:r w:rsidRPr="00795F51">
              <w:rPr>
                <w:rFonts w:ascii="Calibri" w:hAnsi="Calibri" w:cs="Calibri"/>
                <w:b/>
                <w:bCs/>
                <w:lang w:val="en-NZ"/>
              </w:rPr>
              <w:t>Facilitator /presenter</w:t>
            </w:r>
          </w:p>
        </w:tc>
      </w:tr>
      <w:tr w:rsidR="00795F51" w:rsidRPr="00795F51" w14:paraId="1B335BA8" w14:textId="77777777" w:rsidTr="00CC171E">
        <w:tc>
          <w:tcPr>
            <w:tcW w:w="1885" w:type="dxa"/>
          </w:tcPr>
          <w:p w14:paraId="6210BFB0" w14:textId="77777777" w:rsidR="00795F51" w:rsidRPr="00795F51" w:rsidRDefault="00795F51" w:rsidP="00217AF3">
            <w:pPr>
              <w:jc w:val="both"/>
              <w:rPr>
                <w:rFonts w:ascii="Calibri" w:hAnsi="Calibri" w:cs="Calibri"/>
                <w:lang w:val="en-NZ"/>
              </w:rPr>
            </w:pPr>
            <w:r w:rsidRPr="00795F51">
              <w:rPr>
                <w:rFonts w:ascii="Calibri" w:hAnsi="Calibri" w:cs="Calibri"/>
                <w:lang w:val="en-NZ"/>
              </w:rPr>
              <w:t>0900 - 0910</w:t>
            </w:r>
          </w:p>
        </w:tc>
        <w:tc>
          <w:tcPr>
            <w:tcW w:w="4950" w:type="dxa"/>
          </w:tcPr>
          <w:p w14:paraId="3796BC9F" w14:textId="77777777" w:rsidR="00795F51" w:rsidRPr="00795F51" w:rsidRDefault="00795F51" w:rsidP="00217AF3">
            <w:pPr>
              <w:jc w:val="both"/>
              <w:rPr>
                <w:rFonts w:ascii="Calibri" w:hAnsi="Calibri" w:cs="Calibri"/>
                <w:lang w:val="en-NZ"/>
              </w:rPr>
            </w:pPr>
            <w:r w:rsidRPr="00795F51">
              <w:rPr>
                <w:rFonts w:ascii="Calibri" w:hAnsi="Calibri" w:cs="Calibri"/>
                <w:lang w:val="en-NZ"/>
              </w:rPr>
              <w:t xml:space="preserve">Welcome Remarks &amp; Prayer </w:t>
            </w:r>
          </w:p>
        </w:tc>
        <w:tc>
          <w:tcPr>
            <w:tcW w:w="2799" w:type="dxa"/>
          </w:tcPr>
          <w:p w14:paraId="2CCEF901" w14:textId="50502A60" w:rsidR="00795F51" w:rsidRPr="00795F51" w:rsidRDefault="00795F51" w:rsidP="00217AF3">
            <w:pPr>
              <w:jc w:val="both"/>
              <w:rPr>
                <w:rFonts w:ascii="Calibri" w:hAnsi="Calibri" w:cs="Calibri"/>
                <w:lang w:val="en-NZ"/>
              </w:rPr>
            </w:pPr>
            <w:r w:rsidRPr="00795F51">
              <w:rPr>
                <w:rFonts w:ascii="Calibri" w:hAnsi="Calibri" w:cs="Calibri"/>
                <w:lang w:val="en-NZ"/>
              </w:rPr>
              <w:t>Tonga Department of Energy</w:t>
            </w:r>
          </w:p>
        </w:tc>
      </w:tr>
      <w:tr w:rsidR="00795F51" w:rsidRPr="00795F51" w14:paraId="55C00953" w14:textId="77777777" w:rsidTr="00CC171E">
        <w:tc>
          <w:tcPr>
            <w:tcW w:w="1885" w:type="dxa"/>
          </w:tcPr>
          <w:p w14:paraId="1C4FE9AA" w14:textId="77777777" w:rsidR="00795F51" w:rsidRPr="00795F51" w:rsidRDefault="00795F51" w:rsidP="00217AF3">
            <w:pPr>
              <w:jc w:val="both"/>
              <w:rPr>
                <w:rFonts w:ascii="Calibri" w:hAnsi="Calibri" w:cs="Calibri"/>
                <w:lang w:val="en-NZ"/>
              </w:rPr>
            </w:pPr>
            <w:r w:rsidRPr="00795F51">
              <w:rPr>
                <w:rFonts w:ascii="Calibri" w:hAnsi="Calibri" w:cs="Calibri"/>
                <w:lang w:val="en-NZ"/>
              </w:rPr>
              <w:t>0910 – 0915</w:t>
            </w:r>
          </w:p>
        </w:tc>
        <w:tc>
          <w:tcPr>
            <w:tcW w:w="4950" w:type="dxa"/>
          </w:tcPr>
          <w:p w14:paraId="40C3E9FC" w14:textId="77777777" w:rsidR="00795F51" w:rsidRPr="00795F51" w:rsidRDefault="00795F51" w:rsidP="00217AF3">
            <w:pPr>
              <w:jc w:val="both"/>
              <w:rPr>
                <w:rFonts w:ascii="Calibri" w:hAnsi="Calibri" w:cs="Calibri"/>
                <w:lang w:val="en-NZ"/>
              </w:rPr>
            </w:pPr>
            <w:r w:rsidRPr="00795F51">
              <w:rPr>
                <w:rFonts w:ascii="Calibri" w:hAnsi="Calibri" w:cs="Calibri"/>
                <w:lang w:val="en-NZ"/>
              </w:rPr>
              <w:t xml:space="preserve">Opening Remarks </w:t>
            </w:r>
          </w:p>
        </w:tc>
        <w:tc>
          <w:tcPr>
            <w:tcW w:w="2799" w:type="dxa"/>
          </w:tcPr>
          <w:p w14:paraId="36F45079" w14:textId="77777777" w:rsidR="00795F51" w:rsidRPr="00795F51" w:rsidRDefault="00795F51" w:rsidP="00217AF3">
            <w:pPr>
              <w:jc w:val="both"/>
              <w:rPr>
                <w:rFonts w:ascii="Calibri" w:hAnsi="Calibri" w:cs="Calibri"/>
                <w:lang w:val="en-NZ"/>
              </w:rPr>
            </w:pPr>
            <w:r w:rsidRPr="00795F51">
              <w:rPr>
                <w:rFonts w:ascii="Calibri" w:hAnsi="Calibri" w:cs="Calibri"/>
                <w:lang w:val="en-NZ"/>
              </w:rPr>
              <w:t>TBC</w:t>
            </w:r>
          </w:p>
        </w:tc>
      </w:tr>
      <w:tr w:rsidR="00795F51" w:rsidRPr="00795F51" w14:paraId="0BA14112" w14:textId="77777777" w:rsidTr="00CC171E">
        <w:tc>
          <w:tcPr>
            <w:tcW w:w="1885" w:type="dxa"/>
          </w:tcPr>
          <w:p w14:paraId="4332870D" w14:textId="77777777" w:rsidR="00795F51" w:rsidRPr="00795F51" w:rsidRDefault="00795F51" w:rsidP="00217AF3">
            <w:pPr>
              <w:jc w:val="both"/>
              <w:rPr>
                <w:rFonts w:ascii="Calibri" w:hAnsi="Calibri" w:cs="Calibri"/>
                <w:lang w:val="en-NZ"/>
              </w:rPr>
            </w:pPr>
            <w:r w:rsidRPr="00795F51">
              <w:rPr>
                <w:rFonts w:ascii="Calibri" w:hAnsi="Calibri" w:cs="Calibri"/>
                <w:lang w:val="en-NZ"/>
              </w:rPr>
              <w:t>09:15 – 09: 30</w:t>
            </w:r>
          </w:p>
        </w:tc>
        <w:tc>
          <w:tcPr>
            <w:tcW w:w="4950" w:type="dxa"/>
          </w:tcPr>
          <w:p w14:paraId="0473C5A8" w14:textId="77777777" w:rsidR="00795F51" w:rsidRPr="00795F51" w:rsidRDefault="00795F51" w:rsidP="00217AF3">
            <w:pPr>
              <w:jc w:val="both"/>
              <w:rPr>
                <w:rFonts w:ascii="Calibri" w:hAnsi="Calibri" w:cs="Calibri"/>
                <w:lang w:val="en-NZ"/>
              </w:rPr>
            </w:pPr>
            <w:r w:rsidRPr="00795F51">
              <w:rPr>
                <w:rFonts w:ascii="Calibri" w:hAnsi="Calibri" w:cs="Calibri"/>
                <w:b/>
                <w:bCs/>
                <w:lang w:val="en-NZ"/>
              </w:rPr>
              <w:t>Session 1:</w:t>
            </w:r>
            <w:r w:rsidRPr="00795F51">
              <w:rPr>
                <w:rFonts w:ascii="Calibri" w:hAnsi="Calibri" w:cs="Calibri"/>
                <w:lang w:val="en-NZ"/>
              </w:rPr>
              <w:t xml:space="preserve"> Setting the Scene &amp; Introduction to Workshop</w:t>
            </w:r>
          </w:p>
        </w:tc>
        <w:tc>
          <w:tcPr>
            <w:tcW w:w="2799" w:type="dxa"/>
          </w:tcPr>
          <w:p w14:paraId="68727FE4" w14:textId="77777777" w:rsidR="00795F51" w:rsidRPr="00795F51" w:rsidRDefault="00795F51" w:rsidP="00217AF3">
            <w:pPr>
              <w:jc w:val="both"/>
              <w:rPr>
                <w:rFonts w:ascii="Calibri" w:hAnsi="Calibri" w:cs="Calibri"/>
                <w:lang w:val="en-NZ"/>
              </w:rPr>
            </w:pPr>
            <w:r w:rsidRPr="00795F51">
              <w:rPr>
                <w:rFonts w:ascii="Calibri" w:hAnsi="Calibri" w:cs="Calibri"/>
                <w:lang w:val="en-NZ"/>
              </w:rPr>
              <w:t>PCREEE</w:t>
            </w:r>
          </w:p>
        </w:tc>
      </w:tr>
      <w:tr w:rsidR="00795F51" w:rsidRPr="00795F51" w14:paraId="0B4FCEAE" w14:textId="77777777" w:rsidTr="00CC171E">
        <w:tc>
          <w:tcPr>
            <w:tcW w:w="1885" w:type="dxa"/>
            <w:shd w:val="clear" w:color="auto" w:fill="FAE2D5" w:themeFill="accent2" w:themeFillTint="33"/>
          </w:tcPr>
          <w:p w14:paraId="444A10F4" w14:textId="77777777" w:rsidR="00795F51" w:rsidRPr="00795F51" w:rsidRDefault="00795F51" w:rsidP="00795F51">
            <w:pPr>
              <w:rPr>
                <w:rFonts w:ascii="Calibri" w:hAnsi="Calibri" w:cs="Calibri"/>
                <w:b/>
                <w:bCs/>
                <w:lang w:val="en-NZ"/>
              </w:rPr>
            </w:pPr>
            <w:r w:rsidRPr="00795F51">
              <w:rPr>
                <w:rFonts w:ascii="Calibri" w:hAnsi="Calibri" w:cs="Calibri"/>
                <w:b/>
                <w:bCs/>
                <w:lang w:val="en-NZ"/>
              </w:rPr>
              <w:t>09:30 – 10:00</w:t>
            </w:r>
          </w:p>
        </w:tc>
        <w:tc>
          <w:tcPr>
            <w:tcW w:w="7749" w:type="dxa"/>
            <w:gridSpan w:val="2"/>
            <w:shd w:val="clear" w:color="auto" w:fill="FAE2D5" w:themeFill="accent2" w:themeFillTint="33"/>
          </w:tcPr>
          <w:p w14:paraId="68792A11" w14:textId="77777777" w:rsidR="00795F51" w:rsidRPr="00795F51" w:rsidRDefault="00795F51" w:rsidP="00217AF3">
            <w:pPr>
              <w:jc w:val="center"/>
              <w:rPr>
                <w:rFonts w:ascii="Calibri" w:hAnsi="Calibri" w:cs="Calibri"/>
                <w:b/>
                <w:bCs/>
                <w:lang w:val="en-NZ"/>
              </w:rPr>
            </w:pPr>
            <w:r w:rsidRPr="00795F51">
              <w:rPr>
                <w:rFonts w:ascii="Calibri" w:hAnsi="Calibri" w:cs="Calibri"/>
                <w:b/>
                <w:bCs/>
                <w:lang w:val="en-NZ"/>
              </w:rPr>
              <w:t>Morning tea</w:t>
            </w:r>
          </w:p>
        </w:tc>
      </w:tr>
      <w:tr w:rsidR="00795F51" w:rsidRPr="00795F51" w14:paraId="31661623" w14:textId="77777777" w:rsidTr="00CC171E">
        <w:tc>
          <w:tcPr>
            <w:tcW w:w="1885" w:type="dxa"/>
          </w:tcPr>
          <w:p w14:paraId="0FB8B065" w14:textId="54A5E154" w:rsidR="00795F51" w:rsidRPr="00795F51" w:rsidRDefault="00795F51" w:rsidP="00217AF3">
            <w:pPr>
              <w:jc w:val="both"/>
              <w:rPr>
                <w:rFonts w:ascii="Calibri" w:hAnsi="Calibri" w:cs="Calibri"/>
                <w:lang w:val="en-NZ"/>
              </w:rPr>
            </w:pPr>
            <w:r w:rsidRPr="00795F51">
              <w:rPr>
                <w:rFonts w:ascii="Calibri" w:hAnsi="Calibri" w:cs="Calibri"/>
                <w:lang w:val="en-NZ"/>
              </w:rPr>
              <w:t>10:</w:t>
            </w:r>
            <w:r>
              <w:rPr>
                <w:rFonts w:ascii="Calibri" w:hAnsi="Calibri" w:cs="Calibri"/>
                <w:lang w:val="en-NZ"/>
              </w:rPr>
              <w:t>00</w:t>
            </w:r>
            <w:r w:rsidRPr="00795F51">
              <w:rPr>
                <w:rFonts w:ascii="Calibri" w:hAnsi="Calibri" w:cs="Calibri"/>
                <w:lang w:val="en-NZ"/>
              </w:rPr>
              <w:t xml:space="preserve"> – 1</w:t>
            </w:r>
            <w:r>
              <w:rPr>
                <w:rFonts w:ascii="Calibri" w:hAnsi="Calibri" w:cs="Calibri"/>
                <w:lang w:val="en-NZ"/>
              </w:rPr>
              <w:t>0:15</w:t>
            </w:r>
          </w:p>
        </w:tc>
        <w:tc>
          <w:tcPr>
            <w:tcW w:w="4950" w:type="dxa"/>
          </w:tcPr>
          <w:p w14:paraId="3B53DB99" w14:textId="4207B926" w:rsidR="00795F51" w:rsidRPr="00795F51" w:rsidRDefault="00795F51" w:rsidP="00217AF3">
            <w:pPr>
              <w:jc w:val="both"/>
              <w:rPr>
                <w:rFonts w:ascii="Calibri" w:hAnsi="Calibri" w:cs="Calibri"/>
                <w:lang w:val="en-NZ"/>
              </w:rPr>
            </w:pPr>
            <w:r w:rsidRPr="00795F51">
              <w:rPr>
                <w:rFonts w:ascii="Calibri" w:hAnsi="Calibri" w:cs="Calibri"/>
                <w:b/>
                <w:bCs/>
                <w:lang w:val="en-NZ"/>
              </w:rPr>
              <w:t>Session 2</w:t>
            </w:r>
            <w:r w:rsidRPr="00795F51">
              <w:rPr>
                <w:rFonts w:ascii="Calibri" w:hAnsi="Calibri" w:cs="Calibri"/>
                <w:lang w:val="en-NZ"/>
              </w:rPr>
              <w:t xml:space="preserve">: </w:t>
            </w:r>
            <w:r w:rsidR="00EF5596">
              <w:rPr>
                <w:rFonts w:ascii="Calibri" w:hAnsi="Calibri" w:cs="Calibri"/>
                <w:lang w:val="en-NZ"/>
              </w:rPr>
              <w:t xml:space="preserve">Update on </w:t>
            </w:r>
            <w:r w:rsidRPr="00795F51">
              <w:rPr>
                <w:rFonts w:ascii="Calibri" w:hAnsi="Calibri" w:cs="Calibri"/>
                <w:lang w:val="en-NZ"/>
              </w:rPr>
              <w:t xml:space="preserve">E-mobilities in </w:t>
            </w:r>
            <w:r>
              <w:rPr>
                <w:rFonts w:ascii="Calibri" w:hAnsi="Calibri" w:cs="Calibri"/>
                <w:lang w:val="en-NZ"/>
              </w:rPr>
              <w:t>Tonga</w:t>
            </w:r>
          </w:p>
          <w:p w14:paraId="7A544C6E" w14:textId="77777777" w:rsidR="00795F51" w:rsidRPr="00795F51" w:rsidRDefault="00795F51" w:rsidP="00217AF3">
            <w:pPr>
              <w:jc w:val="both"/>
              <w:rPr>
                <w:rFonts w:ascii="Calibri" w:hAnsi="Calibri" w:cs="Calibri"/>
                <w:lang w:val="en-NZ"/>
              </w:rPr>
            </w:pPr>
          </w:p>
          <w:p w14:paraId="4DEABE21" w14:textId="0A6EFF6E" w:rsidR="00795F51" w:rsidRPr="00795F51" w:rsidRDefault="00795F51" w:rsidP="00217AF3">
            <w:pPr>
              <w:jc w:val="both"/>
              <w:rPr>
                <w:rFonts w:ascii="Calibri" w:hAnsi="Calibri" w:cs="Calibri"/>
                <w:lang w:val="en-NZ"/>
              </w:rPr>
            </w:pPr>
          </w:p>
        </w:tc>
        <w:tc>
          <w:tcPr>
            <w:tcW w:w="2799" w:type="dxa"/>
          </w:tcPr>
          <w:p w14:paraId="30F7E702" w14:textId="55258625" w:rsidR="00795F51" w:rsidRPr="00795F51" w:rsidRDefault="00795F51" w:rsidP="00217AF3">
            <w:pPr>
              <w:jc w:val="both"/>
              <w:rPr>
                <w:rFonts w:ascii="Calibri" w:hAnsi="Calibri" w:cs="Calibri"/>
                <w:lang w:val="en-NZ"/>
              </w:rPr>
            </w:pPr>
            <w:r>
              <w:rPr>
                <w:rFonts w:ascii="Calibri" w:hAnsi="Calibri" w:cs="Calibri"/>
                <w:lang w:val="en-NZ"/>
              </w:rPr>
              <w:t>Tonga</w:t>
            </w:r>
            <w:r w:rsidRPr="00795F51">
              <w:rPr>
                <w:rFonts w:ascii="Calibri" w:hAnsi="Calibri" w:cs="Calibri"/>
                <w:lang w:val="en-NZ"/>
              </w:rPr>
              <w:t xml:space="preserve"> Department of Energy (DoE</w:t>
            </w:r>
            <w:r w:rsidR="00EF5596">
              <w:rPr>
                <w:rFonts w:ascii="Calibri" w:hAnsi="Calibri" w:cs="Calibri"/>
                <w:lang w:val="en-NZ"/>
              </w:rPr>
              <w:t>)</w:t>
            </w:r>
          </w:p>
        </w:tc>
      </w:tr>
      <w:tr w:rsidR="00795F51" w:rsidRPr="00795F51" w14:paraId="0FACA58A" w14:textId="77777777" w:rsidTr="00CC171E">
        <w:tc>
          <w:tcPr>
            <w:tcW w:w="1885" w:type="dxa"/>
          </w:tcPr>
          <w:p w14:paraId="346C1176" w14:textId="25DF4ED5" w:rsidR="00795F51" w:rsidRPr="00795F51" w:rsidRDefault="00795F51" w:rsidP="00217AF3">
            <w:pPr>
              <w:jc w:val="both"/>
              <w:rPr>
                <w:rFonts w:ascii="Calibri" w:hAnsi="Calibri" w:cs="Calibri"/>
                <w:lang w:val="en-NZ"/>
              </w:rPr>
            </w:pPr>
            <w:r w:rsidRPr="00795F51">
              <w:rPr>
                <w:rFonts w:ascii="Calibri" w:hAnsi="Calibri" w:cs="Calibri"/>
                <w:lang w:val="en-NZ"/>
              </w:rPr>
              <w:t>1</w:t>
            </w:r>
            <w:r w:rsidR="00532B71">
              <w:rPr>
                <w:rFonts w:ascii="Calibri" w:hAnsi="Calibri" w:cs="Calibri"/>
                <w:lang w:val="en-NZ"/>
              </w:rPr>
              <w:t>0:15</w:t>
            </w:r>
            <w:r w:rsidRPr="00795F51">
              <w:rPr>
                <w:rFonts w:ascii="Calibri" w:hAnsi="Calibri" w:cs="Calibri"/>
                <w:lang w:val="en-NZ"/>
              </w:rPr>
              <w:t xml:space="preserve"> – 1</w:t>
            </w:r>
            <w:r w:rsidR="00532B71">
              <w:rPr>
                <w:rFonts w:ascii="Calibri" w:hAnsi="Calibri" w:cs="Calibri"/>
                <w:lang w:val="en-NZ"/>
              </w:rPr>
              <w:t>0:30</w:t>
            </w:r>
          </w:p>
        </w:tc>
        <w:tc>
          <w:tcPr>
            <w:tcW w:w="4950" w:type="dxa"/>
          </w:tcPr>
          <w:p w14:paraId="30E6A00E" w14:textId="29908C61" w:rsidR="00795F51" w:rsidRPr="00795F51" w:rsidRDefault="00795F51" w:rsidP="00217AF3">
            <w:pPr>
              <w:jc w:val="both"/>
              <w:rPr>
                <w:rFonts w:ascii="Calibri" w:hAnsi="Calibri" w:cs="Calibri"/>
                <w:lang w:val="en-NZ"/>
              </w:rPr>
            </w:pPr>
            <w:r w:rsidRPr="00795F51">
              <w:rPr>
                <w:rFonts w:ascii="Calibri" w:hAnsi="Calibri" w:cs="Calibri"/>
                <w:b/>
                <w:bCs/>
                <w:lang w:val="en-NZ"/>
              </w:rPr>
              <w:t>Session</w:t>
            </w:r>
            <w:r w:rsidR="00EF5596">
              <w:rPr>
                <w:rFonts w:ascii="Calibri" w:hAnsi="Calibri" w:cs="Calibri"/>
                <w:b/>
                <w:bCs/>
                <w:lang w:val="en-NZ"/>
              </w:rPr>
              <w:t xml:space="preserve"> 3</w:t>
            </w:r>
            <w:r w:rsidRPr="00795F51">
              <w:rPr>
                <w:rFonts w:ascii="Calibri" w:hAnsi="Calibri" w:cs="Calibri"/>
                <w:b/>
                <w:bCs/>
                <w:lang w:val="en-NZ"/>
              </w:rPr>
              <w:t>:</w:t>
            </w:r>
            <w:r w:rsidRPr="00795F51">
              <w:rPr>
                <w:rFonts w:ascii="Calibri" w:hAnsi="Calibri" w:cs="Calibri"/>
                <w:lang w:val="en-NZ"/>
              </w:rPr>
              <w:t xml:space="preserve"> </w:t>
            </w:r>
            <w:r w:rsidR="008A0AA1">
              <w:rPr>
                <w:rFonts w:ascii="Calibri" w:hAnsi="Calibri" w:cs="Calibri"/>
                <w:lang w:val="en-NZ"/>
              </w:rPr>
              <w:t>R</w:t>
            </w:r>
            <w:r w:rsidRPr="00795F51">
              <w:rPr>
                <w:rFonts w:ascii="Calibri" w:hAnsi="Calibri" w:cs="Calibri"/>
                <w:lang w:val="en-NZ"/>
              </w:rPr>
              <w:t xml:space="preserve">egional e-mobility programme – progress to date &amp; Pilot e-mobility projects in the Pacific Islands </w:t>
            </w:r>
          </w:p>
          <w:p w14:paraId="1A96F7CE" w14:textId="77777777" w:rsidR="00795F51" w:rsidRPr="00795F51" w:rsidRDefault="00795F51" w:rsidP="00217AF3">
            <w:pPr>
              <w:jc w:val="both"/>
              <w:rPr>
                <w:rFonts w:ascii="Calibri" w:hAnsi="Calibri" w:cs="Calibri"/>
                <w:lang w:val="en-NZ"/>
              </w:rPr>
            </w:pPr>
            <w:r w:rsidRPr="00795F51">
              <w:rPr>
                <w:rFonts w:ascii="Calibri" w:hAnsi="Calibri" w:cs="Calibri"/>
                <w:lang w:val="en-NZ"/>
              </w:rPr>
              <w:t>Q &amp; A 5mins</w:t>
            </w:r>
          </w:p>
        </w:tc>
        <w:tc>
          <w:tcPr>
            <w:tcW w:w="2799" w:type="dxa"/>
          </w:tcPr>
          <w:p w14:paraId="2CAD4E96" w14:textId="77777777" w:rsidR="00795F51" w:rsidRPr="00795F51" w:rsidRDefault="00795F51" w:rsidP="00217AF3">
            <w:pPr>
              <w:jc w:val="both"/>
              <w:rPr>
                <w:rFonts w:ascii="Calibri" w:hAnsi="Calibri" w:cs="Calibri"/>
                <w:lang w:val="en-NZ"/>
              </w:rPr>
            </w:pPr>
            <w:r w:rsidRPr="00795F51">
              <w:rPr>
                <w:rFonts w:ascii="Calibri" w:hAnsi="Calibri" w:cs="Calibri"/>
                <w:lang w:val="en-NZ"/>
              </w:rPr>
              <w:t>PCREEE</w:t>
            </w:r>
          </w:p>
        </w:tc>
      </w:tr>
      <w:tr w:rsidR="00CC171E" w:rsidRPr="00795F51" w14:paraId="75DFFDAA" w14:textId="77777777" w:rsidTr="00CC171E">
        <w:trPr>
          <w:trHeight w:val="1133"/>
        </w:trPr>
        <w:tc>
          <w:tcPr>
            <w:tcW w:w="1885" w:type="dxa"/>
          </w:tcPr>
          <w:p w14:paraId="6D5758D3" w14:textId="43C8A1E5" w:rsidR="00CC171E" w:rsidRPr="00795F51" w:rsidRDefault="00CC171E" w:rsidP="00217AF3">
            <w:pPr>
              <w:jc w:val="both"/>
              <w:rPr>
                <w:rFonts w:ascii="Calibri" w:hAnsi="Calibri" w:cs="Calibri"/>
                <w:lang w:val="en-NZ"/>
              </w:rPr>
            </w:pPr>
            <w:r w:rsidRPr="00795F51">
              <w:rPr>
                <w:rFonts w:ascii="Calibri" w:hAnsi="Calibri" w:cs="Calibri"/>
                <w:lang w:val="en-NZ"/>
              </w:rPr>
              <w:t>1</w:t>
            </w:r>
            <w:r>
              <w:rPr>
                <w:rFonts w:ascii="Calibri" w:hAnsi="Calibri" w:cs="Calibri"/>
                <w:lang w:val="en-NZ"/>
              </w:rPr>
              <w:t>0</w:t>
            </w:r>
            <w:r w:rsidRPr="00795F51">
              <w:rPr>
                <w:rFonts w:ascii="Calibri" w:hAnsi="Calibri" w:cs="Calibri"/>
                <w:lang w:val="en-NZ"/>
              </w:rPr>
              <w:t>:30– 1</w:t>
            </w:r>
            <w:r>
              <w:rPr>
                <w:rFonts w:ascii="Calibri" w:hAnsi="Calibri" w:cs="Calibri"/>
                <w:lang w:val="en-NZ"/>
              </w:rPr>
              <w:t>2:00pm</w:t>
            </w:r>
          </w:p>
        </w:tc>
        <w:tc>
          <w:tcPr>
            <w:tcW w:w="4950" w:type="dxa"/>
          </w:tcPr>
          <w:p w14:paraId="4AF7919C" w14:textId="4F351A7D" w:rsidR="00CC171E" w:rsidRPr="00795F51" w:rsidRDefault="00CC171E" w:rsidP="00EF5596">
            <w:pPr>
              <w:jc w:val="both"/>
              <w:rPr>
                <w:rFonts w:ascii="Calibri" w:hAnsi="Calibri" w:cs="Calibri"/>
                <w:lang w:val="en-NZ"/>
              </w:rPr>
            </w:pPr>
            <w:r w:rsidRPr="00795F51">
              <w:rPr>
                <w:rFonts w:ascii="Calibri" w:hAnsi="Calibri" w:cs="Calibri"/>
                <w:b/>
                <w:bCs/>
                <w:lang w:val="en-NZ"/>
              </w:rPr>
              <w:t xml:space="preserve">Session </w:t>
            </w:r>
            <w:r>
              <w:rPr>
                <w:rFonts w:ascii="Calibri" w:hAnsi="Calibri" w:cs="Calibri"/>
                <w:b/>
                <w:bCs/>
                <w:lang w:val="en-NZ"/>
              </w:rPr>
              <w:t>4</w:t>
            </w:r>
            <w:r w:rsidRPr="00795F51">
              <w:rPr>
                <w:rFonts w:ascii="Calibri" w:hAnsi="Calibri" w:cs="Calibri"/>
                <w:lang w:val="en-NZ"/>
              </w:rPr>
              <w:t xml:space="preserve">: </w:t>
            </w:r>
            <w:r>
              <w:rPr>
                <w:rFonts w:ascii="Calibri" w:hAnsi="Calibri" w:cs="Calibri"/>
                <w:lang w:val="en-NZ"/>
              </w:rPr>
              <w:t>Pre-findings of the one-to-one consultation meeting [derive pre-findings from expected outcomes, page 4] and other relevant EV topics if time permits</w:t>
            </w:r>
          </w:p>
          <w:p w14:paraId="1699EA5C" w14:textId="5CCB28C9" w:rsidR="00CC171E" w:rsidRPr="00795F51" w:rsidRDefault="00CC171E" w:rsidP="00217AF3">
            <w:pPr>
              <w:jc w:val="both"/>
              <w:rPr>
                <w:rFonts w:ascii="Calibri" w:hAnsi="Calibri" w:cs="Calibri"/>
                <w:lang w:val="en-NZ"/>
              </w:rPr>
            </w:pPr>
          </w:p>
        </w:tc>
        <w:tc>
          <w:tcPr>
            <w:tcW w:w="2799" w:type="dxa"/>
          </w:tcPr>
          <w:p w14:paraId="29C09959" w14:textId="07F3EDBB" w:rsidR="00CC171E" w:rsidRPr="00795F51" w:rsidRDefault="00CC171E" w:rsidP="00217AF3">
            <w:pPr>
              <w:jc w:val="both"/>
              <w:rPr>
                <w:rFonts w:ascii="Calibri" w:hAnsi="Calibri" w:cs="Calibri"/>
                <w:lang w:val="en-NZ"/>
              </w:rPr>
            </w:pPr>
            <w:r>
              <w:rPr>
                <w:rFonts w:ascii="Calibri" w:hAnsi="Calibri" w:cs="Calibri"/>
                <w:lang w:val="en-NZ"/>
              </w:rPr>
              <w:t>PCREEE consultant</w:t>
            </w:r>
          </w:p>
          <w:p w14:paraId="5CC7C193" w14:textId="77777777" w:rsidR="00CC171E" w:rsidRPr="00795F51" w:rsidRDefault="00CC171E" w:rsidP="00217AF3">
            <w:pPr>
              <w:jc w:val="both"/>
              <w:rPr>
                <w:rFonts w:ascii="Calibri" w:hAnsi="Calibri" w:cs="Calibri"/>
                <w:lang w:val="en-NZ"/>
              </w:rPr>
            </w:pPr>
          </w:p>
          <w:p w14:paraId="765A00DC" w14:textId="096FC259" w:rsidR="00CC171E" w:rsidRPr="00795F51" w:rsidRDefault="00CC171E" w:rsidP="00217AF3">
            <w:pPr>
              <w:jc w:val="both"/>
              <w:rPr>
                <w:rFonts w:ascii="Calibri" w:hAnsi="Calibri" w:cs="Calibri"/>
                <w:lang w:val="en-NZ"/>
              </w:rPr>
            </w:pPr>
          </w:p>
        </w:tc>
      </w:tr>
      <w:tr w:rsidR="00795F51" w:rsidRPr="00795F51" w14:paraId="6913BC38" w14:textId="77777777" w:rsidTr="00CC171E">
        <w:trPr>
          <w:trHeight w:val="457"/>
        </w:trPr>
        <w:tc>
          <w:tcPr>
            <w:tcW w:w="1885" w:type="dxa"/>
          </w:tcPr>
          <w:p w14:paraId="2D136BCE" w14:textId="012A4EDF" w:rsidR="00795F51" w:rsidRPr="00795F51" w:rsidRDefault="00795F51" w:rsidP="00217AF3">
            <w:pPr>
              <w:jc w:val="both"/>
              <w:rPr>
                <w:rFonts w:ascii="Calibri" w:hAnsi="Calibri" w:cs="Calibri"/>
                <w:lang w:val="en-NZ"/>
              </w:rPr>
            </w:pPr>
            <w:r w:rsidRPr="00795F51">
              <w:rPr>
                <w:rFonts w:ascii="Calibri" w:hAnsi="Calibri" w:cs="Calibri"/>
                <w:lang w:val="en-NZ"/>
              </w:rPr>
              <w:t>12: 00 – 1</w:t>
            </w:r>
            <w:r w:rsidR="003C712E">
              <w:rPr>
                <w:rFonts w:ascii="Calibri" w:hAnsi="Calibri" w:cs="Calibri"/>
                <w:lang w:val="en-NZ"/>
              </w:rPr>
              <w:t>2:45</w:t>
            </w:r>
            <w:r w:rsidRPr="00795F51">
              <w:rPr>
                <w:rFonts w:ascii="Calibri" w:hAnsi="Calibri" w:cs="Calibri"/>
                <w:lang w:val="en-NZ"/>
              </w:rPr>
              <w:t xml:space="preserve"> </w:t>
            </w:r>
          </w:p>
        </w:tc>
        <w:tc>
          <w:tcPr>
            <w:tcW w:w="4950" w:type="dxa"/>
          </w:tcPr>
          <w:p w14:paraId="5D1B79DA" w14:textId="77777777" w:rsidR="00795F51" w:rsidRPr="00795F51" w:rsidRDefault="00795F51" w:rsidP="00217AF3">
            <w:pPr>
              <w:jc w:val="both"/>
              <w:rPr>
                <w:rFonts w:ascii="Calibri" w:hAnsi="Calibri" w:cs="Calibri"/>
                <w:lang w:val="en-NZ"/>
              </w:rPr>
            </w:pPr>
            <w:r w:rsidRPr="00795F51">
              <w:rPr>
                <w:rFonts w:ascii="Calibri" w:hAnsi="Calibri" w:cs="Calibri"/>
                <w:lang w:val="en-NZ"/>
              </w:rPr>
              <w:t>Open floor final discussions</w:t>
            </w:r>
          </w:p>
        </w:tc>
        <w:tc>
          <w:tcPr>
            <w:tcW w:w="2799" w:type="dxa"/>
          </w:tcPr>
          <w:p w14:paraId="021E8CFF" w14:textId="75A2F1B4" w:rsidR="00795F51" w:rsidRPr="00795F51" w:rsidRDefault="00795F51" w:rsidP="00217AF3">
            <w:pPr>
              <w:jc w:val="both"/>
              <w:rPr>
                <w:rFonts w:ascii="Calibri" w:hAnsi="Calibri" w:cs="Calibri"/>
                <w:lang w:val="en-NZ"/>
              </w:rPr>
            </w:pPr>
            <w:r w:rsidRPr="00795F51">
              <w:rPr>
                <w:rFonts w:ascii="Calibri" w:hAnsi="Calibri" w:cs="Calibri"/>
                <w:lang w:val="en-NZ"/>
              </w:rPr>
              <w:t xml:space="preserve">PCREEE &amp; </w:t>
            </w:r>
            <w:r w:rsidR="00972912">
              <w:rPr>
                <w:rFonts w:ascii="Calibri" w:hAnsi="Calibri" w:cs="Calibri"/>
                <w:lang w:val="en-NZ"/>
              </w:rPr>
              <w:t>Tonga</w:t>
            </w:r>
            <w:r w:rsidRPr="00795F51">
              <w:rPr>
                <w:rFonts w:ascii="Calibri" w:hAnsi="Calibri" w:cs="Calibri"/>
                <w:lang w:val="en-NZ"/>
              </w:rPr>
              <w:t xml:space="preserve"> DoE</w:t>
            </w:r>
          </w:p>
        </w:tc>
      </w:tr>
      <w:tr w:rsidR="003C712E" w:rsidRPr="00795F51" w14:paraId="4704433A" w14:textId="77777777" w:rsidTr="00CC171E">
        <w:trPr>
          <w:trHeight w:val="457"/>
        </w:trPr>
        <w:tc>
          <w:tcPr>
            <w:tcW w:w="1885" w:type="dxa"/>
          </w:tcPr>
          <w:p w14:paraId="13AB05A6" w14:textId="1D2B7A25" w:rsidR="003C712E" w:rsidRPr="003C712E" w:rsidRDefault="003C712E" w:rsidP="00217AF3">
            <w:pPr>
              <w:jc w:val="both"/>
              <w:rPr>
                <w:rFonts w:ascii="Calibri" w:hAnsi="Calibri" w:cs="Calibri"/>
                <w:lang w:val="en-NZ"/>
              </w:rPr>
            </w:pPr>
            <w:r w:rsidRPr="003C712E">
              <w:rPr>
                <w:rFonts w:ascii="Calibri" w:hAnsi="Calibri" w:cs="Calibri"/>
                <w:lang w:val="en-NZ"/>
              </w:rPr>
              <w:t>12:45 – 13:00</w:t>
            </w:r>
          </w:p>
        </w:tc>
        <w:tc>
          <w:tcPr>
            <w:tcW w:w="4950" w:type="dxa"/>
          </w:tcPr>
          <w:p w14:paraId="23047711" w14:textId="511C0D73" w:rsidR="003C712E" w:rsidRPr="003C712E" w:rsidRDefault="003C712E" w:rsidP="00217AF3">
            <w:pPr>
              <w:jc w:val="both"/>
              <w:rPr>
                <w:rFonts w:ascii="Calibri" w:hAnsi="Calibri" w:cs="Calibri"/>
                <w:lang w:val="en-NZ"/>
              </w:rPr>
            </w:pPr>
            <w:r w:rsidRPr="003C712E">
              <w:rPr>
                <w:rFonts w:ascii="Calibri" w:hAnsi="Calibri" w:cs="Calibri"/>
                <w:lang w:val="en-NZ"/>
              </w:rPr>
              <w:t>Wrap up, way forward &amp; closing</w:t>
            </w:r>
          </w:p>
        </w:tc>
        <w:tc>
          <w:tcPr>
            <w:tcW w:w="2799" w:type="dxa"/>
          </w:tcPr>
          <w:p w14:paraId="7D587EC5" w14:textId="77777777" w:rsidR="003C712E" w:rsidRPr="003C712E" w:rsidRDefault="003C712E" w:rsidP="00217AF3">
            <w:pPr>
              <w:jc w:val="both"/>
              <w:rPr>
                <w:rFonts w:ascii="Calibri" w:hAnsi="Calibri" w:cs="Calibri"/>
                <w:lang w:val="en-NZ"/>
              </w:rPr>
            </w:pPr>
          </w:p>
        </w:tc>
      </w:tr>
      <w:tr w:rsidR="00795F51" w:rsidRPr="00795F51" w14:paraId="4C56DFB3" w14:textId="77777777" w:rsidTr="00CC171E">
        <w:tc>
          <w:tcPr>
            <w:tcW w:w="1885" w:type="dxa"/>
            <w:shd w:val="clear" w:color="auto" w:fill="FAE2D5" w:themeFill="accent2" w:themeFillTint="33"/>
          </w:tcPr>
          <w:p w14:paraId="3528A948" w14:textId="77777777" w:rsidR="00795F51" w:rsidRPr="00795F51" w:rsidRDefault="00795F51" w:rsidP="00217AF3">
            <w:pPr>
              <w:rPr>
                <w:rFonts w:ascii="Calibri" w:hAnsi="Calibri" w:cs="Calibri"/>
                <w:b/>
                <w:bCs/>
                <w:lang w:val="en-NZ"/>
              </w:rPr>
            </w:pPr>
            <w:r w:rsidRPr="00795F51">
              <w:rPr>
                <w:rFonts w:ascii="Calibri" w:hAnsi="Calibri" w:cs="Calibri"/>
                <w:b/>
                <w:bCs/>
                <w:lang w:val="en-NZ"/>
              </w:rPr>
              <w:t>13:00 – 14:00</w:t>
            </w:r>
          </w:p>
        </w:tc>
        <w:tc>
          <w:tcPr>
            <w:tcW w:w="7749" w:type="dxa"/>
            <w:gridSpan w:val="2"/>
            <w:shd w:val="clear" w:color="auto" w:fill="FAE2D5" w:themeFill="accent2" w:themeFillTint="33"/>
          </w:tcPr>
          <w:p w14:paraId="73F30013" w14:textId="77777777" w:rsidR="00795F51" w:rsidRPr="00795F51" w:rsidRDefault="00795F51" w:rsidP="00217AF3">
            <w:pPr>
              <w:jc w:val="center"/>
              <w:rPr>
                <w:rFonts w:ascii="Calibri" w:hAnsi="Calibri" w:cs="Calibri"/>
                <w:b/>
                <w:bCs/>
                <w:lang w:val="en-NZ"/>
              </w:rPr>
            </w:pPr>
            <w:r w:rsidRPr="00795F51">
              <w:rPr>
                <w:rFonts w:ascii="Calibri" w:eastAsia="Times New Roman" w:hAnsi="Calibri" w:cs="Calibri"/>
                <w:b/>
                <w:bCs/>
                <w:lang w:val="en-NZ"/>
              </w:rPr>
              <w:t>LUNCH</w:t>
            </w:r>
          </w:p>
        </w:tc>
      </w:tr>
    </w:tbl>
    <w:p w14:paraId="03D493C6" w14:textId="77777777" w:rsidR="00E81230" w:rsidRPr="00214216" w:rsidRDefault="00E81230" w:rsidP="00214216">
      <w:pPr>
        <w:rPr>
          <w:rFonts w:cs="Calibri"/>
        </w:rPr>
      </w:pPr>
    </w:p>
    <w:sectPr w:rsidR="00E81230" w:rsidRPr="00214216">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FC0A" w14:textId="77777777" w:rsidR="0007034F" w:rsidRDefault="0007034F" w:rsidP="00047D90">
      <w:pPr>
        <w:spacing w:after="0" w:line="240" w:lineRule="auto"/>
      </w:pPr>
      <w:r>
        <w:separator/>
      </w:r>
    </w:p>
  </w:endnote>
  <w:endnote w:type="continuationSeparator" w:id="0">
    <w:p w14:paraId="0DECC768" w14:textId="77777777" w:rsidR="0007034F" w:rsidRDefault="0007034F" w:rsidP="00047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97465"/>
      <w:docPartObj>
        <w:docPartGallery w:val="Page Numbers (Bottom of Page)"/>
        <w:docPartUnique/>
      </w:docPartObj>
    </w:sdtPr>
    <w:sdtEndPr>
      <w:rPr>
        <w:noProof/>
      </w:rPr>
    </w:sdtEndPr>
    <w:sdtContent>
      <w:p w14:paraId="1352FF62" w14:textId="5ECC5EEB" w:rsidR="00BF7982" w:rsidRDefault="00BF79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FDE23" w14:textId="77777777" w:rsidR="00BF7982" w:rsidRDefault="00BF7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67FC" w14:textId="77777777" w:rsidR="0007034F" w:rsidRDefault="0007034F" w:rsidP="00047D90">
      <w:pPr>
        <w:spacing w:after="0" w:line="240" w:lineRule="auto"/>
      </w:pPr>
      <w:r>
        <w:separator/>
      </w:r>
    </w:p>
  </w:footnote>
  <w:footnote w:type="continuationSeparator" w:id="0">
    <w:p w14:paraId="050ECBD3" w14:textId="77777777" w:rsidR="0007034F" w:rsidRDefault="0007034F" w:rsidP="00047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CC8B" w14:textId="68404C8C" w:rsidR="00047D90" w:rsidRDefault="006D5AB4">
    <w:pPr>
      <w:pStyle w:val="Header"/>
    </w:pPr>
    <w:r>
      <w:rPr>
        <w:noProof/>
      </w:rPr>
      <w:drawing>
        <wp:anchor distT="0" distB="0" distL="114300" distR="114300" simplePos="0" relativeHeight="251661312" behindDoc="1" locked="0" layoutInCell="1" allowOverlap="1" wp14:anchorId="58265F2B" wp14:editId="1006E410">
          <wp:simplePos x="0" y="0"/>
          <wp:positionH relativeFrom="column">
            <wp:posOffset>1890215</wp:posOffset>
          </wp:positionH>
          <wp:positionV relativeFrom="paragraph">
            <wp:posOffset>-375313</wp:posOffset>
          </wp:positionV>
          <wp:extent cx="938936" cy="682388"/>
          <wp:effectExtent l="0" t="0" r="0" b="3810"/>
          <wp:wrapNone/>
          <wp:docPr id="212898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89328" name="Picture 2128989328"/>
                  <pic:cNvPicPr/>
                </pic:nvPicPr>
                <pic:blipFill>
                  <a:blip r:embed="rId1">
                    <a:extLst>
                      <a:ext uri="{28A0092B-C50C-407E-A947-70E740481C1C}">
                        <a14:useLocalDpi xmlns:a14="http://schemas.microsoft.com/office/drawing/2010/main" val="0"/>
                      </a:ext>
                    </a:extLst>
                  </a:blip>
                  <a:stretch>
                    <a:fillRect/>
                  </a:stretch>
                </pic:blipFill>
                <pic:spPr>
                  <a:xfrm>
                    <a:off x="0" y="0"/>
                    <a:ext cx="941190" cy="68402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FAE1235" wp14:editId="6E56CF41">
          <wp:simplePos x="0" y="0"/>
          <wp:positionH relativeFrom="margin">
            <wp:posOffset>415632</wp:posOffset>
          </wp:positionH>
          <wp:positionV relativeFrom="paragraph">
            <wp:posOffset>-252427</wp:posOffset>
          </wp:positionV>
          <wp:extent cx="1320453" cy="477672"/>
          <wp:effectExtent l="0" t="0" r="0" b="0"/>
          <wp:wrapNone/>
          <wp:docPr id="1846929052" name="Imagen 9">
            <a:extLst xmlns:a="http://schemas.openxmlformats.org/drawingml/2006/main">
              <a:ext uri="{FF2B5EF4-FFF2-40B4-BE49-F238E27FC236}">
                <a16:creationId xmlns:a16="http://schemas.microsoft.com/office/drawing/2014/main" id="{0A781F05-CF5F-435F-8660-D716EC2663BB}"/>
              </a:ext>
            </a:extLst>
          </wp:docPr>
          <wp:cNvGraphicFramePr/>
          <a:graphic xmlns:a="http://schemas.openxmlformats.org/drawingml/2006/main">
            <a:graphicData uri="http://schemas.openxmlformats.org/drawingml/2006/picture">
              <pic:pic xmlns:pic="http://schemas.openxmlformats.org/drawingml/2006/picture">
                <pic:nvPicPr>
                  <pic:cNvPr id="4" name="Imagen 9">
                    <a:extLst>
                      <a:ext uri="{FF2B5EF4-FFF2-40B4-BE49-F238E27FC236}">
                        <a16:creationId xmlns:a16="http://schemas.microsoft.com/office/drawing/2014/main" id="{0A781F05-CF5F-435F-8660-D716EC2663BB}"/>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453" cy="477672"/>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90">
      <w:rPr>
        <w:noProof/>
      </w:rPr>
      <w:drawing>
        <wp:anchor distT="0" distB="0" distL="114300" distR="114300" simplePos="0" relativeHeight="251660288" behindDoc="1" locked="0" layoutInCell="1" allowOverlap="1" wp14:anchorId="76B3C289" wp14:editId="666D5D2F">
          <wp:simplePos x="0" y="0"/>
          <wp:positionH relativeFrom="margin">
            <wp:posOffset>-846161</wp:posOffset>
          </wp:positionH>
          <wp:positionV relativeFrom="paragraph">
            <wp:posOffset>-375313</wp:posOffset>
          </wp:positionV>
          <wp:extent cx="1166883" cy="626852"/>
          <wp:effectExtent l="0" t="0" r="0" b="1905"/>
          <wp:wrapNone/>
          <wp:docPr id="72328352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7593" name="Picture 1" descr="A black and white logo&#10;&#10;AI-generated content may be incorrect."/>
                  <pic:cNvPicPr>
                    <a:picLocks noChangeAspect="1"/>
                  </pic:cNvPicPr>
                </pic:nvPicPr>
                <pic:blipFill>
                  <a:blip r:embed="rId3">
                    <a:clrChange>
                      <a:clrFrom>
                        <a:srgbClr val="E6F4FF"/>
                      </a:clrFrom>
                      <a:clrTo>
                        <a:srgbClr val="E6F4FF">
                          <a:alpha val="0"/>
                        </a:srgbClr>
                      </a:clrTo>
                    </a:clrChange>
                    <a:extLst>
                      <a:ext uri="{28A0092B-C50C-407E-A947-70E740481C1C}">
                        <a14:useLocalDpi xmlns:a14="http://schemas.microsoft.com/office/drawing/2010/main" val="0"/>
                      </a:ext>
                    </a:extLst>
                  </a:blip>
                  <a:srcRect/>
                  <a:stretch>
                    <a:fillRect/>
                  </a:stretch>
                </pic:blipFill>
                <pic:spPr bwMode="auto">
                  <a:xfrm>
                    <a:off x="0" y="0"/>
                    <a:ext cx="1175584" cy="63152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6A6"/>
    <w:multiLevelType w:val="hybridMultilevel"/>
    <w:tmpl w:val="961E66B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CE2431B"/>
    <w:multiLevelType w:val="hybridMultilevel"/>
    <w:tmpl w:val="AFBAFD1E"/>
    <w:lvl w:ilvl="0" w:tplc="20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443D9A"/>
    <w:multiLevelType w:val="multilevel"/>
    <w:tmpl w:val="167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C3C6B"/>
    <w:multiLevelType w:val="hybridMultilevel"/>
    <w:tmpl w:val="A28C57D8"/>
    <w:lvl w:ilvl="0" w:tplc="B848105A">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CA3A30"/>
    <w:multiLevelType w:val="hybridMultilevel"/>
    <w:tmpl w:val="9ADA44EA"/>
    <w:lvl w:ilvl="0" w:tplc="98D8FEEE">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2BB338EA"/>
    <w:multiLevelType w:val="hybridMultilevel"/>
    <w:tmpl w:val="4974456A"/>
    <w:lvl w:ilvl="0" w:tplc="43325A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8B52CF"/>
    <w:multiLevelType w:val="hybridMultilevel"/>
    <w:tmpl w:val="0150B2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BB7026"/>
    <w:multiLevelType w:val="multilevel"/>
    <w:tmpl w:val="167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A639A"/>
    <w:multiLevelType w:val="multilevel"/>
    <w:tmpl w:val="167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625C2"/>
    <w:multiLevelType w:val="hybridMultilevel"/>
    <w:tmpl w:val="A0602B90"/>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0" w15:restartNumberingAfterBreak="0">
    <w:nsid w:val="4E6E292D"/>
    <w:multiLevelType w:val="multilevel"/>
    <w:tmpl w:val="167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C2938"/>
    <w:multiLevelType w:val="multilevel"/>
    <w:tmpl w:val="1674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87516"/>
    <w:multiLevelType w:val="hybridMultilevel"/>
    <w:tmpl w:val="41CA47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7BE2210"/>
    <w:multiLevelType w:val="hybridMultilevel"/>
    <w:tmpl w:val="CBECB40C"/>
    <w:lvl w:ilvl="0" w:tplc="14090001">
      <w:start w:val="1"/>
      <w:numFmt w:val="bullet"/>
      <w:lvlText w:val=""/>
      <w:lvlJc w:val="left"/>
      <w:pPr>
        <w:ind w:left="810" w:hanging="360"/>
      </w:pPr>
      <w:rPr>
        <w:rFonts w:ascii="Symbol" w:hAnsi="Symbol" w:hint="default"/>
      </w:rPr>
    </w:lvl>
    <w:lvl w:ilvl="1" w:tplc="14090003">
      <w:start w:val="1"/>
      <w:numFmt w:val="bullet"/>
      <w:lvlText w:val="o"/>
      <w:lvlJc w:val="left"/>
      <w:pPr>
        <w:ind w:left="1530" w:hanging="360"/>
      </w:pPr>
      <w:rPr>
        <w:rFonts w:ascii="Courier New" w:hAnsi="Courier New" w:cs="Courier New" w:hint="default"/>
      </w:rPr>
    </w:lvl>
    <w:lvl w:ilvl="2" w:tplc="14090005">
      <w:start w:val="1"/>
      <w:numFmt w:val="bullet"/>
      <w:lvlText w:val=""/>
      <w:lvlJc w:val="left"/>
      <w:pPr>
        <w:ind w:left="2250" w:hanging="360"/>
      </w:pPr>
      <w:rPr>
        <w:rFonts w:ascii="Wingdings" w:hAnsi="Wingdings" w:hint="default"/>
      </w:rPr>
    </w:lvl>
    <w:lvl w:ilvl="3" w:tplc="14090001">
      <w:start w:val="1"/>
      <w:numFmt w:val="bullet"/>
      <w:lvlText w:val=""/>
      <w:lvlJc w:val="left"/>
      <w:pPr>
        <w:ind w:left="2970" w:hanging="360"/>
      </w:pPr>
      <w:rPr>
        <w:rFonts w:ascii="Symbol" w:hAnsi="Symbol" w:hint="default"/>
      </w:rPr>
    </w:lvl>
    <w:lvl w:ilvl="4" w:tplc="14090003">
      <w:start w:val="1"/>
      <w:numFmt w:val="bullet"/>
      <w:lvlText w:val="o"/>
      <w:lvlJc w:val="left"/>
      <w:pPr>
        <w:ind w:left="3690" w:hanging="360"/>
      </w:pPr>
      <w:rPr>
        <w:rFonts w:ascii="Courier New" w:hAnsi="Courier New" w:cs="Courier New" w:hint="default"/>
      </w:rPr>
    </w:lvl>
    <w:lvl w:ilvl="5" w:tplc="14090005">
      <w:start w:val="1"/>
      <w:numFmt w:val="bullet"/>
      <w:lvlText w:val=""/>
      <w:lvlJc w:val="left"/>
      <w:pPr>
        <w:ind w:left="4410" w:hanging="360"/>
      </w:pPr>
      <w:rPr>
        <w:rFonts w:ascii="Wingdings" w:hAnsi="Wingdings" w:hint="default"/>
      </w:rPr>
    </w:lvl>
    <w:lvl w:ilvl="6" w:tplc="14090001">
      <w:start w:val="1"/>
      <w:numFmt w:val="bullet"/>
      <w:lvlText w:val=""/>
      <w:lvlJc w:val="left"/>
      <w:pPr>
        <w:ind w:left="5130" w:hanging="360"/>
      </w:pPr>
      <w:rPr>
        <w:rFonts w:ascii="Symbol" w:hAnsi="Symbol" w:hint="default"/>
      </w:rPr>
    </w:lvl>
    <w:lvl w:ilvl="7" w:tplc="14090003">
      <w:start w:val="1"/>
      <w:numFmt w:val="bullet"/>
      <w:lvlText w:val="o"/>
      <w:lvlJc w:val="left"/>
      <w:pPr>
        <w:ind w:left="5850" w:hanging="360"/>
      </w:pPr>
      <w:rPr>
        <w:rFonts w:ascii="Courier New" w:hAnsi="Courier New" w:cs="Courier New" w:hint="default"/>
      </w:rPr>
    </w:lvl>
    <w:lvl w:ilvl="8" w:tplc="14090005">
      <w:start w:val="1"/>
      <w:numFmt w:val="bullet"/>
      <w:lvlText w:val=""/>
      <w:lvlJc w:val="left"/>
      <w:pPr>
        <w:ind w:left="6570" w:hanging="360"/>
      </w:pPr>
      <w:rPr>
        <w:rFonts w:ascii="Wingdings" w:hAnsi="Wingdings" w:hint="default"/>
      </w:rPr>
    </w:lvl>
  </w:abstractNum>
  <w:num w:numId="1" w16cid:durableId="1676153880">
    <w:abstractNumId w:val="0"/>
  </w:num>
  <w:num w:numId="2" w16cid:durableId="1048531931">
    <w:abstractNumId w:val="6"/>
  </w:num>
  <w:num w:numId="3" w16cid:durableId="781076530">
    <w:abstractNumId w:val="1"/>
  </w:num>
  <w:num w:numId="4" w16cid:durableId="911238614">
    <w:abstractNumId w:val="12"/>
  </w:num>
  <w:num w:numId="5" w16cid:durableId="960526872">
    <w:abstractNumId w:val="5"/>
  </w:num>
  <w:num w:numId="6" w16cid:durableId="488248839">
    <w:abstractNumId w:val="13"/>
  </w:num>
  <w:num w:numId="7" w16cid:durableId="571236168">
    <w:abstractNumId w:val="4"/>
  </w:num>
  <w:num w:numId="8" w16cid:durableId="1134716384">
    <w:abstractNumId w:val="11"/>
  </w:num>
  <w:num w:numId="9" w16cid:durableId="1103457099">
    <w:abstractNumId w:val="7"/>
  </w:num>
  <w:num w:numId="10" w16cid:durableId="1339429776">
    <w:abstractNumId w:val="2"/>
  </w:num>
  <w:num w:numId="11" w16cid:durableId="1915044729">
    <w:abstractNumId w:val="9"/>
  </w:num>
  <w:num w:numId="12" w16cid:durableId="300964611">
    <w:abstractNumId w:val="10"/>
  </w:num>
  <w:num w:numId="13" w16cid:durableId="402335420">
    <w:abstractNumId w:val="8"/>
  </w:num>
  <w:num w:numId="14" w16cid:durableId="30220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6F"/>
    <w:rsid w:val="00011280"/>
    <w:rsid w:val="00014DC6"/>
    <w:rsid w:val="00047CF6"/>
    <w:rsid w:val="00047D90"/>
    <w:rsid w:val="0007034F"/>
    <w:rsid w:val="00080B8C"/>
    <w:rsid w:val="000963EE"/>
    <w:rsid w:val="000A2555"/>
    <w:rsid w:val="000A4B15"/>
    <w:rsid w:val="000A6089"/>
    <w:rsid w:val="000B1462"/>
    <w:rsid w:val="000D7A09"/>
    <w:rsid w:val="00110475"/>
    <w:rsid w:val="00134D34"/>
    <w:rsid w:val="00161D5C"/>
    <w:rsid w:val="001934C7"/>
    <w:rsid w:val="001B7006"/>
    <w:rsid w:val="001E469B"/>
    <w:rsid w:val="00214216"/>
    <w:rsid w:val="0022284C"/>
    <w:rsid w:val="00225ED6"/>
    <w:rsid w:val="00266FBB"/>
    <w:rsid w:val="002916C2"/>
    <w:rsid w:val="002C6830"/>
    <w:rsid w:val="00316A91"/>
    <w:rsid w:val="00351BDC"/>
    <w:rsid w:val="00356413"/>
    <w:rsid w:val="003B451D"/>
    <w:rsid w:val="003B6DE1"/>
    <w:rsid w:val="003C4B71"/>
    <w:rsid w:val="003C712E"/>
    <w:rsid w:val="0042359B"/>
    <w:rsid w:val="00436363"/>
    <w:rsid w:val="004765ED"/>
    <w:rsid w:val="00482578"/>
    <w:rsid w:val="004C5532"/>
    <w:rsid w:val="005058B0"/>
    <w:rsid w:val="00516B50"/>
    <w:rsid w:val="00516E43"/>
    <w:rsid w:val="00520CF9"/>
    <w:rsid w:val="0052117B"/>
    <w:rsid w:val="00532B71"/>
    <w:rsid w:val="00552B24"/>
    <w:rsid w:val="00555A98"/>
    <w:rsid w:val="0056052D"/>
    <w:rsid w:val="0057224B"/>
    <w:rsid w:val="00584DCC"/>
    <w:rsid w:val="005A1FE3"/>
    <w:rsid w:val="005C3DA7"/>
    <w:rsid w:val="006234A1"/>
    <w:rsid w:val="00636F79"/>
    <w:rsid w:val="00697051"/>
    <w:rsid w:val="006B2990"/>
    <w:rsid w:val="006D5AB4"/>
    <w:rsid w:val="006E5406"/>
    <w:rsid w:val="007205C8"/>
    <w:rsid w:val="00746AA5"/>
    <w:rsid w:val="00755737"/>
    <w:rsid w:val="007774BE"/>
    <w:rsid w:val="00795F51"/>
    <w:rsid w:val="007C4F4C"/>
    <w:rsid w:val="007E1F2A"/>
    <w:rsid w:val="007F062E"/>
    <w:rsid w:val="008023CC"/>
    <w:rsid w:val="00802C67"/>
    <w:rsid w:val="0080728F"/>
    <w:rsid w:val="008316D2"/>
    <w:rsid w:val="00831C42"/>
    <w:rsid w:val="008A0AA1"/>
    <w:rsid w:val="008B7F4E"/>
    <w:rsid w:val="008C38B1"/>
    <w:rsid w:val="008D20B2"/>
    <w:rsid w:val="00920A96"/>
    <w:rsid w:val="00941E12"/>
    <w:rsid w:val="00972912"/>
    <w:rsid w:val="009A5D2B"/>
    <w:rsid w:val="009B187C"/>
    <w:rsid w:val="009D505E"/>
    <w:rsid w:val="009E1689"/>
    <w:rsid w:val="00A13E2B"/>
    <w:rsid w:val="00A47DDA"/>
    <w:rsid w:val="00A50467"/>
    <w:rsid w:val="00A661DB"/>
    <w:rsid w:val="00A860C6"/>
    <w:rsid w:val="00A914B3"/>
    <w:rsid w:val="00AD0DA4"/>
    <w:rsid w:val="00AD4021"/>
    <w:rsid w:val="00B00752"/>
    <w:rsid w:val="00B02072"/>
    <w:rsid w:val="00B27FEC"/>
    <w:rsid w:val="00B57A3C"/>
    <w:rsid w:val="00B60042"/>
    <w:rsid w:val="00B61C0B"/>
    <w:rsid w:val="00B670EF"/>
    <w:rsid w:val="00B70034"/>
    <w:rsid w:val="00B73F73"/>
    <w:rsid w:val="00B87C3B"/>
    <w:rsid w:val="00BA5F7A"/>
    <w:rsid w:val="00BA7B7E"/>
    <w:rsid w:val="00BF5738"/>
    <w:rsid w:val="00BF7982"/>
    <w:rsid w:val="00C23477"/>
    <w:rsid w:val="00CC171E"/>
    <w:rsid w:val="00D13F8F"/>
    <w:rsid w:val="00D82781"/>
    <w:rsid w:val="00DD3F8E"/>
    <w:rsid w:val="00E05F48"/>
    <w:rsid w:val="00E32676"/>
    <w:rsid w:val="00E32E43"/>
    <w:rsid w:val="00E33704"/>
    <w:rsid w:val="00E3683A"/>
    <w:rsid w:val="00E541C3"/>
    <w:rsid w:val="00E75C3C"/>
    <w:rsid w:val="00E81230"/>
    <w:rsid w:val="00EA4D87"/>
    <w:rsid w:val="00EB039D"/>
    <w:rsid w:val="00EB0BCE"/>
    <w:rsid w:val="00EC6C35"/>
    <w:rsid w:val="00EF186F"/>
    <w:rsid w:val="00EF5596"/>
    <w:rsid w:val="00F073BC"/>
    <w:rsid w:val="00F07565"/>
    <w:rsid w:val="00F076DC"/>
    <w:rsid w:val="00F2099E"/>
    <w:rsid w:val="00F3633B"/>
    <w:rsid w:val="00F55CC6"/>
    <w:rsid w:val="00F66FCD"/>
    <w:rsid w:val="00F7598E"/>
    <w:rsid w:val="00FE2ADD"/>
    <w:rsid w:val="00FE5AF3"/>
  </w:rsids>
  <m:mathPr>
    <m:mathFont m:val="Cambria Math"/>
    <m:brkBin m:val="before"/>
    <m:brkBinSub m:val="--"/>
    <m:smallFrac m:val="0"/>
    <m:dispDef/>
    <m:lMargin m:val="0"/>
    <m:rMargin m:val="0"/>
    <m:defJc m:val="centerGroup"/>
    <m:wrapIndent m:val="1440"/>
    <m:intLim m:val="subSup"/>
    <m:naryLim m:val="undOvr"/>
  </m:mathPr>
  <w:themeFontLang w:val="en-T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08C7F"/>
  <w15:chartTrackingRefBased/>
  <w15:docId w15:val="{6BDC6302-EFC2-4B19-8A6A-C3206868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T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86F"/>
    <w:pPr>
      <w:keepNext/>
      <w:keepLines/>
      <w:spacing w:before="160" w:after="80"/>
      <w:outlineLvl w:val="1"/>
    </w:pPr>
    <w:rPr>
      <w:rFonts w:eastAsiaTheme="majorEastAsia" w:cs="Calibri"/>
      <w:b/>
      <w:bCs/>
      <w:color w:val="0F4761" w:themeColor="accent1" w:themeShade="BF"/>
      <w:sz w:val="28"/>
      <w:szCs w:val="28"/>
    </w:rPr>
  </w:style>
  <w:style w:type="paragraph" w:styleId="Heading3">
    <w:name w:val="heading 3"/>
    <w:basedOn w:val="Normal"/>
    <w:next w:val="Normal"/>
    <w:link w:val="Heading3Char"/>
    <w:uiPriority w:val="9"/>
    <w:semiHidden/>
    <w:unhideWhenUsed/>
    <w:qFormat/>
    <w:rsid w:val="00EF1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86F"/>
    <w:rPr>
      <w:rFonts w:eastAsiaTheme="majorEastAsia" w:cs="Calibri"/>
      <w:b/>
      <w:bCs/>
      <w:color w:val="0F4761" w:themeColor="accent1" w:themeShade="BF"/>
      <w:sz w:val="28"/>
      <w:szCs w:val="28"/>
    </w:rPr>
  </w:style>
  <w:style w:type="character" w:customStyle="1" w:styleId="Heading3Char">
    <w:name w:val="Heading 3 Char"/>
    <w:basedOn w:val="DefaultParagraphFont"/>
    <w:link w:val="Heading3"/>
    <w:uiPriority w:val="9"/>
    <w:semiHidden/>
    <w:rsid w:val="00EF1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86F"/>
    <w:rPr>
      <w:rFonts w:eastAsiaTheme="majorEastAsia" w:cstheme="majorBidi"/>
      <w:color w:val="272727" w:themeColor="text1" w:themeTint="D8"/>
    </w:rPr>
  </w:style>
  <w:style w:type="paragraph" w:styleId="Title">
    <w:name w:val="Title"/>
    <w:basedOn w:val="Normal"/>
    <w:next w:val="Normal"/>
    <w:link w:val="TitleChar"/>
    <w:uiPriority w:val="10"/>
    <w:qFormat/>
    <w:rsid w:val="00EF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86F"/>
    <w:pPr>
      <w:spacing w:before="160"/>
      <w:jc w:val="center"/>
    </w:pPr>
    <w:rPr>
      <w:i/>
      <w:iCs/>
      <w:color w:val="404040" w:themeColor="text1" w:themeTint="BF"/>
    </w:rPr>
  </w:style>
  <w:style w:type="character" w:customStyle="1" w:styleId="QuoteChar">
    <w:name w:val="Quote Char"/>
    <w:basedOn w:val="DefaultParagraphFont"/>
    <w:link w:val="Quote"/>
    <w:uiPriority w:val="29"/>
    <w:rsid w:val="00EF186F"/>
    <w:rPr>
      <w:i/>
      <w:iCs/>
      <w:color w:val="404040" w:themeColor="text1" w:themeTint="BF"/>
    </w:rPr>
  </w:style>
  <w:style w:type="paragraph" w:styleId="ListParagraph">
    <w:name w:val="List Paragraph"/>
    <w:aliases w:val="123 List Paragraph,En tête 1,List Paragraph1,Table/Figure Heading,Dot pt,No Spacing1,List Paragraph Char Char Char,Indicator Text,Numbered Para 1,Bullet 1,F5 List Paragraph,Bullet Points,MAIN CONTENT,Colorful List - Accent 11,Other List"/>
    <w:basedOn w:val="Normal"/>
    <w:link w:val="ListParagraphChar"/>
    <w:uiPriority w:val="34"/>
    <w:qFormat/>
    <w:rsid w:val="00EF186F"/>
    <w:pPr>
      <w:ind w:left="720"/>
      <w:contextualSpacing/>
    </w:pPr>
  </w:style>
  <w:style w:type="character" w:styleId="IntenseEmphasis">
    <w:name w:val="Intense Emphasis"/>
    <w:basedOn w:val="DefaultParagraphFont"/>
    <w:uiPriority w:val="21"/>
    <w:qFormat/>
    <w:rsid w:val="00EF186F"/>
    <w:rPr>
      <w:i/>
      <w:iCs/>
      <w:color w:val="0F4761" w:themeColor="accent1" w:themeShade="BF"/>
    </w:rPr>
  </w:style>
  <w:style w:type="paragraph" w:styleId="IntenseQuote">
    <w:name w:val="Intense Quote"/>
    <w:basedOn w:val="Normal"/>
    <w:next w:val="Normal"/>
    <w:link w:val="IntenseQuoteChar"/>
    <w:uiPriority w:val="30"/>
    <w:qFormat/>
    <w:rsid w:val="00EF1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86F"/>
    <w:rPr>
      <w:i/>
      <w:iCs/>
      <w:color w:val="0F4761" w:themeColor="accent1" w:themeShade="BF"/>
    </w:rPr>
  </w:style>
  <w:style w:type="character" w:styleId="IntenseReference">
    <w:name w:val="Intense Reference"/>
    <w:basedOn w:val="DefaultParagraphFont"/>
    <w:uiPriority w:val="32"/>
    <w:qFormat/>
    <w:rsid w:val="00EF186F"/>
    <w:rPr>
      <w:b/>
      <w:bCs/>
      <w:smallCaps/>
      <w:color w:val="0F4761" w:themeColor="accent1" w:themeShade="BF"/>
      <w:spacing w:val="5"/>
    </w:rPr>
  </w:style>
  <w:style w:type="character" w:styleId="Hyperlink">
    <w:name w:val="Hyperlink"/>
    <w:basedOn w:val="DefaultParagraphFont"/>
    <w:uiPriority w:val="99"/>
    <w:unhideWhenUsed/>
    <w:rsid w:val="00EF186F"/>
    <w:rPr>
      <w:color w:val="467886" w:themeColor="hyperlink"/>
      <w:u w:val="single"/>
    </w:rPr>
  </w:style>
  <w:style w:type="character" w:styleId="UnresolvedMention">
    <w:name w:val="Unresolved Mention"/>
    <w:basedOn w:val="DefaultParagraphFont"/>
    <w:uiPriority w:val="99"/>
    <w:semiHidden/>
    <w:unhideWhenUsed/>
    <w:rsid w:val="00EF186F"/>
    <w:rPr>
      <w:color w:val="605E5C"/>
      <w:shd w:val="clear" w:color="auto" w:fill="E1DFDD"/>
    </w:rPr>
  </w:style>
  <w:style w:type="character" w:customStyle="1" w:styleId="ListParagraphChar">
    <w:name w:val="List Paragraph Char"/>
    <w:aliases w:val="123 List Paragraph Char,En tête 1 Char,List Paragraph1 Char,Table/Figure Heading Char,Dot pt Char,No Spacing1 Char,List Paragraph Char Char Char Char,Indicator Text Char,Numbered Para 1 Char,Bullet 1 Char,F5 List Paragraph Char"/>
    <w:link w:val="ListParagraph"/>
    <w:uiPriority w:val="34"/>
    <w:qFormat/>
    <w:locked/>
    <w:rsid w:val="00214216"/>
  </w:style>
  <w:style w:type="character" w:customStyle="1" w:styleId="Calibri11NoBold">
    <w:name w:val="Calibri 11 (No Bold)"/>
    <w:basedOn w:val="DefaultParagraphFont"/>
    <w:uiPriority w:val="1"/>
    <w:rsid w:val="00214216"/>
    <w:rPr>
      <w:rFonts w:asciiTheme="minorHAnsi" w:hAnsiTheme="minorHAnsi"/>
      <w:sz w:val="22"/>
    </w:rPr>
  </w:style>
  <w:style w:type="table" w:styleId="TableGrid">
    <w:name w:val="Table Grid"/>
    <w:basedOn w:val="TableNormal"/>
    <w:uiPriority w:val="39"/>
    <w:rsid w:val="00A47DDA"/>
    <w:pPr>
      <w:spacing w:after="0" w:line="240" w:lineRule="auto"/>
    </w:pPr>
    <w:rPr>
      <w:rFonts w:asciiTheme="minorHAnsi" w:hAnsiTheme="minorHAns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860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00752"/>
    <w:rPr>
      <w:sz w:val="16"/>
      <w:szCs w:val="16"/>
    </w:rPr>
  </w:style>
  <w:style w:type="paragraph" w:styleId="CommentText">
    <w:name w:val="annotation text"/>
    <w:basedOn w:val="Normal"/>
    <w:link w:val="CommentTextChar"/>
    <w:uiPriority w:val="99"/>
    <w:unhideWhenUsed/>
    <w:rsid w:val="00B00752"/>
    <w:pPr>
      <w:spacing w:line="240" w:lineRule="auto"/>
    </w:pPr>
    <w:rPr>
      <w:sz w:val="20"/>
      <w:szCs w:val="20"/>
    </w:rPr>
  </w:style>
  <w:style w:type="character" w:customStyle="1" w:styleId="CommentTextChar">
    <w:name w:val="Comment Text Char"/>
    <w:basedOn w:val="DefaultParagraphFont"/>
    <w:link w:val="CommentText"/>
    <w:uiPriority w:val="99"/>
    <w:rsid w:val="00B00752"/>
    <w:rPr>
      <w:sz w:val="20"/>
      <w:szCs w:val="20"/>
    </w:rPr>
  </w:style>
  <w:style w:type="paragraph" w:styleId="CommentSubject">
    <w:name w:val="annotation subject"/>
    <w:basedOn w:val="CommentText"/>
    <w:next w:val="CommentText"/>
    <w:link w:val="CommentSubjectChar"/>
    <w:uiPriority w:val="99"/>
    <w:semiHidden/>
    <w:unhideWhenUsed/>
    <w:rsid w:val="00B00752"/>
    <w:rPr>
      <w:b/>
      <w:bCs/>
    </w:rPr>
  </w:style>
  <w:style w:type="character" w:customStyle="1" w:styleId="CommentSubjectChar">
    <w:name w:val="Comment Subject Char"/>
    <w:basedOn w:val="CommentTextChar"/>
    <w:link w:val="CommentSubject"/>
    <w:uiPriority w:val="99"/>
    <w:semiHidden/>
    <w:rsid w:val="00B00752"/>
    <w:rPr>
      <w:b/>
      <w:bCs/>
      <w:sz w:val="20"/>
      <w:szCs w:val="20"/>
    </w:rPr>
  </w:style>
  <w:style w:type="paragraph" w:styleId="Revision">
    <w:name w:val="Revision"/>
    <w:hidden/>
    <w:uiPriority w:val="99"/>
    <w:semiHidden/>
    <w:rsid w:val="0056052D"/>
    <w:pPr>
      <w:spacing w:after="0" w:line="240" w:lineRule="auto"/>
    </w:pPr>
  </w:style>
  <w:style w:type="paragraph" w:styleId="Header">
    <w:name w:val="header"/>
    <w:basedOn w:val="Normal"/>
    <w:link w:val="HeaderChar"/>
    <w:uiPriority w:val="99"/>
    <w:unhideWhenUsed/>
    <w:rsid w:val="00047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D90"/>
  </w:style>
  <w:style w:type="paragraph" w:styleId="Footer">
    <w:name w:val="footer"/>
    <w:basedOn w:val="Normal"/>
    <w:link w:val="FooterChar"/>
    <w:uiPriority w:val="99"/>
    <w:unhideWhenUsed/>
    <w:rsid w:val="00047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creee.org/sites/default/files/documents/files/200729%20PCREEE%20E-Mobility%20Program%20-%20Policy%20Document%20-%20Final%20cle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Sosefo Tofu</dc:creator>
  <cp:keywords/>
  <dc:description/>
  <cp:lastModifiedBy>Sosefo Tofu</cp:lastModifiedBy>
  <cp:revision>28</cp:revision>
  <cp:lastPrinted>2026-07-05T23:14:00Z</cp:lastPrinted>
  <dcterms:created xsi:type="dcterms:W3CDTF">2026-07-05T21:35:00Z</dcterms:created>
  <dcterms:modified xsi:type="dcterms:W3CDTF">2026-07-12T20:32:00Z</dcterms:modified>
</cp:coreProperties>
</file>