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1E5A" w14:textId="77777777" w:rsidR="004F6D00" w:rsidRPr="00C11880" w:rsidRDefault="004F6D00" w:rsidP="004F6D00">
      <w:pPr>
        <w:jc w:val="center"/>
        <w:rPr>
          <w:rFonts w:ascii="Times New Roman" w:hAnsi="Times New Roman" w:cs="Times New Roman"/>
          <w:b/>
          <w:sz w:val="24"/>
          <w:szCs w:val="24"/>
        </w:rPr>
      </w:pPr>
      <w:r w:rsidRPr="00C11880">
        <w:rPr>
          <w:rFonts w:ascii="Times New Roman" w:hAnsi="Times New Roman" w:cs="Times New Roman"/>
          <w:b/>
          <w:sz w:val="24"/>
          <w:szCs w:val="24"/>
        </w:rPr>
        <w:t>CONCEPT NOTE</w:t>
      </w:r>
    </w:p>
    <w:p w14:paraId="1E5320C6" w14:textId="77777777" w:rsidR="004F6D00" w:rsidRDefault="004F6D00" w:rsidP="00832F3B">
      <w:pPr>
        <w:jc w:val="center"/>
        <w:rPr>
          <w:rFonts w:ascii="Times New Roman" w:hAnsi="Times New Roman" w:cs="Times New Roman"/>
          <w:b/>
          <w:bCs/>
          <w:sz w:val="24"/>
          <w:szCs w:val="24"/>
        </w:rPr>
      </w:pPr>
    </w:p>
    <w:p w14:paraId="1083E1E7" w14:textId="02309F12" w:rsidR="00AE2FAA" w:rsidRDefault="002D24EC" w:rsidP="00832F3B">
      <w:pPr>
        <w:jc w:val="center"/>
        <w:rPr>
          <w:rFonts w:ascii="Times New Roman" w:hAnsi="Times New Roman" w:cs="Times New Roman"/>
          <w:b/>
          <w:bCs/>
          <w:sz w:val="24"/>
          <w:szCs w:val="24"/>
        </w:rPr>
      </w:pPr>
      <w:r>
        <w:rPr>
          <w:rFonts w:ascii="Times New Roman" w:hAnsi="Times New Roman" w:cs="Times New Roman"/>
          <w:b/>
          <w:bCs/>
          <w:sz w:val="24"/>
          <w:szCs w:val="24"/>
        </w:rPr>
        <w:t xml:space="preserve">Joint DOE-PCREEE Validation </w:t>
      </w:r>
      <w:r w:rsidR="00E27982">
        <w:rPr>
          <w:rFonts w:ascii="Times New Roman" w:hAnsi="Times New Roman" w:cs="Times New Roman"/>
          <w:b/>
          <w:bCs/>
          <w:sz w:val="24"/>
          <w:szCs w:val="24"/>
        </w:rPr>
        <w:t>Workshop</w:t>
      </w:r>
      <w:r w:rsidR="00AC6FA6">
        <w:rPr>
          <w:rFonts w:ascii="Times New Roman" w:hAnsi="Times New Roman" w:cs="Times New Roman"/>
          <w:b/>
          <w:bCs/>
          <w:sz w:val="24"/>
          <w:szCs w:val="24"/>
        </w:rPr>
        <w:t xml:space="preserve"> and Awareness </w:t>
      </w:r>
      <w:r>
        <w:rPr>
          <w:rFonts w:ascii="Times New Roman" w:hAnsi="Times New Roman" w:cs="Times New Roman"/>
          <w:b/>
          <w:bCs/>
          <w:sz w:val="24"/>
          <w:szCs w:val="24"/>
        </w:rPr>
        <w:t>Campaign on Renewable Energy and Energy Efficiency</w:t>
      </w:r>
      <w:r w:rsidR="00AC6FA6">
        <w:rPr>
          <w:rFonts w:ascii="Times New Roman" w:hAnsi="Times New Roman" w:cs="Times New Roman"/>
          <w:b/>
          <w:bCs/>
          <w:sz w:val="24"/>
          <w:szCs w:val="24"/>
        </w:rPr>
        <w:t>.</w:t>
      </w:r>
    </w:p>
    <w:p w14:paraId="66809BC5" w14:textId="6EE4D118" w:rsidR="002D24EC" w:rsidRDefault="002D24EC" w:rsidP="00832F3B">
      <w:pPr>
        <w:jc w:val="center"/>
        <w:rPr>
          <w:rFonts w:ascii="Times New Roman" w:hAnsi="Times New Roman" w:cs="Times New Roman"/>
          <w:b/>
          <w:bCs/>
          <w:sz w:val="24"/>
          <w:szCs w:val="24"/>
        </w:rPr>
      </w:pPr>
    </w:p>
    <w:p w14:paraId="5B368193" w14:textId="43EE39BB" w:rsidR="002D24EC" w:rsidRDefault="002D24EC" w:rsidP="00832F3B">
      <w:pPr>
        <w:jc w:val="center"/>
        <w:rPr>
          <w:rFonts w:ascii="Times New Roman" w:hAnsi="Times New Roman" w:cs="Times New Roman"/>
          <w:b/>
          <w:bCs/>
          <w:sz w:val="24"/>
          <w:szCs w:val="24"/>
        </w:rPr>
      </w:pPr>
      <w:r>
        <w:rPr>
          <w:rFonts w:ascii="Times New Roman" w:hAnsi="Times New Roman" w:cs="Times New Roman"/>
          <w:b/>
          <w:bCs/>
          <w:sz w:val="24"/>
          <w:szCs w:val="24"/>
        </w:rPr>
        <w:t>13</w:t>
      </w:r>
      <w:r w:rsidRPr="00F33E9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to 17</w:t>
      </w:r>
      <w:r w:rsidR="00B85AAE" w:rsidRPr="00F33E97">
        <w:rPr>
          <w:rFonts w:ascii="Times New Roman" w:hAnsi="Times New Roman" w:cs="Times New Roman"/>
          <w:b/>
          <w:bCs/>
          <w:sz w:val="24"/>
          <w:szCs w:val="24"/>
          <w:vertAlign w:val="superscript"/>
        </w:rPr>
        <w:t>th</w:t>
      </w:r>
      <w:r w:rsidR="00B85AAE">
        <w:rPr>
          <w:rFonts w:ascii="Times New Roman" w:hAnsi="Times New Roman" w:cs="Times New Roman"/>
          <w:b/>
          <w:bCs/>
          <w:sz w:val="24"/>
          <w:szCs w:val="24"/>
        </w:rPr>
        <w:t xml:space="preserve"> </w:t>
      </w:r>
      <w:r>
        <w:rPr>
          <w:rFonts w:ascii="Times New Roman" w:hAnsi="Times New Roman" w:cs="Times New Roman"/>
          <w:b/>
          <w:bCs/>
          <w:sz w:val="24"/>
          <w:szCs w:val="24"/>
        </w:rPr>
        <w:t>July 2020</w:t>
      </w:r>
    </w:p>
    <w:p w14:paraId="2529A5EF" w14:textId="4EAC2E91" w:rsidR="00B85AAE" w:rsidRPr="00E87685" w:rsidRDefault="00B85AAE" w:rsidP="00832F3B">
      <w:pPr>
        <w:jc w:val="center"/>
        <w:rPr>
          <w:rFonts w:ascii="Times New Roman" w:hAnsi="Times New Roman" w:cs="Times New Roman"/>
          <w:b/>
          <w:bCs/>
          <w:sz w:val="24"/>
          <w:szCs w:val="24"/>
        </w:rPr>
      </w:pPr>
      <w:r>
        <w:rPr>
          <w:rFonts w:ascii="Times New Roman" w:hAnsi="Times New Roman" w:cs="Times New Roman"/>
          <w:b/>
          <w:bCs/>
          <w:sz w:val="24"/>
          <w:szCs w:val="24"/>
        </w:rPr>
        <w:t>Port Vila and Santo</w:t>
      </w:r>
    </w:p>
    <w:p w14:paraId="30ADB76B" w14:textId="77777777" w:rsidR="00C737E4" w:rsidRPr="00C11880" w:rsidRDefault="00C737E4" w:rsidP="00C737E4">
      <w:pPr>
        <w:pStyle w:val="NoSpacing"/>
        <w:jc w:val="center"/>
        <w:rPr>
          <w:rFonts w:ascii="Times New Roman" w:hAnsi="Times New Roman" w:cs="Times New Roman"/>
          <w:sz w:val="24"/>
          <w:szCs w:val="24"/>
        </w:rPr>
      </w:pPr>
    </w:p>
    <w:p w14:paraId="3B48339D" w14:textId="5F2F8B0C" w:rsidR="00832F3B" w:rsidRPr="00721A52" w:rsidRDefault="00832F3B" w:rsidP="00B825D6">
      <w:pPr>
        <w:pStyle w:val="ListParagraph"/>
        <w:numPr>
          <w:ilvl w:val="0"/>
          <w:numId w:val="18"/>
        </w:numPr>
        <w:rPr>
          <w:rFonts w:ascii="Times New Roman" w:hAnsi="Times New Roman" w:cs="Times New Roman"/>
          <w:b/>
          <w:sz w:val="24"/>
          <w:szCs w:val="24"/>
        </w:rPr>
      </w:pPr>
      <w:r w:rsidRPr="00721A52">
        <w:rPr>
          <w:rFonts w:ascii="Times New Roman" w:hAnsi="Times New Roman" w:cs="Times New Roman"/>
          <w:b/>
          <w:sz w:val="24"/>
          <w:szCs w:val="24"/>
        </w:rPr>
        <w:t>B</w:t>
      </w:r>
      <w:r w:rsidR="008E77AC" w:rsidRPr="00721A52">
        <w:rPr>
          <w:rFonts w:ascii="Times New Roman" w:hAnsi="Times New Roman" w:cs="Times New Roman"/>
          <w:b/>
          <w:sz w:val="24"/>
          <w:szCs w:val="24"/>
        </w:rPr>
        <w:t>ackground</w:t>
      </w:r>
      <w:r w:rsidRPr="00721A52">
        <w:rPr>
          <w:rFonts w:ascii="Times New Roman" w:hAnsi="Times New Roman" w:cs="Times New Roman"/>
          <w:b/>
          <w:sz w:val="24"/>
          <w:szCs w:val="24"/>
        </w:rPr>
        <w:t>:</w:t>
      </w:r>
    </w:p>
    <w:p w14:paraId="2603AD8E" w14:textId="278F686D" w:rsidR="00E913DF" w:rsidRPr="00F33E97" w:rsidRDefault="0035565D" w:rsidP="00F33E97">
      <w:pPr>
        <w:jc w:val="both"/>
        <w:rPr>
          <w:rFonts w:ascii="Times New Roman" w:hAnsi="Times New Roman" w:cs="Times New Roman"/>
          <w:sz w:val="24"/>
          <w:szCs w:val="24"/>
          <w:lang w:val="en-GB"/>
        </w:rPr>
      </w:pPr>
      <w:r w:rsidRPr="00F33E97">
        <w:rPr>
          <w:rFonts w:ascii="Times New Roman" w:hAnsi="Times New Roman" w:cs="Times New Roman"/>
          <w:sz w:val="24"/>
          <w:szCs w:val="24"/>
        </w:rPr>
        <w:t>The Department of Energy</w:t>
      </w:r>
      <w:r w:rsidR="0006139B" w:rsidRPr="00F33E97">
        <w:rPr>
          <w:rFonts w:ascii="Times New Roman" w:hAnsi="Times New Roman" w:cs="Times New Roman"/>
          <w:sz w:val="24"/>
          <w:szCs w:val="24"/>
        </w:rPr>
        <w:t xml:space="preserve"> (DoE)</w:t>
      </w:r>
      <w:r w:rsidR="00CF1B6D" w:rsidRPr="00F33E97">
        <w:rPr>
          <w:rFonts w:ascii="Times New Roman" w:hAnsi="Times New Roman" w:cs="Times New Roman"/>
          <w:sz w:val="24"/>
          <w:szCs w:val="24"/>
        </w:rPr>
        <w:t>, through the Ministry of Climate Change and Natural Disasters (</w:t>
      </w:r>
      <w:proofErr w:type="spellStart"/>
      <w:r w:rsidR="00CF1B6D" w:rsidRPr="00F33E97">
        <w:rPr>
          <w:rFonts w:ascii="Times New Roman" w:hAnsi="Times New Roman" w:cs="Times New Roman"/>
          <w:sz w:val="24"/>
          <w:szCs w:val="24"/>
        </w:rPr>
        <w:t>MoCC</w:t>
      </w:r>
      <w:proofErr w:type="spellEnd"/>
      <w:r w:rsidR="00CF1B6D" w:rsidRPr="00F33E97">
        <w:rPr>
          <w:rFonts w:ascii="Times New Roman" w:hAnsi="Times New Roman" w:cs="Times New Roman"/>
          <w:sz w:val="24"/>
          <w:szCs w:val="24"/>
        </w:rPr>
        <w:t>)</w:t>
      </w:r>
      <w:r w:rsidRPr="00F33E97">
        <w:rPr>
          <w:rFonts w:ascii="Times New Roman" w:hAnsi="Times New Roman" w:cs="Times New Roman"/>
          <w:sz w:val="24"/>
          <w:szCs w:val="24"/>
        </w:rPr>
        <w:t xml:space="preserve"> </w:t>
      </w:r>
      <w:r w:rsidR="00CF1B6D" w:rsidRPr="00F33E97">
        <w:rPr>
          <w:rFonts w:ascii="Times New Roman" w:hAnsi="Times New Roman" w:cs="Times New Roman"/>
          <w:sz w:val="24"/>
          <w:szCs w:val="24"/>
        </w:rPr>
        <w:t>is</w:t>
      </w:r>
      <w:r w:rsidRPr="00F33E97">
        <w:rPr>
          <w:rFonts w:ascii="Times New Roman" w:hAnsi="Times New Roman" w:cs="Times New Roman"/>
          <w:sz w:val="24"/>
          <w:szCs w:val="24"/>
        </w:rPr>
        <w:t xml:space="preserve"> the energy sector focal point in </w:t>
      </w:r>
      <w:r w:rsidR="00E913DF" w:rsidRPr="00F33E97">
        <w:rPr>
          <w:rFonts w:ascii="Times New Roman" w:hAnsi="Times New Roman" w:cs="Times New Roman"/>
          <w:sz w:val="24"/>
          <w:szCs w:val="24"/>
        </w:rPr>
        <w:t xml:space="preserve">Vanuatu. </w:t>
      </w:r>
      <w:r w:rsidR="00E913DF" w:rsidRPr="00F33E97">
        <w:rPr>
          <w:rFonts w:ascii="Times New Roman" w:hAnsi="Times New Roman" w:cs="Times New Roman"/>
          <w:iCs/>
          <w:sz w:val="24"/>
          <w:szCs w:val="24"/>
        </w:rPr>
        <w:t>The National Energy Road Map (NERM) 2016-2030 which contains the energy targets and policies provides guide on how energy programmes should be delivered. The NERM identifies five priority of the energy sector which are; access, petroleum supply, affordability, energy security and climate change. It sets out objectives, targets and actions to achieve these priorities and contribute to the vision of the NERM.  The NERM also has an Implementation Plan with key activities aiming at achieving the targets of the NERM</w:t>
      </w:r>
    </w:p>
    <w:p w14:paraId="545246CD" w14:textId="77777777" w:rsidR="00F934E3" w:rsidRDefault="007C7039" w:rsidP="007C7039">
      <w:pPr>
        <w:jc w:val="both"/>
        <w:rPr>
          <w:rFonts w:ascii="Times New Roman" w:hAnsi="Times New Roman" w:cs="Times New Roman"/>
          <w:iCs/>
          <w:sz w:val="24"/>
          <w:szCs w:val="24"/>
        </w:rPr>
      </w:pPr>
      <w:r w:rsidRPr="00F33E97">
        <w:rPr>
          <w:rFonts w:ascii="Times New Roman" w:hAnsi="Times New Roman" w:cs="Times New Roman"/>
          <w:iCs/>
          <w:sz w:val="24"/>
          <w:szCs w:val="24"/>
        </w:rPr>
        <w:t xml:space="preserve">The </w:t>
      </w:r>
      <w:r>
        <w:rPr>
          <w:rFonts w:ascii="Times New Roman" w:hAnsi="Times New Roman" w:cs="Times New Roman"/>
          <w:iCs/>
          <w:sz w:val="24"/>
          <w:szCs w:val="24"/>
        </w:rPr>
        <w:t xml:space="preserve">SPC’s </w:t>
      </w:r>
      <w:r w:rsidRPr="00F33E97">
        <w:rPr>
          <w:rFonts w:ascii="Times New Roman" w:hAnsi="Times New Roman" w:cs="Times New Roman"/>
          <w:iCs/>
          <w:sz w:val="24"/>
          <w:szCs w:val="24"/>
        </w:rPr>
        <w:t xml:space="preserve">Pacific Centre for Renewable Energy and Energy Efficiency (PCREEE) was established in April 2017 as a regional vehicle for accelerating the uptake of feasible renewable energy and energy efficient technologies in the Pacific islands Countries and Territories. </w:t>
      </w:r>
    </w:p>
    <w:p w14:paraId="18F40CA9" w14:textId="22B3C7D1" w:rsidR="003E48AE" w:rsidRDefault="004A4069" w:rsidP="007C7039">
      <w:pPr>
        <w:jc w:val="both"/>
        <w:rPr>
          <w:rFonts w:ascii="Times New Roman" w:hAnsi="Times New Roman" w:cs="Times New Roman"/>
          <w:iCs/>
          <w:sz w:val="24"/>
          <w:szCs w:val="24"/>
        </w:rPr>
      </w:pPr>
      <w:r>
        <w:rPr>
          <w:rFonts w:ascii="Times New Roman" w:hAnsi="Times New Roman" w:cs="Times New Roman"/>
          <w:iCs/>
          <w:sz w:val="24"/>
          <w:szCs w:val="24"/>
        </w:rPr>
        <w:t>The PCREEE has recently completed the development of its Business Plan 2020 to 2030</w:t>
      </w:r>
      <w:r w:rsidR="009B4389">
        <w:rPr>
          <w:rFonts w:ascii="Times New Roman" w:hAnsi="Times New Roman" w:cs="Times New Roman"/>
          <w:iCs/>
          <w:sz w:val="24"/>
          <w:szCs w:val="24"/>
        </w:rPr>
        <w:t>. The Business Plan 2020 – 2030 outlines the key strategic areas of PCREEE’s focus in the next 10 years and the key resources required to deliver</w:t>
      </w:r>
      <w:r w:rsidR="003E48AE">
        <w:rPr>
          <w:rFonts w:ascii="Times New Roman" w:hAnsi="Times New Roman" w:cs="Times New Roman"/>
          <w:iCs/>
          <w:sz w:val="24"/>
          <w:szCs w:val="24"/>
        </w:rPr>
        <w:t xml:space="preserve"> on them. The document is </w:t>
      </w:r>
      <w:r w:rsidR="004F6D00">
        <w:rPr>
          <w:rFonts w:ascii="Times New Roman" w:hAnsi="Times New Roman" w:cs="Times New Roman"/>
          <w:iCs/>
          <w:sz w:val="24"/>
          <w:szCs w:val="24"/>
        </w:rPr>
        <w:t xml:space="preserve">in </w:t>
      </w:r>
      <w:r w:rsidR="003E48AE">
        <w:rPr>
          <w:rFonts w:ascii="Times New Roman" w:hAnsi="Times New Roman" w:cs="Times New Roman"/>
          <w:iCs/>
          <w:sz w:val="24"/>
          <w:szCs w:val="24"/>
        </w:rPr>
        <w:t>its final draft stage and therefore requires validation from SPC’s member countries.</w:t>
      </w:r>
    </w:p>
    <w:p w14:paraId="43DFA92F" w14:textId="6DD39E9E" w:rsidR="004A4069" w:rsidRPr="00F33E97" w:rsidRDefault="003E48AE" w:rsidP="00F33E97">
      <w:pPr>
        <w:jc w:val="both"/>
        <w:rPr>
          <w:rFonts w:ascii="Times New Roman" w:hAnsi="Times New Roman" w:cs="Times New Roman"/>
          <w:iCs/>
          <w:sz w:val="24"/>
          <w:szCs w:val="24"/>
        </w:rPr>
      </w:pPr>
      <w:r>
        <w:rPr>
          <w:rFonts w:ascii="Times New Roman" w:hAnsi="Times New Roman" w:cs="Times New Roman"/>
          <w:iCs/>
          <w:sz w:val="24"/>
          <w:szCs w:val="24"/>
        </w:rPr>
        <w:t xml:space="preserve">The Regional Electric Mobility Policy and Programme for the Pacific </w:t>
      </w:r>
      <w:r w:rsidR="00F934E3">
        <w:rPr>
          <w:rFonts w:ascii="Times New Roman" w:hAnsi="Times New Roman" w:cs="Times New Roman"/>
          <w:iCs/>
          <w:sz w:val="24"/>
          <w:szCs w:val="24"/>
        </w:rPr>
        <w:t xml:space="preserve">is also another key strategic document recently completed by the PCREEE and requires validation from its member countries. The document outlines the regional policy framework and programmes to guide its member countries in the development of their respective national policies on electric vehicles.  </w:t>
      </w:r>
    </w:p>
    <w:p w14:paraId="17873854" w14:textId="573E034F" w:rsidR="00076CD1" w:rsidRDefault="00F13EED" w:rsidP="001A7D5B">
      <w:pPr>
        <w:jc w:val="both"/>
        <w:rPr>
          <w:rFonts w:ascii="Times New Roman" w:hAnsi="Times New Roman" w:cs="Times New Roman"/>
          <w:sz w:val="24"/>
          <w:szCs w:val="24"/>
        </w:rPr>
      </w:pPr>
      <w:r>
        <w:rPr>
          <w:rFonts w:ascii="Times New Roman" w:hAnsi="Times New Roman" w:cs="Times New Roman"/>
          <w:sz w:val="24"/>
          <w:szCs w:val="24"/>
        </w:rPr>
        <w:t xml:space="preserve">A regional </w:t>
      </w:r>
      <w:r w:rsidR="003C5500">
        <w:rPr>
          <w:rFonts w:ascii="Times New Roman" w:hAnsi="Times New Roman" w:cs="Times New Roman"/>
          <w:sz w:val="24"/>
          <w:szCs w:val="24"/>
        </w:rPr>
        <w:t xml:space="preserve">validation </w:t>
      </w:r>
      <w:r>
        <w:rPr>
          <w:rFonts w:ascii="Times New Roman" w:hAnsi="Times New Roman" w:cs="Times New Roman"/>
          <w:sz w:val="24"/>
          <w:szCs w:val="24"/>
        </w:rPr>
        <w:t>workshop was earlier planned for June or July</w:t>
      </w:r>
      <w:r w:rsidR="003C5500">
        <w:rPr>
          <w:rFonts w:ascii="Times New Roman" w:hAnsi="Times New Roman" w:cs="Times New Roman"/>
          <w:sz w:val="24"/>
          <w:szCs w:val="24"/>
        </w:rPr>
        <w:t xml:space="preserve"> this year</w:t>
      </w:r>
      <w:r>
        <w:rPr>
          <w:rFonts w:ascii="Times New Roman" w:hAnsi="Times New Roman" w:cs="Times New Roman"/>
          <w:sz w:val="24"/>
          <w:szCs w:val="24"/>
        </w:rPr>
        <w:t xml:space="preserve"> to validate the two documents but the COVID 19 pandemic </w:t>
      </w:r>
      <w:r w:rsidR="00417078">
        <w:rPr>
          <w:rFonts w:ascii="Times New Roman" w:hAnsi="Times New Roman" w:cs="Times New Roman"/>
          <w:sz w:val="24"/>
          <w:szCs w:val="24"/>
        </w:rPr>
        <w:t>has caused disruption to the plan.  It is in that regard that the Ministry of Climate Change</w:t>
      </w:r>
      <w:r w:rsidR="00BD39B4">
        <w:rPr>
          <w:rFonts w:ascii="Times New Roman" w:hAnsi="Times New Roman" w:cs="Times New Roman"/>
          <w:sz w:val="24"/>
          <w:szCs w:val="24"/>
        </w:rPr>
        <w:t xml:space="preserve"> and </w:t>
      </w:r>
      <w:r w:rsidR="00417078">
        <w:rPr>
          <w:rFonts w:ascii="Times New Roman" w:hAnsi="Times New Roman" w:cs="Times New Roman"/>
          <w:sz w:val="24"/>
          <w:szCs w:val="24"/>
        </w:rPr>
        <w:t xml:space="preserve">the </w:t>
      </w:r>
      <w:r w:rsidR="00BD39B4">
        <w:rPr>
          <w:rFonts w:ascii="Times New Roman" w:hAnsi="Times New Roman" w:cs="Times New Roman"/>
          <w:sz w:val="24"/>
          <w:szCs w:val="24"/>
        </w:rPr>
        <w:t xml:space="preserve">PCREEE are </w:t>
      </w:r>
      <w:r w:rsidR="00392609">
        <w:rPr>
          <w:rFonts w:ascii="Times New Roman" w:hAnsi="Times New Roman" w:cs="Times New Roman"/>
          <w:sz w:val="24"/>
          <w:szCs w:val="24"/>
        </w:rPr>
        <w:t xml:space="preserve">collaborating on hosting a series of national workshops in Port Vila and </w:t>
      </w:r>
      <w:proofErr w:type="spellStart"/>
      <w:r w:rsidR="00392609">
        <w:rPr>
          <w:rFonts w:ascii="Times New Roman" w:hAnsi="Times New Roman" w:cs="Times New Roman"/>
          <w:sz w:val="24"/>
          <w:szCs w:val="24"/>
        </w:rPr>
        <w:t>Luganville</w:t>
      </w:r>
      <w:proofErr w:type="spellEnd"/>
      <w:r w:rsidR="00392609">
        <w:rPr>
          <w:rFonts w:ascii="Times New Roman" w:hAnsi="Times New Roman" w:cs="Times New Roman"/>
          <w:sz w:val="24"/>
          <w:szCs w:val="24"/>
        </w:rPr>
        <w:t xml:space="preserve">, Vanuatu’s </w:t>
      </w:r>
      <w:r w:rsidR="00C740E9">
        <w:rPr>
          <w:rFonts w:ascii="Times New Roman" w:hAnsi="Times New Roman" w:cs="Times New Roman"/>
          <w:sz w:val="24"/>
          <w:szCs w:val="24"/>
        </w:rPr>
        <w:t xml:space="preserve">two </w:t>
      </w:r>
      <w:r w:rsidR="00392609">
        <w:rPr>
          <w:rFonts w:ascii="Times New Roman" w:hAnsi="Times New Roman" w:cs="Times New Roman"/>
          <w:sz w:val="24"/>
          <w:szCs w:val="24"/>
        </w:rPr>
        <w:t xml:space="preserve">major towns to </w:t>
      </w:r>
      <w:r w:rsidR="00E913DF">
        <w:rPr>
          <w:rFonts w:ascii="Times New Roman" w:hAnsi="Times New Roman" w:cs="Times New Roman"/>
          <w:sz w:val="24"/>
          <w:szCs w:val="24"/>
        </w:rPr>
        <w:t>validate the</w:t>
      </w:r>
      <w:r w:rsidR="00392609">
        <w:rPr>
          <w:rFonts w:ascii="Times New Roman" w:hAnsi="Times New Roman" w:cs="Times New Roman"/>
          <w:sz w:val="24"/>
          <w:szCs w:val="24"/>
        </w:rPr>
        <w:t xml:space="preserve"> </w:t>
      </w:r>
      <w:r w:rsidR="00417078">
        <w:rPr>
          <w:rFonts w:ascii="Times New Roman" w:hAnsi="Times New Roman" w:cs="Times New Roman"/>
          <w:sz w:val="24"/>
          <w:szCs w:val="24"/>
        </w:rPr>
        <w:t xml:space="preserve">draft </w:t>
      </w:r>
      <w:r w:rsidR="00392609">
        <w:rPr>
          <w:rFonts w:ascii="Times New Roman" w:hAnsi="Times New Roman" w:cs="Times New Roman"/>
          <w:sz w:val="24"/>
          <w:szCs w:val="24"/>
        </w:rPr>
        <w:t xml:space="preserve">PCREEE Business Plan </w:t>
      </w:r>
      <w:r w:rsidR="00417078">
        <w:rPr>
          <w:rFonts w:ascii="Times New Roman" w:hAnsi="Times New Roman" w:cs="Times New Roman"/>
          <w:sz w:val="24"/>
          <w:szCs w:val="24"/>
        </w:rPr>
        <w:t xml:space="preserve">2020 – 2030 and the Regional Electric Vehicle Policy and Programme. </w:t>
      </w:r>
    </w:p>
    <w:p w14:paraId="0111CA9E" w14:textId="310B0943" w:rsidR="003C5500" w:rsidRDefault="003C5500" w:rsidP="001A7D5B">
      <w:pPr>
        <w:jc w:val="both"/>
        <w:rPr>
          <w:rFonts w:ascii="Times New Roman" w:hAnsi="Times New Roman" w:cs="Times New Roman"/>
          <w:sz w:val="24"/>
          <w:szCs w:val="24"/>
        </w:rPr>
      </w:pPr>
      <w:r>
        <w:rPr>
          <w:rFonts w:ascii="Times New Roman" w:hAnsi="Times New Roman" w:cs="Times New Roman"/>
          <w:sz w:val="24"/>
          <w:szCs w:val="24"/>
        </w:rPr>
        <w:lastRenderedPageBreak/>
        <w:t>The PCREEE representatives will be participating remotely via zoom or skype (whic</w:t>
      </w:r>
      <w:r w:rsidR="00783A71">
        <w:rPr>
          <w:rFonts w:ascii="Times New Roman" w:hAnsi="Times New Roman" w:cs="Times New Roman"/>
          <w:sz w:val="24"/>
          <w:szCs w:val="24"/>
        </w:rPr>
        <w:t>hever is convenient</w:t>
      </w:r>
      <w:r>
        <w:rPr>
          <w:rFonts w:ascii="Times New Roman" w:hAnsi="Times New Roman" w:cs="Times New Roman"/>
          <w:sz w:val="24"/>
          <w:szCs w:val="24"/>
        </w:rPr>
        <w:t xml:space="preserve">) to present the draft PCREEE Business Plan and the Regional Electric Vehicle Policy and Programme for the Pacific. </w:t>
      </w:r>
    </w:p>
    <w:p w14:paraId="019A9694" w14:textId="68343B49" w:rsidR="00984571" w:rsidRDefault="00984571" w:rsidP="001A7D5B">
      <w:pPr>
        <w:jc w:val="both"/>
        <w:rPr>
          <w:rFonts w:ascii="Times New Roman" w:hAnsi="Times New Roman" w:cs="Times New Roman"/>
          <w:sz w:val="24"/>
          <w:szCs w:val="24"/>
        </w:rPr>
      </w:pPr>
      <w:r>
        <w:rPr>
          <w:rFonts w:ascii="Times New Roman" w:hAnsi="Times New Roman" w:cs="Times New Roman"/>
          <w:sz w:val="24"/>
          <w:szCs w:val="24"/>
        </w:rPr>
        <w:t xml:space="preserve">The Validation workshop planned for Vanuatu will be complemented with DOE’s RE&amp;EE awareness campaign and basic trainings on renewable energy and energy efficiency. </w:t>
      </w:r>
    </w:p>
    <w:p w14:paraId="5884BFB7" w14:textId="6EE55CB1" w:rsidR="00716B24" w:rsidRPr="00B825D6" w:rsidRDefault="00716B24" w:rsidP="00721A52">
      <w:pPr>
        <w:pStyle w:val="ListParagraph"/>
        <w:numPr>
          <w:ilvl w:val="0"/>
          <w:numId w:val="17"/>
        </w:numPr>
        <w:rPr>
          <w:rFonts w:ascii="Times New Roman" w:hAnsi="Times New Roman" w:cs="Times New Roman"/>
          <w:b/>
          <w:bCs/>
          <w:sz w:val="24"/>
          <w:szCs w:val="24"/>
        </w:rPr>
      </w:pPr>
      <w:r w:rsidRPr="00B825D6">
        <w:rPr>
          <w:rFonts w:ascii="Times New Roman" w:hAnsi="Times New Roman" w:cs="Times New Roman"/>
          <w:b/>
          <w:bCs/>
          <w:sz w:val="24"/>
          <w:szCs w:val="24"/>
        </w:rPr>
        <w:t>Overview</w:t>
      </w:r>
    </w:p>
    <w:p w14:paraId="07954CF2" w14:textId="691F631D" w:rsidR="00573E9C" w:rsidRDefault="00392609" w:rsidP="0006139B">
      <w:pPr>
        <w:jc w:val="both"/>
        <w:rPr>
          <w:rFonts w:ascii="Times New Roman" w:hAnsi="Times New Roman" w:cs="Times New Roman"/>
          <w:sz w:val="24"/>
          <w:szCs w:val="24"/>
          <w:lang w:val="en-GB"/>
        </w:rPr>
      </w:pPr>
      <w:r w:rsidRPr="00F33E97">
        <w:rPr>
          <w:rFonts w:ascii="Times New Roman" w:hAnsi="Times New Roman" w:cs="Times New Roman"/>
          <w:sz w:val="24"/>
          <w:szCs w:val="24"/>
          <w:lang w:val="en-GB"/>
        </w:rPr>
        <w:t>Vanuatu, a small and remote economy, like any other Pacific Island Countries and Territories (PICTs) share many similar challenges and opportunities. Vanuatu has very limited natural resources, most of which comes from tourism, copra, cocoa and kava export. Vanuatu comprises of 82 islands scattered in an archipelago in an area of 12,199 km</w:t>
      </w:r>
      <w:r w:rsidRPr="00F33E97">
        <w:rPr>
          <w:rFonts w:ascii="Times New Roman" w:hAnsi="Times New Roman" w:cs="Times New Roman"/>
          <w:sz w:val="24"/>
          <w:szCs w:val="24"/>
          <w:vertAlign w:val="superscript"/>
          <w:lang w:val="en-GB"/>
        </w:rPr>
        <w:t>2</w:t>
      </w:r>
      <w:r w:rsidRPr="00F33E97">
        <w:rPr>
          <w:rFonts w:ascii="Times New Roman" w:hAnsi="Times New Roman" w:cs="Times New Roman"/>
          <w:sz w:val="24"/>
          <w:szCs w:val="24"/>
          <w:lang w:val="en-GB"/>
        </w:rPr>
        <w:t xml:space="preserve">. The economies lack diversification and they suffer disproportionately from large distances to major markets. Vanuatu has a very high dependency on imported fossil fuels which contributes to the difficult fiscal situation and leads to high energy costs for households and key island industries. Following the diesel track implies less jobs, less opportunities for the youth and less resources to adapt to climate change. </w:t>
      </w:r>
    </w:p>
    <w:p w14:paraId="65AD9C2D" w14:textId="2EEB9F9A" w:rsidR="00573E9C" w:rsidRDefault="00573E9C" w:rsidP="0006139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Vanuatu’s </w:t>
      </w:r>
      <w:r w:rsidR="00635CFC">
        <w:rPr>
          <w:rFonts w:ascii="Times New Roman" w:hAnsi="Times New Roman" w:cs="Times New Roman"/>
          <w:sz w:val="24"/>
          <w:szCs w:val="24"/>
          <w:lang w:val="en-GB"/>
        </w:rPr>
        <w:t>power</w:t>
      </w:r>
      <w:r>
        <w:rPr>
          <w:rFonts w:ascii="Times New Roman" w:hAnsi="Times New Roman" w:cs="Times New Roman"/>
          <w:sz w:val="24"/>
          <w:szCs w:val="24"/>
          <w:lang w:val="en-GB"/>
        </w:rPr>
        <w:t xml:space="preserve"> sector is being managed by two concessionaires</w:t>
      </w:r>
      <w:r w:rsidR="00635CFC">
        <w:rPr>
          <w:rFonts w:ascii="Times New Roman" w:hAnsi="Times New Roman" w:cs="Times New Roman"/>
          <w:sz w:val="24"/>
          <w:szCs w:val="24"/>
          <w:lang w:val="en-GB"/>
        </w:rPr>
        <w:t>; namely Union Electric Company (UNELCO)</w:t>
      </w:r>
      <w:r w:rsidR="00783A71">
        <w:rPr>
          <w:rFonts w:ascii="Times New Roman" w:hAnsi="Times New Roman" w:cs="Times New Roman"/>
          <w:sz w:val="24"/>
          <w:szCs w:val="24"/>
          <w:lang w:val="en-GB"/>
        </w:rPr>
        <w:t xml:space="preserve"> </w:t>
      </w:r>
      <w:r w:rsidR="00635CFC">
        <w:rPr>
          <w:rFonts w:ascii="Times New Roman" w:hAnsi="Times New Roman" w:cs="Times New Roman"/>
          <w:sz w:val="24"/>
          <w:szCs w:val="24"/>
          <w:lang w:val="en-GB"/>
        </w:rPr>
        <w:t>and</w:t>
      </w:r>
      <w:r w:rsidR="00783A71">
        <w:rPr>
          <w:rFonts w:ascii="Times New Roman" w:hAnsi="Times New Roman" w:cs="Times New Roman"/>
          <w:sz w:val="24"/>
          <w:szCs w:val="24"/>
          <w:lang w:val="en-GB"/>
        </w:rPr>
        <w:t xml:space="preserve"> the</w:t>
      </w:r>
      <w:r w:rsidR="00635CFC">
        <w:rPr>
          <w:rFonts w:ascii="Times New Roman" w:hAnsi="Times New Roman" w:cs="Times New Roman"/>
          <w:sz w:val="24"/>
          <w:szCs w:val="24"/>
          <w:lang w:val="en-GB"/>
        </w:rPr>
        <w:t xml:space="preserve"> Vanuatu Utility Infrastructure (VUI) Ltd</w:t>
      </w:r>
      <w:r w:rsidR="00783A71">
        <w:rPr>
          <w:rFonts w:ascii="Times New Roman" w:hAnsi="Times New Roman" w:cs="Times New Roman"/>
          <w:sz w:val="24"/>
          <w:szCs w:val="24"/>
          <w:lang w:val="en-GB"/>
        </w:rPr>
        <w:t xml:space="preserve">. </w:t>
      </w:r>
      <w:proofErr w:type="spellStart"/>
      <w:r w:rsidR="00635CFC">
        <w:rPr>
          <w:rFonts w:ascii="Times New Roman" w:hAnsi="Times New Roman" w:cs="Times New Roman"/>
          <w:sz w:val="24"/>
          <w:szCs w:val="24"/>
          <w:lang w:val="en-GB"/>
        </w:rPr>
        <w:t>Unelco</w:t>
      </w:r>
      <w:proofErr w:type="spellEnd"/>
      <w:r w:rsidR="00635CFC">
        <w:rPr>
          <w:rFonts w:ascii="Times New Roman" w:hAnsi="Times New Roman" w:cs="Times New Roman"/>
          <w:sz w:val="24"/>
          <w:szCs w:val="24"/>
          <w:lang w:val="en-GB"/>
        </w:rPr>
        <w:t xml:space="preserve"> has the </w:t>
      </w:r>
      <w:r w:rsidR="00564BE9">
        <w:rPr>
          <w:rFonts w:ascii="Times New Roman" w:hAnsi="Times New Roman" w:cs="Times New Roman"/>
          <w:sz w:val="24"/>
          <w:szCs w:val="24"/>
          <w:lang w:val="en-GB"/>
        </w:rPr>
        <w:t xml:space="preserve">electricity </w:t>
      </w:r>
      <w:r w:rsidR="00635CFC">
        <w:rPr>
          <w:rFonts w:ascii="Times New Roman" w:hAnsi="Times New Roman" w:cs="Times New Roman"/>
          <w:sz w:val="24"/>
          <w:szCs w:val="24"/>
          <w:lang w:val="en-GB"/>
        </w:rPr>
        <w:t xml:space="preserve">concession for Port Vila (Efate), </w:t>
      </w:r>
      <w:proofErr w:type="spellStart"/>
      <w:r w:rsidR="00635CFC">
        <w:rPr>
          <w:rFonts w:ascii="Times New Roman" w:hAnsi="Times New Roman" w:cs="Times New Roman"/>
          <w:sz w:val="24"/>
          <w:szCs w:val="24"/>
          <w:lang w:val="en-GB"/>
        </w:rPr>
        <w:t>Lenakel</w:t>
      </w:r>
      <w:proofErr w:type="spellEnd"/>
      <w:r w:rsidR="00635CFC">
        <w:rPr>
          <w:rFonts w:ascii="Times New Roman" w:hAnsi="Times New Roman" w:cs="Times New Roman"/>
          <w:sz w:val="24"/>
          <w:szCs w:val="24"/>
          <w:lang w:val="en-GB"/>
        </w:rPr>
        <w:t xml:space="preserve"> (</w:t>
      </w:r>
      <w:proofErr w:type="spellStart"/>
      <w:r w:rsidR="00635CFC">
        <w:rPr>
          <w:rFonts w:ascii="Times New Roman" w:hAnsi="Times New Roman" w:cs="Times New Roman"/>
          <w:sz w:val="24"/>
          <w:szCs w:val="24"/>
          <w:lang w:val="en-GB"/>
        </w:rPr>
        <w:t>Tanna</w:t>
      </w:r>
      <w:proofErr w:type="spellEnd"/>
      <w:r w:rsidR="00635CFC">
        <w:rPr>
          <w:rFonts w:ascii="Times New Roman" w:hAnsi="Times New Roman" w:cs="Times New Roman"/>
          <w:sz w:val="24"/>
          <w:szCs w:val="24"/>
          <w:lang w:val="en-GB"/>
        </w:rPr>
        <w:t xml:space="preserve">) and </w:t>
      </w:r>
      <w:proofErr w:type="spellStart"/>
      <w:r w:rsidR="00635CFC">
        <w:rPr>
          <w:rFonts w:ascii="Times New Roman" w:hAnsi="Times New Roman" w:cs="Times New Roman"/>
          <w:sz w:val="24"/>
          <w:szCs w:val="24"/>
          <w:lang w:val="en-GB"/>
        </w:rPr>
        <w:t>Norsup</w:t>
      </w:r>
      <w:proofErr w:type="spellEnd"/>
      <w:r w:rsidR="00635CFC">
        <w:rPr>
          <w:rFonts w:ascii="Times New Roman" w:hAnsi="Times New Roman" w:cs="Times New Roman"/>
          <w:sz w:val="24"/>
          <w:szCs w:val="24"/>
          <w:lang w:val="en-GB"/>
        </w:rPr>
        <w:t xml:space="preserve"> (</w:t>
      </w:r>
      <w:proofErr w:type="spellStart"/>
      <w:r w:rsidR="00635CFC">
        <w:rPr>
          <w:rFonts w:ascii="Times New Roman" w:hAnsi="Times New Roman" w:cs="Times New Roman"/>
          <w:sz w:val="24"/>
          <w:szCs w:val="24"/>
          <w:lang w:val="en-GB"/>
        </w:rPr>
        <w:t>Malekula</w:t>
      </w:r>
      <w:proofErr w:type="spellEnd"/>
      <w:r w:rsidR="00635CFC">
        <w:rPr>
          <w:rFonts w:ascii="Times New Roman" w:hAnsi="Times New Roman" w:cs="Times New Roman"/>
          <w:sz w:val="24"/>
          <w:szCs w:val="24"/>
          <w:lang w:val="en-GB"/>
        </w:rPr>
        <w:t xml:space="preserve">) and VUI has the </w:t>
      </w:r>
      <w:r w:rsidR="00564BE9">
        <w:rPr>
          <w:rFonts w:ascii="Times New Roman" w:hAnsi="Times New Roman" w:cs="Times New Roman"/>
          <w:sz w:val="24"/>
          <w:szCs w:val="24"/>
          <w:lang w:val="en-GB"/>
        </w:rPr>
        <w:t xml:space="preserve">electricity </w:t>
      </w:r>
      <w:r w:rsidR="00635CFC">
        <w:rPr>
          <w:rFonts w:ascii="Times New Roman" w:hAnsi="Times New Roman" w:cs="Times New Roman"/>
          <w:sz w:val="24"/>
          <w:szCs w:val="24"/>
          <w:lang w:val="en-GB"/>
        </w:rPr>
        <w:t xml:space="preserve">concession for </w:t>
      </w:r>
      <w:proofErr w:type="spellStart"/>
      <w:r w:rsidR="00564BE9">
        <w:rPr>
          <w:rFonts w:ascii="Times New Roman" w:hAnsi="Times New Roman" w:cs="Times New Roman"/>
          <w:sz w:val="24"/>
          <w:szCs w:val="24"/>
          <w:lang w:val="en-GB"/>
        </w:rPr>
        <w:t>Luganville</w:t>
      </w:r>
      <w:proofErr w:type="spellEnd"/>
      <w:r w:rsidR="00564BE9">
        <w:rPr>
          <w:rFonts w:ascii="Times New Roman" w:hAnsi="Times New Roman" w:cs="Times New Roman"/>
          <w:sz w:val="24"/>
          <w:szCs w:val="24"/>
          <w:lang w:val="en-GB"/>
        </w:rPr>
        <w:t xml:space="preserve"> (Santo), </w:t>
      </w:r>
      <w:proofErr w:type="spellStart"/>
      <w:r w:rsidR="00564BE9">
        <w:rPr>
          <w:rFonts w:ascii="Times New Roman" w:hAnsi="Times New Roman" w:cs="Times New Roman"/>
          <w:sz w:val="24"/>
          <w:szCs w:val="24"/>
          <w:lang w:val="en-GB"/>
        </w:rPr>
        <w:t>Saratamata</w:t>
      </w:r>
      <w:proofErr w:type="spellEnd"/>
      <w:r w:rsidR="00564BE9">
        <w:rPr>
          <w:rFonts w:ascii="Times New Roman" w:hAnsi="Times New Roman" w:cs="Times New Roman"/>
          <w:sz w:val="24"/>
          <w:szCs w:val="24"/>
          <w:lang w:val="en-GB"/>
        </w:rPr>
        <w:t xml:space="preserve"> (</w:t>
      </w:r>
      <w:proofErr w:type="spellStart"/>
      <w:r w:rsidR="00564BE9">
        <w:rPr>
          <w:rFonts w:ascii="Times New Roman" w:hAnsi="Times New Roman" w:cs="Times New Roman"/>
          <w:sz w:val="24"/>
          <w:szCs w:val="24"/>
          <w:lang w:val="en-GB"/>
        </w:rPr>
        <w:t>Ambae</w:t>
      </w:r>
      <w:proofErr w:type="spellEnd"/>
      <w:r w:rsidR="00564BE9">
        <w:rPr>
          <w:rFonts w:ascii="Times New Roman" w:hAnsi="Times New Roman" w:cs="Times New Roman"/>
          <w:sz w:val="24"/>
          <w:szCs w:val="24"/>
          <w:lang w:val="en-GB"/>
        </w:rPr>
        <w:t>) and Sola (Banks</w:t>
      </w:r>
      <w:r w:rsidR="00783A71">
        <w:rPr>
          <w:rFonts w:ascii="Times New Roman" w:hAnsi="Times New Roman" w:cs="Times New Roman"/>
          <w:sz w:val="24"/>
          <w:szCs w:val="24"/>
          <w:lang w:val="en-GB"/>
        </w:rPr>
        <w:t>; the</w:t>
      </w:r>
      <w:r w:rsidR="00564BE9">
        <w:rPr>
          <w:rFonts w:ascii="Times New Roman" w:hAnsi="Times New Roman" w:cs="Times New Roman"/>
          <w:sz w:val="24"/>
          <w:szCs w:val="24"/>
          <w:lang w:val="en-GB"/>
        </w:rPr>
        <w:t xml:space="preserve"> six (6) ma</w:t>
      </w:r>
      <w:r w:rsidR="00783A71">
        <w:rPr>
          <w:rFonts w:ascii="Times New Roman" w:hAnsi="Times New Roman" w:cs="Times New Roman"/>
          <w:sz w:val="24"/>
          <w:szCs w:val="24"/>
          <w:lang w:val="en-GB"/>
        </w:rPr>
        <w:t>in</w:t>
      </w:r>
      <w:r w:rsidR="00564BE9">
        <w:rPr>
          <w:rFonts w:ascii="Times New Roman" w:hAnsi="Times New Roman" w:cs="Times New Roman"/>
          <w:sz w:val="24"/>
          <w:szCs w:val="24"/>
          <w:lang w:val="en-GB"/>
        </w:rPr>
        <w:t xml:space="preserve"> provincial centres in Vanuatu. </w:t>
      </w:r>
    </w:p>
    <w:p w14:paraId="482F93AC" w14:textId="02137E80" w:rsidR="0006139B" w:rsidRDefault="00392609" w:rsidP="0006139B">
      <w:pPr>
        <w:jc w:val="both"/>
        <w:rPr>
          <w:rFonts w:ascii="Times New Roman" w:hAnsi="Times New Roman" w:cs="Times New Roman"/>
          <w:iCs/>
          <w:sz w:val="24"/>
          <w:szCs w:val="24"/>
        </w:rPr>
      </w:pPr>
      <w:r w:rsidRPr="00F33E97">
        <w:rPr>
          <w:rFonts w:ascii="Times New Roman" w:hAnsi="Times New Roman" w:cs="Times New Roman"/>
          <w:iCs/>
          <w:sz w:val="24"/>
          <w:szCs w:val="24"/>
        </w:rPr>
        <w:t>Vanuatu is also among the countries with growing traffic issues. Vanuatu imports up to 56 Million liters of fuel each year and 50% of it is consumed by the land transport sector. There are more than 2000 public transports, most of which are second hand vehicles from Asian countries and are very fuel inefficient due to their age. There is lack of updated and clear policy, institutional and legal frameworks to improve and make efficient the land transportation system in Vanuatu. Awareness and education on improved efficiency and low emission transport is also lacking which also creates a gap in this sector.</w:t>
      </w:r>
    </w:p>
    <w:p w14:paraId="40E8A833" w14:textId="46BC604B" w:rsidR="00564BE9" w:rsidRDefault="00564BE9" w:rsidP="0006139B">
      <w:pPr>
        <w:jc w:val="both"/>
        <w:rPr>
          <w:rFonts w:ascii="Times New Roman" w:hAnsi="Times New Roman" w:cs="Times New Roman"/>
          <w:strike/>
          <w:sz w:val="24"/>
          <w:szCs w:val="24"/>
          <w:lang w:val="en-GB"/>
        </w:rPr>
      </w:pPr>
      <w:r>
        <w:rPr>
          <w:rFonts w:ascii="Times New Roman" w:hAnsi="Times New Roman" w:cs="Times New Roman"/>
          <w:iCs/>
          <w:sz w:val="24"/>
          <w:szCs w:val="24"/>
        </w:rPr>
        <w:t xml:space="preserve">Capacity building on </w:t>
      </w:r>
      <w:r w:rsidR="00201BEE">
        <w:rPr>
          <w:rFonts w:ascii="Times New Roman" w:hAnsi="Times New Roman" w:cs="Times New Roman"/>
          <w:iCs/>
          <w:sz w:val="24"/>
          <w:szCs w:val="24"/>
        </w:rPr>
        <w:t xml:space="preserve">renewable energy and energy efficiency including innovation and entrepreneurship continues to be a major bottleneck to the sustainable energy development of the country. Productive utilization of energy has been overlooked in the past and </w:t>
      </w:r>
      <w:r w:rsidR="00305F7B">
        <w:rPr>
          <w:rFonts w:ascii="Times New Roman" w:hAnsi="Times New Roman" w:cs="Times New Roman"/>
          <w:iCs/>
          <w:sz w:val="24"/>
          <w:szCs w:val="24"/>
        </w:rPr>
        <w:t xml:space="preserve">is an area that needs to be addressed through greater education and awareness. </w:t>
      </w:r>
    </w:p>
    <w:p w14:paraId="17DCD4BC" w14:textId="39E2725F" w:rsidR="0006139B" w:rsidRDefault="00392609" w:rsidP="0006139B">
      <w:pPr>
        <w:jc w:val="both"/>
        <w:rPr>
          <w:rFonts w:ascii="Times New Roman" w:hAnsi="Times New Roman" w:cs="Times New Roman"/>
          <w:iCs/>
          <w:sz w:val="24"/>
          <w:szCs w:val="24"/>
        </w:rPr>
      </w:pPr>
      <w:r w:rsidRPr="00F33E97">
        <w:rPr>
          <w:rFonts w:ascii="Times New Roman" w:hAnsi="Times New Roman" w:cs="Times New Roman"/>
          <w:iCs/>
          <w:sz w:val="24"/>
          <w:szCs w:val="24"/>
        </w:rPr>
        <w:t xml:space="preserve">The National Sustainable Development Plan (NSDP) has three pillars which are Social, Economic and Environment pillar. Renewable energy being a form of sustainable energy is regarded as one of the primary drivers for the socio- economic sector. These renewable energy sources especially </w:t>
      </w:r>
      <w:r w:rsidR="00CB1B9F">
        <w:rPr>
          <w:rFonts w:ascii="Times New Roman" w:hAnsi="Times New Roman" w:cs="Times New Roman"/>
          <w:iCs/>
          <w:sz w:val="24"/>
          <w:szCs w:val="24"/>
        </w:rPr>
        <w:t xml:space="preserve">sun, </w:t>
      </w:r>
      <w:r w:rsidRPr="00F33E97">
        <w:rPr>
          <w:rFonts w:ascii="Times New Roman" w:hAnsi="Times New Roman" w:cs="Times New Roman"/>
          <w:iCs/>
          <w:sz w:val="24"/>
          <w:szCs w:val="24"/>
        </w:rPr>
        <w:t xml:space="preserve">wind and hydropower are primarily found in the rural </w:t>
      </w:r>
      <w:r w:rsidR="00F941A9">
        <w:rPr>
          <w:rFonts w:ascii="Times New Roman" w:hAnsi="Times New Roman" w:cs="Times New Roman"/>
          <w:iCs/>
          <w:sz w:val="24"/>
          <w:szCs w:val="24"/>
        </w:rPr>
        <w:t xml:space="preserve">and remote </w:t>
      </w:r>
      <w:r w:rsidRPr="00F33E97">
        <w:rPr>
          <w:rFonts w:ascii="Times New Roman" w:hAnsi="Times New Roman" w:cs="Times New Roman"/>
          <w:iCs/>
          <w:sz w:val="24"/>
          <w:szCs w:val="24"/>
        </w:rPr>
        <w:t>areas.  In that regard, renewable energy is the most viable solution to drive the S</w:t>
      </w:r>
      <w:r w:rsidR="00F941A9">
        <w:rPr>
          <w:rFonts w:ascii="Times New Roman" w:hAnsi="Times New Roman" w:cs="Times New Roman"/>
          <w:iCs/>
          <w:sz w:val="24"/>
          <w:szCs w:val="24"/>
        </w:rPr>
        <w:t>mall and Micro Enterprise (S</w:t>
      </w:r>
      <w:r w:rsidRPr="00F33E97">
        <w:rPr>
          <w:rFonts w:ascii="Times New Roman" w:hAnsi="Times New Roman" w:cs="Times New Roman"/>
          <w:iCs/>
          <w:sz w:val="24"/>
          <w:szCs w:val="24"/>
        </w:rPr>
        <w:t>ME</w:t>
      </w:r>
      <w:r w:rsidR="00F941A9">
        <w:rPr>
          <w:rFonts w:ascii="Times New Roman" w:hAnsi="Times New Roman" w:cs="Times New Roman"/>
          <w:iCs/>
          <w:sz w:val="24"/>
          <w:szCs w:val="24"/>
        </w:rPr>
        <w:t>)</w:t>
      </w:r>
      <w:r w:rsidRPr="00F33E97">
        <w:rPr>
          <w:rFonts w:ascii="Times New Roman" w:hAnsi="Times New Roman" w:cs="Times New Roman"/>
          <w:iCs/>
          <w:sz w:val="24"/>
          <w:szCs w:val="24"/>
        </w:rPr>
        <w:t xml:space="preserve"> in the </w:t>
      </w:r>
      <w:r w:rsidRPr="00F33E97">
        <w:rPr>
          <w:rFonts w:ascii="Times New Roman" w:hAnsi="Times New Roman" w:cs="Times New Roman"/>
          <w:iCs/>
          <w:sz w:val="24"/>
          <w:szCs w:val="24"/>
        </w:rPr>
        <w:lastRenderedPageBreak/>
        <w:t xml:space="preserve">rural areas ensuring improved quality of products, cost efficiency and greater environmental benefits. low </w:t>
      </w:r>
    </w:p>
    <w:p w14:paraId="77B43DF5" w14:textId="17AB8057" w:rsidR="00487401" w:rsidRPr="00B825D6" w:rsidRDefault="00487401" w:rsidP="00433399">
      <w:pPr>
        <w:pStyle w:val="ListParagraph"/>
        <w:numPr>
          <w:ilvl w:val="0"/>
          <w:numId w:val="17"/>
        </w:numPr>
        <w:jc w:val="both"/>
        <w:rPr>
          <w:rFonts w:ascii="Times New Roman" w:hAnsi="Times New Roman" w:cs="Times New Roman"/>
          <w:b/>
          <w:sz w:val="24"/>
          <w:szCs w:val="24"/>
        </w:rPr>
      </w:pPr>
      <w:r w:rsidRPr="00B825D6">
        <w:rPr>
          <w:rFonts w:ascii="Times New Roman" w:hAnsi="Times New Roman" w:cs="Times New Roman"/>
          <w:b/>
          <w:sz w:val="24"/>
          <w:szCs w:val="24"/>
        </w:rPr>
        <w:t>Objectives</w:t>
      </w:r>
    </w:p>
    <w:p w14:paraId="2C370CE9" w14:textId="2582FCFE" w:rsidR="00406A36" w:rsidRPr="00B825D6" w:rsidRDefault="00406A36" w:rsidP="00721A52">
      <w:pPr>
        <w:jc w:val="both"/>
        <w:rPr>
          <w:rFonts w:ascii="Times New Roman" w:hAnsi="Times New Roman" w:cs="Times New Roman"/>
          <w:bCs/>
          <w:sz w:val="24"/>
          <w:szCs w:val="24"/>
        </w:rPr>
      </w:pPr>
      <w:r w:rsidRPr="00B825D6">
        <w:rPr>
          <w:rFonts w:ascii="Times New Roman" w:hAnsi="Times New Roman" w:cs="Times New Roman"/>
          <w:bCs/>
          <w:sz w:val="24"/>
          <w:szCs w:val="24"/>
        </w:rPr>
        <w:t xml:space="preserve">The objective of the </w:t>
      </w:r>
      <w:r w:rsidR="00C740E9">
        <w:rPr>
          <w:rFonts w:ascii="Times New Roman" w:hAnsi="Times New Roman" w:cs="Times New Roman"/>
          <w:bCs/>
          <w:sz w:val="24"/>
          <w:szCs w:val="24"/>
        </w:rPr>
        <w:t>event are as follows:</w:t>
      </w:r>
    </w:p>
    <w:p w14:paraId="425C9E30" w14:textId="065FF3AD" w:rsidR="00683365" w:rsidRPr="00C11880" w:rsidRDefault="00683365" w:rsidP="006833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Validation workshop on PCREEE Business Plan and E-Mobility Policy and Programme</w:t>
      </w:r>
    </w:p>
    <w:p w14:paraId="28ED28D4" w14:textId="2A13E693" w:rsidR="00A213FF" w:rsidRDefault="00A213FF" w:rsidP="00F70A3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Raise</w:t>
      </w:r>
      <w:r w:rsidR="00AB038F">
        <w:rPr>
          <w:rFonts w:ascii="Times New Roman" w:hAnsi="Times New Roman" w:cs="Times New Roman"/>
          <w:sz w:val="24"/>
          <w:szCs w:val="24"/>
        </w:rPr>
        <w:t xml:space="preserve"> education and </w:t>
      </w:r>
      <w:r>
        <w:rPr>
          <w:rFonts w:ascii="Times New Roman" w:hAnsi="Times New Roman" w:cs="Times New Roman"/>
          <w:sz w:val="24"/>
          <w:szCs w:val="24"/>
        </w:rPr>
        <w:t>awarenes</w:t>
      </w:r>
      <w:r w:rsidR="003162FB">
        <w:rPr>
          <w:rFonts w:ascii="Times New Roman" w:hAnsi="Times New Roman" w:cs="Times New Roman"/>
          <w:sz w:val="24"/>
          <w:szCs w:val="24"/>
        </w:rPr>
        <w:t>s o</w:t>
      </w:r>
      <w:r w:rsidR="00683365">
        <w:rPr>
          <w:rFonts w:ascii="Times New Roman" w:hAnsi="Times New Roman" w:cs="Times New Roman"/>
          <w:sz w:val="24"/>
          <w:szCs w:val="24"/>
        </w:rPr>
        <w:t>n</w:t>
      </w:r>
      <w:r w:rsidR="003162FB">
        <w:rPr>
          <w:rFonts w:ascii="Times New Roman" w:hAnsi="Times New Roman" w:cs="Times New Roman"/>
          <w:sz w:val="24"/>
          <w:szCs w:val="24"/>
        </w:rPr>
        <w:t xml:space="preserve"> renewable energy and energy efficiency</w:t>
      </w:r>
      <w:r w:rsidR="00683365">
        <w:rPr>
          <w:rFonts w:ascii="Times New Roman" w:hAnsi="Times New Roman" w:cs="Times New Roman"/>
          <w:sz w:val="24"/>
          <w:szCs w:val="24"/>
        </w:rPr>
        <w:t xml:space="preserve"> including innovation and entrepreneurship</w:t>
      </w:r>
      <w:r w:rsidR="00AB038F">
        <w:rPr>
          <w:rFonts w:ascii="Times New Roman" w:hAnsi="Times New Roman" w:cs="Times New Roman"/>
          <w:sz w:val="24"/>
          <w:szCs w:val="24"/>
        </w:rPr>
        <w:t>;</w:t>
      </w:r>
      <w:r w:rsidR="003162F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F5C51AB" w14:textId="3C95C834" w:rsidR="00724EC3" w:rsidRDefault="003162FB" w:rsidP="00F70A3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Capacity Building on renewable energy technology</w:t>
      </w:r>
      <w:r w:rsidR="00422505">
        <w:rPr>
          <w:rFonts w:ascii="Times New Roman" w:hAnsi="Times New Roman" w:cs="Times New Roman"/>
          <w:sz w:val="24"/>
          <w:szCs w:val="24"/>
        </w:rPr>
        <w:t xml:space="preserve"> </w:t>
      </w:r>
      <w:r w:rsidR="00A213FF">
        <w:rPr>
          <w:rFonts w:ascii="Times New Roman" w:hAnsi="Times New Roman" w:cs="Times New Roman"/>
          <w:sz w:val="24"/>
          <w:szCs w:val="24"/>
        </w:rPr>
        <w:t xml:space="preserve">  </w:t>
      </w:r>
    </w:p>
    <w:p w14:paraId="0CD591F3" w14:textId="3E20590D" w:rsidR="00B00C84" w:rsidRDefault="00E73F6E" w:rsidP="00F70A3B">
      <w:pPr>
        <w:pStyle w:val="ListParagraph"/>
        <w:numPr>
          <w:ilvl w:val="0"/>
          <w:numId w:val="1"/>
        </w:numPr>
        <w:jc w:val="both"/>
        <w:rPr>
          <w:rFonts w:ascii="Times New Roman" w:hAnsi="Times New Roman" w:cs="Times New Roman"/>
          <w:sz w:val="24"/>
          <w:szCs w:val="24"/>
        </w:rPr>
      </w:pPr>
      <w:commentRangeStart w:id="0"/>
      <w:r>
        <w:rPr>
          <w:rFonts w:ascii="Times New Roman" w:hAnsi="Times New Roman" w:cs="Times New Roman"/>
          <w:sz w:val="24"/>
          <w:szCs w:val="24"/>
        </w:rPr>
        <w:t>Pilot</w:t>
      </w:r>
      <w:r w:rsidR="00B00C84">
        <w:rPr>
          <w:rFonts w:ascii="Times New Roman" w:hAnsi="Times New Roman" w:cs="Times New Roman"/>
          <w:sz w:val="24"/>
          <w:szCs w:val="24"/>
        </w:rPr>
        <w:t xml:space="preserve"> 6 small scale industry projects with sustainable energy through funding support from PCREEE, VREP 2 and NGEF.</w:t>
      </w:r>
      <w:commentRangeEnd w:id="0"/>
      <w:r w:rsidR="00E270C5">
        <w:rPr>
          <w:rStyle w:val="CommentReference"/>
        </w:rPr>
        <w:commentReference w:id="0"/>
      </w:r>
    </w:p>
    <w:p w14:paraId="1E211998" w14:textId="77777777" w:rsidR="00E73F6E" w:rsidRPr="00CB1B9F" w:rsidRDefault="00E73F6E" w:rsidP="00CB1B9F">
      <w:pPr>
        <w:jc w:val="both"/>
        <w:rPr>
          <w:rFonts w:ascii="Times New Roman" w:hAnsi="Times New Roman" w:cs="Times New Roman"/>
          <w:sz w:val="24"/>
          <w:szCs w:val="24"/>
        </w:rPr>
      </w:pPr>
    </w:p>
    <w:p w14:paraId="4DE413CD" w14:textId="5F13DA53" w:rsidR="008A09BA" w:rsidRPr="004D3370" w:rsidRDefault="00065B7B" w:rsidP="00EF63CB">
      <w:pPr>
        <w:pStyle w:val="ListParagraph"/>
        <w:numPr>
          <w:ilvl w:val="0"/>
          <w:numId w:val="17"/>
        </w:numPr>
        <w:rPr>
          <w:rFonts w:ascii="Times New Roman" w:hAnsi="Times New Roman" w:cs="Times New Roman"/>
          <w:sz w:val="24"/>
          <w:szCs w:val="24"/>
        </w:rPr>
      </w:pPr>
      <w:r w:rsidRPr="004D3370">
        <w:rPr>
          <w:rFonts w:ascii="Times New Roman" w:hAnsi="Times New Roman" w:cs="Times New Roman"/>
          <w:b/>
          <w:bCs/>
          <w:sz w:val="24"/>
          <w:szCs w:val="24"/>
        </w:rPr>
        <w:t>Target</w:t>
      </w:r>
      <w:r w:rsidR="000B609B" w:rsidRPr="004D3370">
        <w:rPr>
          <w:rFonts w:ascii="Times New Roman" w:hAnsi="Times New Roman" w:cs="Times New Roman"/>
          <w:b/>
          <w:bCs/>
          <w:sz w:val="24"/>
          <w:szCs w:val="24"/>
        </w:rPr>
        <w:t>ed</w:t>
      </w:r>
      <w:r w:rsidR="0084274D" w:rsidRPr="004D3370">
        <w:rPr>
          <w:rFonts w:ascii="Times New Roman" w:hAnsi="Times New Roman" w:cs="Times New Roman"/>
          <w:b/>
          <w:bCs/>
          <w:sz w:val="24"/>
          <w:szCs w:val="24"/>
        </w:rPr>
        <w:t xml:space="preserve"> Outputs</w:t>
      </w:r>
    </w:p>
    <w:p w14:paraId="13F66922" w14:textId="434A3726" w:rsidR="00B85AAE" w:rsidRPr="00CB1B9F" w:rsidRDefault="009564DC" w:rsidP="00CB1B9F">
      <w:pPr>
        <w:pStyle w:val="ListParagraph"/>
        <w:numPr>
          <w:ilvl w:val="0"/>
          <w:numId w:val="1"/>
        </w:numPr>
        <w:jc w:val="both"/>
        <w:rPr>
          <w:rFonts w:ascii="Times New Roman" w:hAnsi="Times New Roman" w:cs="Times New Roman"/>
          <w:sz w:val="24"/>
          <w:szCs w:val="24"/>
        </w:rPr>
      </w:pPr>
      <w:r w:rsidRPr="00CB1B9F">
        <w:rPr>
          <w:rFonts w:ascii="Times New Roman" w:hAnsi="Times New Roman" w:cs="Times New Roman"/>
          <w:sz w:val="24"/>
          <w:szCs w:val="24"/>
        </w:rPr>
        <w:t xml:space="preserve">Validation Workshop and awareness campaign </w:t>
      </w:r>
      <w:r w:rsidR="00B85AAE" w:rsidRPr="00CB1B9F">
        <w:rPr>
          <w:rFonts w:ascii="Times New Roman" w:hAnsi="Times New Roman" w:cs="Times New Roman"/>
          <w:sz w:val="24"/>
          <w:szCs w:val="24"/>
        </w:rPr>
        <w:t>successfully co</w:t>
      </w:r>
      <w:r w:rsidRPr="00CB1B9F">
        <w:rPr>
          <w:rFonts w:ascii="Times New Roman" w:hAnsi="Times New Roman" w:cs="Times New Roman"/>
          <w:sz w:val="24"/>
          <w:szCs w:val="24"/>
        </w:rPr>
        <w:t>mpleted in Port Vila and Santo</w:t>
      </w:r>
      <w:r w:rsidR="00B85AAE" w:rsidRPr="00CB1B9F">
        <w:rPr>
          <w:rFonts w:ascii="Times New Roman" w:hAnsi="Times New Roman" w:cs="Times New Roman"/>
          <w:sz w:val="24"/>
          <w:szCs w:val="24"/>
        </w:rPr>
        <w:t xml:space="preserve"> </w:t>
      </w:r>
    </w:p>
    <w:p w14:paraId="37D2AFD4" w14:textId="3AC78998" w:rsidR="00EF63CB" w:rsidRPr="00CB1B9F" w:rsidRDefault="00B85AAE" w:rsidP="00CB1B9F">
      <w:pPr>
        <w:pStyle w:val="ListParagraph"/>
        <w:numPr>
          <w:ilvl w:val="0"/>
          <w:numId w:val="1"/>
        </w:numPr>
        <w:jc w:val="both"/>
        <w:rPr>
          <w:rFonts w:ascii="Times New Roman" w:hAnsi="Times New Roman" w:cs="Times New Roman"/>
          <w:sz w:val="24"/>
          <w:szCs w:val="24"/>
        </w:rPr>
      </w:pPr>
      <w:r w:rsidRPr="00CB1B9F">
        <w:rPr>
          <w:rFonts w:ascii="Times New Roman" w:hAnsi="Times New Roman" w:cs="Times New Roman"/>
          <w:sz w:val="24"/>
          <w:szCs w:val="24"/>
        </w:rPr>
        <w:t>Comments and Endorsement of the PCREEE Business Plan</w:t>
      </w:r>
    </w:p>
    <w:p w14:paraId="18262918" w14:textId="2D97FCBC" w:rsidR="00B85AAE" w:rsidRPr="00CB1B9F" w:rsidRDefault="00B85AAE" w:rsidP="00CB1B9F">
      <w:pPr>
        <w:pStyle w:val="ListParagraph"/>
        <w:numPr>
          <w:ilvl w:val="0"/>
          <w:numId w:val="1"/>
        </w:numPr>
        <w:jc w:val="both"/>
        <w:rPr>
          <w:rFonts w:ascii="Times New Roman" w:hAnsi="Times New Roman" w:cs="Times New Roman"/>
          <w:sz w:val="24"/>
          <w:szCs w:val="24"/>
        </w:rPr>
      </w:pPr>
      <w:r w:rsidRPr="00CB1B9F">
        <w:rPr>
          <w:rFonts w:ascii="Times New Roman" w:hAnsi="Times New Roman" w:cs="Times New Roman"/>
          <w:sz w:val="24"/>
          <w:szCs w:val="24"/>
        </w:rPr>
        <w:t>Comments and Endorsement of the Regional Electric Vehicle Policy and Programme</w:t>
      </w:r>
    </w:p>
    <w:p w14:paraId="05A4945B" w14:textId="47D452BB" w:rsidR="00771E1B" w:rsidRPr="00B825D6" w:rsidRDefault="00837C5A" w:rsidP="0043339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433399">
        <w:rPr>
          <w:rFonts w:ascii="Times New Roman" w:hAnsi="Times New Roman" w:cs="Times New Roman"/>
          <w:b/>
          <w:sz w:val="24"/>
          <w:szCs w:val="24"/>
        </w:rPr>
        <w:t xml:space="preserve">     </w:t>
      </w:r>
      <w:r w:rsidR="00580303">
        <w:rPr>
          <w:rFonts w:ascii="Times New Roman" w:hAnsi="Times New Roman" w:cs="Times New Roman"/>
          <w:b/>
          <w:sz w:val="24"/>
          <w:szCs w:val="24"/>
        </w:rPr>
        <w:t>5.</w:t>
      </w:r>
      <w:r w:rsidR="00A10BA0">
        <w:rPr>
          <w:rFonts w:ascii="Times New Roman" w:hAnsi="Times New Roman" w:cs="Times New Roman"/>
          <w:b/>
          <w:sz w:val="24"/>
          <w:szCs w:val="24"/>
        </w:rPr>
        <w:t xml:space="preserve"> </w:t>
      </w:r>
      <w:r w:rsidR="00771E1B" w:rsidRPr="00B825D6">
        <w:rPr>
          <w:rFonts w:ascii="Times New Roman" w:hAnsi="Times New Roman" w:cs="Times New Roman"/>
          <w:b/>
          <w:sz w:val="24"/>
          <w:szCs w:val="24"/>
        </w:rPr>
        <w:t>Expected Outcome</w:t>
      </w:r>
      <w:r w:rsidR="00580303">
        <w:rPr>
          <w:rFonts w:ascii="Times New Roman" w:hAnsi="Times New Roman" w:cs="Times New Roman"/>
          <w:b/>
          <w:sz w:val="24"/>
          <w:szCs w:val="24"/>
        </w:rPr>
        <w:t xml:space="preserve"> </w:t>
      </w:r>
    </w:p>
    <w:p w14:paraId="45F5B847" w14:textId="4CBABEE0" w:rsidR="00771E1B" w:rsidRPr="00B825D6" w:rsidRDefault="00771E1B" w:rsidP="00C431F1">
      <w:pPr>
        <w:jc w:val="both"/>
        <w:rPr>
          <w:rFonts w:ascii="Times New Roman" w:hAnsi="Times New Roman" w:cs="Times New Roman"/>
          <w:bCs/>
          <w:sz w:val="24"/>
          <w:szCs w:val="24"/>
        </w:rPr>
      </w:pPr>
      <w:r w:rsidRPr="00B825D6">
        <w:rPr>
          <w:rFonts w:ascii="Times New Roman" w:hAnsi="Times New Roman" w:cs="Times New Roman"/>
          <w:bCs/>
          <w:sz w:val="24"/>
          <w:szCs w:val="24"/>
        </w:rPr>
        <w:t xml:space="preserve">The </w:t>
      </w:r>
      <w:r w:rsidR="009564DC">
        <w:rPr>
          <w:rFonts w:ascii="Times New Roman" w:hAnsi="Times New Roman" w:cs="Times New Roman"/>
          <w:bCs/>
          <w:sz w:val="24"/>
          <w:szCs w:val="24"/>
        </w:rPr>
        <w:t xml:space="preserve">Validation Workshop and </w:t>
      </w:r>
      <w:r w:rsidRPr="00B825D6">
        <w:rPr>
          <w:rFonts w:ascii="Times New Roman" w:hAnsi="Times New Roman" w:cs="Times New Roman"/>
          <w:bCs/>
          <w:sz w:val="24"/>
          <w:szCs w:val="24"/>
        </w:rPr>
        <w:t>Awareness Campaign is expected to achieve the following;</w:t>
      </w:r>
    </w:p>
    <w:p w14:paraId="74827DA3" w14:textId="3AF9971B" w:rsidR="00771E1B" w:rsidRPr="00B825D6" w:rsidRDefault="00771E1B" w:rsidP="00B825D6">
      <w:pPr>
        <w:pStyle w:val="ListParagraph"/>
        <w:numPr>
          <w:ilvl w:val="0"/>
          <w:numId w:val="10"/>
        </w:numPr>
        <w:jc w:val="both"/>
        <w:rPr>
          <w:rFonts w:ascii="Times New Roman" w:hAnsi="Times New Roman" w:cs="Times New Roman"/>
          <w:bCs/>
          <w:sz w:val="24"/>
          <w:szCs w:val="24"/>
        </w:rPr>
      </w:pPr>
      <w:r w:rsidRPr="00B825D6">
        <w:rPr>
          <w:rFonts w:ascii="Times New Roman" w:hAnsi="Times New Roman" w:cs="Times New Roman"/>
          <w:bCs/>
          <w:sz w:val="24"/>
          <w:szCs w:val="24"/>
        </w:rPr>
        <w:t>Improved National Awareness on RE and EE</w:t>
      </w:r>
      <w:r w:rsidR="009564DC">
        <w:rPr>
          <w:rFonts w:ascii="Times New Roman" w:hAnsi="Times New Roman" w:cs="Times New Roman"/>
          <w:bCs/>
          <w:sz w:val="24"/>
          <w:szCs w:val="24"/>
        </w:rPr>
        <w:t xml:space="preserve"> including entrepreneurship and innovation on sustainable energy</w:t>
      </w:r>
      <w:r w:rsidR="008070F9">
        <w:rPr>
          <w:rFonts w:ascii="Times New Roman" w:hAnsi="Times New Roman" w:cs="Times New Roman"/>
          <w:bCs/>
          <w:sz w:val="24"/>
          <w:szCs w:val="24"/>
        </w:rPr>
        <w:t>;</w:t>
      </w:r>
    </w:p>
    <w:p w14:paraId="2CAD8C1E" w14:textId="6CF063E6" w:rsidR="00771E1B" w:rsidRPr="00B825D6" w:rsidRDefault="00CC3B21" w:rsidP="00B825D6">
      <w:pPr>
        <w:pStyle w:val="ListParagraph"/>
        <w:numPr>
          <w:ilvl w:val="0"/>
          <w:numId w:val="10"/>
        </w:numPr>
        <w:jc w:val="both"/>
        <w:rPr>
          <w:rFonts w:ascii="Times New Roman" w:hAnsi="Times New Roman" w:cs="Times New Roman"/>
          <w:bCs/>
          <w:sz w:val="24"/>
          <w:szCs w:val="24"/>
        </w:rPr>
      </w:pPr>
      <w:r>
        <w:rPr>
          <w:rFonts w:ascii="Times New Roman" w:hAnsi="Times New Roman" w:cs="Times New Roman"/>
          <w:bCs/>
          <w:sz w:val="24"/>
          <w:szCs w:val="24"/>
        </w:rPr>
        <w:t xml:space="preserve">Improved </w:t>
      </w:r>
      <w:r w:rsidR="009564DC">
        <w:rPr>
          <w:rFonts w:ascii="Times New Roman" w:hAnsi="Times New Roman" w:cs="Times New Roman"/>
          <w:bCs/>
          <w:sz w:val="24"/>
          <w:szCs w:val="24"/>
        </w:rPr>
        <w:t xml:space="preserve">education and </w:t>
      </w:r>
      <w:r>
        <w:rPr>
          <w:rFonts w:ascii="Times New Roman" w:hAnsi="Times New Roman" w:cs="Times New Roman"/>
          <w:bCs/>
          <w:sz w:val="24"/>
          <w:szCs w:val="24"/>
        </w:rPr>
        <w:t xml:space="preserve">awareness on </w:t>
      </w:r>
      <w:r w:rsidR="009564DC">
        <w:rPr>
          <w:rFonts w:ascii="Times New Roman" w:hAnsi="Times New Roman" w:cs="Times New Roman"/>
          <w:bCs/>
          <w:sz w:val="24"/>
          <w:szCs w:val="24"/>
        </w:rPr>
        <w:t>electric vehicles</w:t>
      </w:r>
      <w:r w:rsidR="00D2446D">
        <w:rPr>
          <w:rFonts w:ascii="Times New Roman" w:hAnsi="Times New Roman" w:cs="Times New Roman"/>
          <w:bCs/>
          <w:sz w:val="24"/>
          <w:szCs w:val="24"/>
        </w:rPr>
        <w:t xml:space="preserve"> in Vanuatu</w:t>
      </w:r>
      <w:r w:rsidR="008070F9">
        <w:rPr>
          <w:rFonts w:ascii="Times New Roman" w:hAnsi="Times New Roman" w:cs="Times New Roman"/>
          <w:bCs/>
          <w:sz w:val="24"/>
          <w:szCs w:val="24"/>
        </w:rPr>
        <w:t>;</w:t>
      </w:r>
      <w:r>
        <w:rPr>
          <w:rFonts w:ascii="Times New Roman" w:hAnsi="Times New Roman" w:cs="Times New Roman"/>
          <w:bCs/>
          <w:sz w:val="24"/>
          <w:szCs w:val="24"/>
        </w:rPr>
        <w:t xml:space="preserve"> </w:t>
      </w:r>
    </w:p>
    <w:p w14:paraId="2D28F3D6" w14:textId="1D9AD8E8" w:rsidR="00771E1B" w:rsidRPr="00B825D6" w:rsidRDefault="00771E1B" w:rsidP="00B825D6">
      <w:pPr>
        <w:pStyle w:val="ListParagraph"/>
        <w:numPr>
          <w:ilvl w:val="0"/>
          <w:numId w:val="10"/>
        </w:numPr>
        <w:jc w:val="both"/>
        <w:rPr>
          <w:rFonts w:ascii="Times New Roman" w:hAnsi="Times New Roman" w:cs="Times New Roman"/>
          <w:bCs/>
          <w:sz w:val="24"/>
          <w:szCs w:val="24"/>
        </w:rPr>
      </w:pPr>
      <w:r w:rsidRPr="00B825D6">
        <w:rPr>
          <w:rFonts w:ascii="Times New Roman" w:hAnsi="Times New Roman" w:cs="Times New Roman"/>
          <w:bCs/>
          <w:sz w:val="24"/>
          <w:szCs w:val="24"/>
        </w:rPr>
        <w:t xml:space="preserve">Establishment of links between </w:t>
      </w:r>
      <w:proofErr w:type="spellStart"/>
      <w:r w:rsidRPr="00B825D6">
        <w:rPr>
          <w:rFonts w:ascii="Times New Roman" w:hAnsi="Times New Roman" w:cs="Times New Roman"/>
          <w:bCs/>
          <w:sz w:val="24"/>
          <w:szCs w:val="24"/>
        </w:rPr>
        <w:t>DoEs</w:t>
      </w:r>
      <w:proofErr w:type="spellEnd"/>
      <w:r w:rsidRPr="00B825D6">
        <w:rPr>
          <w:rFonts w:ascii="Times New Roman" w:hAnsi="Times New Roman" w:cs="Times New Roman"/>
          <w:bCs/>
          <w:sz w:val="24"/>
          <w:szCs w:val="24"/>
        </w:rPr>
        <w:t xml:space="preserve"> PCREEE and national development partners for future collaborations</w:t>
      </w:r>
      <w:r w:rsidR="008070F9">
        <w:rPr>
          <w:rFonts w:ascii="Times New Roman" w:hAnsi="Times New Roman" w:cs="Times New Roman"/>
          <w:bCs/>
          <w:sz w:val="24"/>
          <w:szCs w:val="24"/>
        </w:rPr>
        <w:t>;</w:t>
      </w:r>
    </w:p>
    <w:p w14:paraId="3172FB26" w14:textId="69591F1C" w:rsidR="00F8372B" w:rsidRPr="00CB1B9F" w:rsidRDefault="00330E8F" w:rsidP="00CB1B9F">
      <w:pPr>
        <w:pStyle w:val="ListParagraph"/>
        <w:numPr>
          <w:ilvl w:val="0"/>
          <w:numId w:val="10"/>
        </w:numPr>
        <w:jc w:val="both"/>
        <w:rPr>
          <w:rFonts w:ascii="Times New Roman" w:hAnsi="Times New Roman" w:cs="Times New Roman"/>
          <w:bCs/>
          <w:sz w:val="24"/>
          <w:szCs w:val="24"/>
        </w:rPr>
      </w:pPr>
      <w:r w:rsidRPr="00B825D6">
        <w:rPr>
          <w:rFonts w:ascii="Times New Roman" w:hAnsi="Times New Roman" w:cs="Times New Roman"/>
          <w:bCs/>
          <w:sz w:val="24"/>
          <w:szCs w:val="24"/>
        </w:rPr>
        <w:t>I</w:t>
      </w:r>
      <w:r w:rsidR="007B19F7">
        <w:rPr>
          <w:rFonts w:ascii="Times New Roman" w:hAnsi="Times New Roman" w:cs="Times New Roman"/>
          <w:bCs/>
          <w:sz w:val="24"/>
          <w:szCs w:val="24"/>
        </w:rPr>
        <w:t xml:space="preserve">ncreased access to </w:t>
      </w:r>
      <w:r w:rsidR="008070F9">
        <w:rPr>
          <w:rFonts w:ascii="Times New Roman" w:hAnsi="Times New Roman" w:cs="Times New Roman"/>
          <w:bCs/>
          <w:sz w:val="24"/>
          <w:szCs w:val="24"/>
        </w:rPr>
        <w:t>safe and reliable source of energy; and,</w:t>
      </w:r>
    </w:p>
    <w:p w14:paraId="65F5E540" w14:textId="5D8A70C3" w:rsidR="00D15717" w:rsidRPr="00E73F6E" w:rsidRDefault="00D15717" w:rsidP="00E73F6E">
      <w:pPr>
        <w:jc w:val="both"/>
        <w:rPr>
          <w:rFonts w:ascii="Times New Roman" w:hAnsi="Times New Roman" w:cs="Times New Roman"/>
          <w:sz w:val="24"/>
          <w:szCs w:val="24"/>
        </w:rPr>
      </w:pPr>
    </w:p>
    <w:p w14:paraId="29FA74FE" w14:textId="3EF48CC8" w:rsidR="00065B7B" w:rsidRPr="00D15717" w:rsidRDefault="00D2446D" w:rsidP="009A6287">
      <w:pPr>
        <w:pStyle w:val="ListParagraph"/>
        <w:numPr>
          <w:ilvl w:val="0"/>
          <w:numId w:val="28"/>
        </w:numPr>
        <w:jc w:val="both"/>
        <w:rPr>
          <w:rFonts w:ascii="Times New Roman" w:hAnsi="Times New Roman" w:cs="Times New Roman"/>
          <w:b/>
          <w:sz w:val="24"/>
          <w:szCs w:val="24"/>
        </w:rPr>
      </w:pPr>
      <w:r>
        <w:rPr>
          <w:rFonts w:ascii="Times New Roman" w:hAnsi="Times New Roman" w:cs="Times New Roman"/>
          <w:b/>
          <w:sz w:val="24"/>
          <w:szCs w:val="24"/>
        </w:rPr>
        <w:t xml:space="preserve">Validation </w:t>
      </w:r>
      <w:r w:rsidR="005809E5">
        <w:rPr>
          <w:rFonts w:ascii="Times New Roman" w:hAnsi="Times New Roman" w:cs="Times New Roman"/>
          <w:b/>
          <w:sz w:val="24"/>
          <w:szCs w:val="24"/>
        </w:rPr>
        <w:t xml:space="preserve">Workshop and </w:t>
      </w:r>
      <w:r w:rsidR="00B470ED" w:rsidRPr="00D15717">
        <w:rPr>
          <w:rFonts w:ascii="Times New Roman" w:hAnsi="Times New Roman" w:cs="Times New Roman"/>
          <w:b/>
          <w:sz w:val="24"/>
          <w:szCs w:val="24"/>
        </w:rPr>
        <w:t>Awareness Campaign Strategy and Content</w:t>
      </w:r>
    </w:p>
    <w:p w14:paraId="2CC1EB06" w14:textId="1CAC854F" w:rsidR="00273CBE" w:rsidRDefault="00273CBE" w:rsidP="00273CBE">
      <w:pPr>
        <w:jc w:val="both"/>
        <w:rPr>
          <w:rFonts w:ascii="Times New Roman" w:hAnsi="Times New Roman" w:cs="Times New Roman"/>
          <w:bCs/>
          <w:sz w:val="24"/>
          <w:szCs w:val="24"/>
        </w:rPr>
      </w:pPr>
      <w:r>
        <w:rPr>
          <w:rFonts w:ascii="Times New Roman" w:hAnsi="Times New Roman" w:cs="Times New Roman"/>
          <w:bCs/>
          <w:sz w:val="24"/>
          <w:szCs w:val="24"/>
        </w:rPr>
        <w:t>Below is the schedule for the mission</w:t>
      </w:r>
      <w:r w:rsidR="00593EC2">
        <w:rPr>
          <w:rFonts w:ascii="Times New Roman" w:hAnsi="Times New Roman" w:cs="Times New Roman"/>
          <w:bCs/>
          <w:sz w:val="24"/>
          <w:szCs w:val="24"/>
        </w:rPr>
        <w:t xml:space="preserve"> and the planned activity</w:t>
      </w:r>
    </w:p>
    <w:tbl>
      <w:tblPr>
        <w:tblStyle w:val="TableGrid"/>
        <w:tblW w:w="0" w:type="auto"/>
        <w:tblLook w:val="04A0" w:firstRow="1" w:lastRow="0" w:firstColumn="1" w:lastColumn="0" w:noHBand="0" w:noVBand="1"/>
      </w:tblPr>
      <w:tblGrid>
        <w:gridCol w:w="1555"/>
        <w:gridCol w:w="4961"/>
        <w:gridCol w:w="2126"/>
      </w:tblGrid>
      <w:tr w:rsidR="00273CBE" w14:paraId="3565C7FE" w14:textId="77777777" w:rsidTr="008750CD">
        <w:tc>
          <w:tcPr>
            <w:tcW w:w="1555" w:type="dxa"/>
          </w:tcPr>
          <w:p w14:paraId="36BD42D6" w14:textId="254247BD" w:rsidR="00273CBE" w:rsidRPr="008750CD" w:rsidRDefault="00273CBE" w:rsidP="00273CBE">
            <w:pPr>
              <w:jc w:val="both"/>
              <w:rPr>
                <w:rFonts w:ascii="Times New Roman" w:hAnsi="Times New Roman" w:cs="Times New Roman"/>
                <w:b/>
                <w:sz w:val="24"/>
                <w:szCs w:val="24"/>
              </w:rPr>
            </w:pPr>
            <w:r w:rsidRPr="008750CD">
              <w:rPr>
                <w:rFonts w:ascii="Times New Roman" w:hAnsi="Times New Roman" w:cs="Times New Roman"/>
                <w:b/>
                <w:sz w:val="24"/>
                <w:szCs w:val="24"/>
              </w:rPr>
              <w:t>Day Number</w:t>
            </w:r>
          </w:p>
        </w:tc>
        <w:tc>
          <w:tcPr>
            <w:tcW w:w="4961" w:type="dxa"/>
          </w:tcPr>
          <w:p w14:paraId="15B9DCE4" w14:textId="3FE7DCFE" w:rsidR="00273CBE" w:rsidRPr="008750CD" w:rsidRDefault="00273CBE" w:rsidP="00273CBE">
            <w:pPr>
              <w:jc w:val="both"/>
              <w:rPr>
                <w:rFonts w:ascii="Times New Roman" w:hAnsi="Times New Roman" w:cs="Times New Roman"/>
                <w:b/>
                <w:sz w:val="24"/>
                <w:szCs w:val="24"/>
              </w:rPr>
            </w:pPr>
            <w:r w:rsidRPr="008750CD">
              <w:rPr>
                <w:rFonts w:ascii="Times New Roman" w:hAnsi="Times New Roman" w:cs="Times New Roman"/>
                <w:b/>
                <w:sz w:val="24"/>
                <w:szCs w:val="24"/>
              </w:rPr>
              <w:t>Activity</w:t>
            </w:r>
          </w:p>
        </w:tc>
        <w:tc>
          <w:tcPr>
            <w:tcW w:w="2126" w:type="dxa"/>
          </w:tcPr>
          <w:p w14:paraId="165BE5CE" w14:textId="457F7022" w:rsidR="00273CBE" w:rsidRPr="008750CD" w:rsidRDefault="00273CBE" w:rsidP="00273CBE">
            <w:pPr>
              <w:jc w:val="both"/>
              <w:rPr>
                <w:rFonts w:ascii="Times New Roman" w:hAnsi="Times New Roman" w:cs="Times New Roman"/>
                <w:b/>
                <w:sz w:val="24"/>
                <w:szCs w:val="24"/>
              </w:rPr>
            </w:pPr>
            <w:r w:rsidRPr="008750CD">
              <w:rPr>
                <w:rFonts w:ascii="Times New Roman" w:hAnsi="Times New Roman" w:cs="Times New Roman"/>
                <w:b/>
                <w:sz w:val="24"/>
                <w:szCs w:val="24"/>
              </w:rPr>
              <w:t>Location</w:t>
            </w:r>
          </w:p>
        </w:tc>
      </w:tr>
      <w:tr w:rsidR="00273CBE" w14:paraId="435EBE95" w14:textId="77777777" w:rsidTr="008750CD">
        <w:tc>
          <w:tcPr>
            <w:tcW w:w="1555" w:type="dxa"/>
            <w:shd w:val="clear" w:color="auto" w:fill="A8D08D" w:themeFill="accent6" w:themeFillTint="99"/>
          </w:tcPr>
          <w:p w14:paraId="1CB6198B" w14:textId="612467BA" w:rsidR="00273CBE" w:rsidRDefault="00273CBE" w:rsidP="00273CBE">
            <w:pPr>
              <w:jc w:val="both"/>
              <w:rPr>
                <w:rFonts w:ascii="Times New Roman" w:hAnsi="Times New Roman" w:cs="Times New Roman"/>
                <w:bCs/>
                <w:sz w:val="24"/>
                <w:szCs w:val="24"/>
              </w:rPr>
            </w:pPr>
            <w:r>
              <w:rPr>
                <w:rFonts w:ascii="Times New Roman" w:hAnsi="Times New Roman" w:cs="Times New Roman"/>
                <w:bCs/>
                <w:sz w:val="24"/>
                <w:szCs w:val="24"/>
              </w:rPr>
              <w:t>1</w:t>
            </w:r>
          </w:p>
        </w:tc>
        <w:tc>
          <w:tcPr>
            <w:tcW w:w="4961" w:type="dxa"/>
            <w:shd w:val="clear" w:color="auto" w:fill="A8D08D" w:themeFill="accent6" w:themeFillTint="99"/>
          </w:tcPr>
          <w:p w14:paraId="618216E5" w14:textId="2B13AA13" w:rsidR="00273CBE" w:rsidRDefault="007A26D2" w:rsidP="00091ED0">
            <w:pPr>
              <w:pStyle w:val="ListParagraph"/>
              <w:numPr>
                <w:ilvl w:val="0"/>
                <w:numId w:val="31"/>
              </w:numPr>
              <w:jc w:val="both"/>
              <w:rPr>
                <w:rFonts w:ascii="Times New Roman" w:hAnsi="Times New Roman" w:cs="Times New Roman"/>
                <w:bCs/>
                <w:sz w:val="24"/>
                <w:szCs w:val="24"/>
              </w:rPr>
            </w:pPr>
            <w:r w:rsidRPr="00F33E97">
              <w:rPr>
                <w:rFonts w:ascii="Times New Roman" w:hAnsi="Times New Roman" w:cs="Times New Roman"/>
                <w:bCs/>
                <w:sz w:val="24"/>
                <w:szCs w:val="24"/>
              </w:rPr>
              <w:t xml:space="preserve">Conduct the validation workshop on the </w:t>
            </w:r>
            <w:r w:rsidR="00BE5BB3" w:rsidRPr="00F33E97">
              <w:rPr>
                <w:rFonts w:ascii="Times New Roman" w:hAnsi="Times New Roman" w:cs="Times New Roman"/>
                <w:bCs/>
                <w:sz w:val="24"/>
                <w:szCs w:val="24"/>
              </w:rPr>
              <w:t xml:space="preserve">PCREEE Business Plan 2020 – 2030 and the </w:t>
            </w:r>
            <w:r w:rsidRPr="00F33E97">
              <w:rPr>
                <w:rFonts w:ascii="Times New Roman" w:hAnsi="Times New Roman" w:cs="Times New Roman"/>
                <w:bCs/>
                <w:sz w:val="24"/>
                <w:szCs w:val="24"/>
              </w:rPr>
              <w:t xml:space="preserve">Regional Program to Promote Electric Vehicle </w:t>
            </w:r>
            <w:r w:rsidR="00BE5BB3" w:rsidRPr="00F33E97">
              <w:rPr>
                <w:rFonts w:ascii="Times New Roman" w:hAnsi="Times New Roman" w:cs="Times New Roman"/>
                <w:bCs/>
                <w:sz w:val="24"/>
                <w:szCs w:val="24"/>
              </w:rPr>
              <w:t>Policy and Programme</w:t>
            </w:r>
            <w:r w:rsidR="00091ED0">
              <w:rPr>
                <w:rFonts w:ascii="Times New Roman" w:hAnsi="Times New Roman" w:cs="Times New Roman"/>
                <w:bCs/>
                <w:sz w:val="24"/>
                <w:szCs w:val="24"/>
              </w:rPr>
              <w:t xml:space="preserve"> in the Pacific</w:t>
            </w:r>
          </w:p>
          <w:p w14:paraId="10FE9ACD" w14:textId="56B54401" w:rsidR="00091ED0" w:rsidRPr="00F33E97" w:rsidRDefault="00091ED0" w:rsidP="00F33E97">
            <w:pPr>
              <w:pStyle w:val="ListParagraph"/>
              <w:numPr>
                <w:ilvl w:val="0"/>
                <w:numId w:val="31"/>
              </w:numPr>
              <w:jc w:val="both"/>
              <w:rPr>
                <w:rFonts w:ascii="Times New Roman" w:hAnsi="Times New Roman" w:cs="Times New Roman"/>
                <w:bCs/>
                <w:sz w:val="24"/>
                <w:szCs w:val="24"/>
              </w:rPr>
            </w:pPr>
            <w:r>
              <w:rPr>
                <w:rFonts w:ascii="Times New Roman" w:hAnsi="Times New Roman" w:cs="Times New Roman"/>
                <w:bCs/>
                <w:sz w:val="24"/>
                <w:szCs w:val="24"/>
              </w:rPr>
              <w:lastRenderedPageBreak/>
              <w:t>Conduct RE and EE training</w:t>
            </w:r>
          </w:p>
        </w:tc>
        <w:tc>
          <w:tcPr>
            <w:tcW w:w="2126" w:type="dxa"/>
            <w:shd w:val="clear" w:color="auto" w:fill="A8D08D" w:themeFill="accent6" w:themeFillTint="99"/>
          </w:tcPr>
          <w:p w14:paraId="128571E2" w14:textId="65B1C1DC" w:rsidR="00273CBE" w:rsidRDefault="007A26D2" w:rsidP="00273CBE">
            <w:pPr>
              <w:jc w:val="both"/>
              <w:rPr>
                <w:rFonts w:ascii="Times New Roman" w:hAnsi="Times New Roman" w:cs="Times New Roman"/>
                <w:bCs/>
                <w:sz w:val="24"/>
                <w:szCs w:val="24"/>
              </w:rPr>
            </w:pPr>
            <w:r>
              <w:rPr>
                <w:rFonts w:ascii="Times New Roman" w:hAnsi="Times New Roman" w:cs="Times New Roman"/>
                <w:bCs/>
                <w:sz w:val="24"/>
                <w:szCs w:val="24"/>
              </w:rPr>
              <w:lastRenderedPageBreak/>
              <w:t>Port Vila, Efate</w:t>
            </w:r>
          </w:p>
        </w:tc>
      </w:tr>
      <w:tr w:rsidR="00273CBE" w14:paraId="078D08DB" w14:textId="77777777" w:rsidTr="008750CD">
        <w:tc>
          <w:tcPr>
            <w:tcW w:w="1555" w:type="dxa"/>
            <w:shd w:val="clear" w:color="auto" w:fill="A8D08D" w:themeFill="accent6" w:themeFillTint="99"/>
          </w:tcPr>
          <w:p w14:paraId="0231A87A" w14:textId="0A958B2F" w:rsidR="00273CBE" w:rsidRDefault="00CA6AB4" w:rsidP="00273CBE">
            <w:pPr>
              <w:jc w:val="both"/>
              <w:rPr>
                <w:rFonts w:ascii="Times New Roman" w:hAnsi="Times New Roman" w:cs="Times New Roman"/>
                <w:bCs/>
                <w:sz w:val="24"/>
                <w:szCs w:val="24"/>
              </w:rPr>
            </w:pPr>
            <w:r>
              <w:rPr>
                <w:rFonts w:ascii="Times New Roman" w:hAnsi="Times New Roman" w:cs="Times New Roman"/>
                <w:bCs/>
                <w:sz w:val="24"/>
                <w:szCs w:val="24"/>
              </w:rPr>
              <w:t>2</w:t>
            </w:r>
          </w:p>
        </w:tc>
        <w:tc>
          <w:tcPr>
            <w:tcW w:w="4961" w:type="dxa"/>
            <w:shd w:val="clear" w:color="auto" w:fill="A8D08D" w:themeFill="accent6" w:themeFillTint="99"/>
          </w:tcPr>
          <w:p w14:paraId="7044414B" w14:textId="77777777" w:rsidR="00273CBE" w:rsidRDefault="007A26D2" w:rsidP="00091ED0">
            <w:pPr>
              <w:pStyle w:val="ListParagraph"/>
              <w:numPr>
                <w:ilvl w:val="0"/>
                <w:numId w:val="32"/>
              </w:numPr>
              <w:jc w:val="both"/>
              <w:rPr>
                <w:rFonts w:ascii="Times New Roman" w:hAnsi="Times New Roman" w:cs="Times New Roman"/>
                <w:bCs/>
                <w:sz w:val="24"/>
                <w:szCs w:val="24"/>
              </w:rPr>
            </w:pPr>
            <w:r w:rsidRPr="00F33E97">
              <w:rPr>
                <w:rFonts w:ascii="Times New Roman" w:hAnsi="Times New Roman" w:cs="Times New Roman"/>
                <w:bCs/>
                <w:sz w:val="24"/>
                <w:szCs w:val="24"/>
              </w:rPr>
              <w:t>Conduct training on RE small industries and entrepreneurship to rural off grid communities</w:t>
            </w:r>
          </w:p>
          <w:p w14:paraId="4618F2CA" w14:textId="42B41B96" w:rsidR="00091ED0" w:rsidRPr="00F33E97" w:rsidRDefault="00091ED0" w:rsidP="00F33E97">
            <w:pPr>
              <w:pStyle w:val="ListParagraph"/>
              <w:numPr>
                <w:ilvl w:val="0"/>
                <w:numId w:val="32"/>
              </w:numPr>
              <w:jc w:val="both"/>
              <w:rPr>
                <w:rFonts w:ascii="Times New Roman" w:hAnsi="Times New Roman" w:cs="Times New Roman"/>
                <w:bCs/>
                <w:sz w:val="24"/>
                <w:szCs w:val="24"/>
              </w:rPr>
            </w:pPr>
            <w:proofErr w:type="spellStart"/>
            <w:r>
              <w:rPr>
                <w:rFonts w:ascii="Times New Roman" w:hAnsi="Times New Roman" w:cs="Times New Roman"/>
                <w:bCs/>
                <w:sz w:val="24"/>
                <w:szCs w:val="24"/>
              </w:rPr>
              <w:t>Educaiton</w:t>
            </w:r>
            <w:proofErr w:type="spellEnd"/>
            <w:r>
              <w:rPr>
                <w:rFonts w:ascii="Times New Roman" w:hAnsi="Times New Roman" w:cs="Times New Roman"/>
                <w:bCs/>
                <w:sz w:val="24"/>
                <w:szCs w:val="24"/>
              </w:rPr>
              <w:t xml:space="preserve"> and awareness on RE&amp;EE</w:t>
            </w:r>
          </w:p>
        </w:tc>
        <w:tc>
          <w:tcPr>
            <w:tcW w:w="2126" w:type="dxa"/>
            <w:shd w:val="clear" w:color="auto" w:fill="A8D08D" w:themeFill="accent6" w:themeFillTint="99"/>
          </w:tcPr>
          <w:p w14:paraId="4626F824" w14:textId="7B68B874" w:rsidR="00273CBE" w:rsidRDefault="007A26D2" w:rsidP="00273CBE">
            <w:pPr>
              <w:jc w:val="both"/>
              <w:rPr>
                <w:rFonts w:ascii="Times New Roman" w:hAnsi="Times New Roman" w:cs="Times New Roman"/>
                <w:bCs/>
                <w:sz w:val="24"/>
                <w:szCs w:val="24"/>
              </w:rPr>
            </w:pPr>
            <w:r>
              <w:rPr>
                <w:rFonts w:ascii="Times New Roman" w:hAnsi="Times New Roman" w:cs="Times New Roman"/>
                <w:bCs/>
                <w:sz w:val="24"/>
                <w:szCs w:val="24"/>
              </w:rPr>
              <w:t>Eton Village, Efate Rural</w:t>
            </w:r>
          </w:p>
        </w:tc>
      </w:tr>
      <w:tr w:rsidR="007A26D2" w14:paraId="2468F309" w14:textId="77777777" w:rsidTr="008750CD">
        <w:tc>
          <w:tcPr>
            <w:tcW w:w="1555" w:type="dxa"/>
            <w:shd w:val="clear" w:color="auto" w:fill="8EAADB" w:themeFill="accent5" w:themeFillTint="99"/>
          </w:tcPr>
          <w:p w14:paraId="48997FEB" w14:textId="26094259" w:rsidR="007A26D2" w:rsidRDefault="00CA6AB4" w:rsidP="007A26D2">
            <w:pPr>
              <w:jc w:val="both"/>
              <w:rPr>
                <w:rFonts w:ascii="Times New Roman" w:hAnsi="Times New Roman" w:cs="Times New Roman"/>
                <w:bCs/>
                <w:sz w:val="24"/>
                <w:szCs w:val="24"/>
              </w:rPr>
            </w:pPr>
            <w:r>
              <w:rPr>
                <w:rFonts w:ascii="Times New Roman" w:hAnsi="Times New Roman" w:cs="Times New Roman"/>
                <w:bCs/>
                <w:sz w:val="24"/>
                <w:szCs w:val="24"/>
              </w:rPr>
              <w:t>3</w:t>
            </w:r>
          </w:p>
        </w:tc>
        <w:tc>
          <w:tcPr>
            <w:tcW w:w="4961" w:type="dxa"/>
            <w:shd w:val="clear" w:color="auto" w:fill="8EAADB" w:themeFill="accent5" w:themeFillTint="99"/>
          </w:tcPr>
          <w:p w14:paraId="2A6FECAA" w14:textId="44547295" w:rsidR="007A26D2" w:rsidRDefault="007A26D2" w:rsidP="00CA6AB4">
            <w:pPr>
              <w:pStyle w:val="ListParagraph"/>
              <w:numPr>
                <w:ilvl w:val="0"/>
                <w:numId w:val="33"/>
              </w:numPr>
              <w:jc w:val="both"/>
              <w:rPr>
                <w:rFonts w:ascii="Times New Roman" w:hAnsi="Times New Roman" w:cs="Times New Roman"/>
                <w:bCs/>
                <w:sz w:val="24"/>
                <w:szCs w:val="24"/>
              </w:rPr>
            </w:pPr>
            <w:r w:rsidRPr="00F33E97">
              <w:rPr>
                <w:rFonts w:ascii="Times New Roman" w:hAnsi="Times New Roman" w:cs="Times New Roman"/>
                <w:bCs/>
                <w:sz w:val="24"/>
                <w:szCs w:val="24"/>
              </w:rPr>
              <w:t xml:space="preserve">Conduct the validation workshop on the </w:t>
            </w:r>
            <w:r w:rsidR="00091ED0" w:rsidRPr="00F33E97">
              <w:rPr>
                <w:rFonts w:ascii="Times New Roman" w:hAnsi="Times New Roman" w:cs="Times New Roman"/>
                <w:bCs/>
                <w:sz w:val="24"/>
                <w:szCs w:val="24"/>
              </w:rPr>
              <w:t xml:space="preserve">PCREEE Business Plan 2020 – 2030 and </w:t>
            </w:r>
            <w:r w:rsidRPr="00F33E97">
              <w:rPr>
                <w:rFonts w:ascii="Times New Roman" w:hAnsi="Times New Roman" w:cs="Times New Roman"/>
                <w:bCs/>
                <w:sz w:val="24"/>
                <w:szCs w:val="24"/>
              </w:rPr>
              <w:t xml:space="preserve">Regional Electric Vehicle </w:t>
            </w:r>
            <w:r w:rsidR="00091ED0" w:rsidRPr="00F33E97">
              <w:rPr>
                <w:rFonts w:ascii="Times New Roman" w:hAnsi="Times New Roman" w:cs="Times New Roman"/>
                <w:bCs/>
                <w:sz w:val="24"/>
                <w:szCs w:val="24"/>
              </w:rPr>
              <w:t xml:space="preserve">Policy and Programme in the Pacific. </w:t>
            </w:r>
          </w:p>
          <w:p w14:paraId="43CD235A" w14:textId="22D6FEAA" w:rsidR="00CA6AB4" w:rsidRPr="00F33E97" w:rsidRDefault="00CA6AB4" w:rsidP="00F33E9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Conduct RE and EE training</w:t>
            </w:r>
          </w:p>
        </w:tc>
        <w:tc>
          <w:tcPr>
            <w:tcW w:w="2126" w:type="dxa"/>
            <w:shd w:val="clear" w:color="auto" w:fill="8EAADB" w:themeFill="accent5" w:themeFillTint="99"/>
          </w:tcPr>
          <w:p w14:paraId="2FD20A63" w14:textId="55A2AB3B" w:rsidR="007A26D2" w:rsidRDefault="007A26D2" w:rsidP="007A26D2">
            <w:pPr>
              <w:jc w:val="both"/>
              <w:rPr>
                <w:rFonts w:ascii="Times New Roman" w:hAnsi="Times New Roman" w:cs="Times New Roman"/>
                <w:bCs/>
                <w:sz w:val="24"/>
                <w:szCs w:val="24"/>
              </w:rPr>
            </w:pPr>
            <w:proofErr w:type="spellStart"/>
            <w:r>
              <w:rPr>
                <w:rFonts w:ascii="Times New Roman" w:hAnsi="Times New Roman" w:cs="Times New Roman"/>
                <w:bCs/>
                <w:sz w:val="24"/>
                <w:szCs w:val="24"/>
              </w:rPr>
              <w:t>Luganville</w:t>
            </w:r>
            <w:proofErr w:type="spellEnd"/>
            <w:r>
              <w:rPr>
                <w:rFonts w:ascii="Times New Roman" w:hAnsi="Times New Roman" w:cs="Times New Roman"/>
                <w:bCs/>
                <w:sz w:val="24"/>
                <w:szCs w:val="24"/>
              </w:rPr>
              <w:t>, Santo</w:t>
            </w:r>
          </w:p>
        </w:tc>
      </w:tr>
      <w:tr w:rsidR="007A26D2" w14:paraId="55B71157" w14:textId="77777777" w:rsidTr="008750CD">
        <w:tc>
          <w:tcPr>
            <w:tcW w:w="1555" w:type="dxa"/>
            <w:shd w:val="clear" w:color="auto" w:fill="8EAADB" w:themeFill="accent5" w:themeFillTint="99"/>
          </w:tcPr>
          <w:p w14:paraId="3D9438C2" w14:textId="7BDBDF58" w:rsidR="007A26D2" w:rsidRDefault="00CA6AB4" w:rsidP="007A26D2">
            <w:pPr>
              <w:jc w:val="both"/>
              <w:rPr>
                <w:rFonts w:ascii="Times New Roman" w:hAnsi="Times New Roman" w:cs="Times New Roman"/>
                <w:bCs/>
                <w:sz w:val="24"/>
                <w:szCs w:val="24"/>
              </w:rPr>
            </w:pPr>
            <w:r>
              <w:rPr>
                <w:rFonts w:ascii="Times New Roman" w:hAnsi="Times New Roman" w:cs="Times New Roman"/>
                <w:bCs/>
                <w:sz w:val="24"/>
                <w:szCs w:val="24"/>
              </w:rPr>
              <w:t>4</w:t>
            </w:r>
            <w:commentRangeStart w:id="1"/>
            <w:r w:rsidR="005208B8">
              <w:rPr>
                <w:rFonts w:ascii="Times New Roman" w:hAnsi="Times New Roman" w:cs="Times New Roman"/>
                <w:bCs/>
                <w:sz w:val="24"/>
                <w:szCs w:val="24"/>
              </w:rPr>
              <w:t>&amp;5</w:t>
            </w:r>
          </w:p>
        </w:tc>
        <w:tc>
          <w:tcPr>
            <w:tcW w:w="4961" w:type="dxa"/>
            <w:shd w:val="clear" w:color="auto" w:fill="8EAADB" w:themeFill="accent5" w:themeFillTint="99"/>
          </w:tcPr>
          <w:p w14:paraId="7A524057" w14:textId="40936656" w:rsidR="007A26D2" w:rsidRDefault="007A26D2" w:rsidP="007A26D2">
            <w:pPr>
              <w:jc w:val="both"/>
              <w:rPr>
                <w:rFonts w:ascii="Times New Roman" w:hAnsi="Times New Roman" w:cs="Times New Roman"/>
                <w:bCs/>
                <w:sz w:val="24"/>
                <w:szCs w:val="24"/>
              </w:rPr>
            </w:pPr>
            <w:r>
              <w:rPr>
                <w:rFonts w:ascii="Times New Roman" w:hAnsi="Times New Roman" w:cs="Times New Roman"/>
                <w:bCs/>
                <w:sz w:val="24"/>
                <w:szCs w:val="24"/>
              </w:rPr>
              <w:t>Conduct training on RE small industries and entrepreneurship to rural off grid communities</w:t>
            </w:r>
          </w:p>
        </w:tc>
        <w:tc>
          <w:tcPr>
            <w:tcW w:w="2126" w:type="dxa"/>
            <w:shd w:val="clear" w:color="auto" w:fill="8EAADB" w:themeFill="accent5" w:themeFillTint="99"/>
          </w:tcPr>
          <w:p w14:paraId="407B4FF4" w14:textId="5F978EFF" w:rsidR="007A26D2" w:rsidRDefault="005208B8" w:rsidP="007A26D2">
            <w:pPr>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7A26D2">
              <w:rPr>
                <w:rFonts w:ascii="Times New Roman" w:hAnsi="Times New Roman" w:cs="Times New Roman"/>
                <w:bCs/>
                <w:sz w:val="24"/>
                <w:szCs w:val="24"/>
              </w:rPr>
              <w:t>Santo Rural village</w:t>
            </w:r>
            <w:r>
              <w:rPr>
                <w:rFonts w:ascii="Times New Roman" w:hAnsi="Times New Roman" w:cs="Times New Roman"/>
                <w:bCs/>
                <w:sz w:val="24"/>
                <w:szCs w:val="24"/>
              </w:rPr>
              <w:t>s</w:t>
            </w:r>
            <w:r w:rsidR="007A26D2">
              <w:rPr>
                <w:rFonts w:ascii="Times New Roman" w:hAnsi="Times New Roman" w:cs="Times New Roman"/>
                <w:bCs/>
                <w:sz w:val="24"/>
                <w:szCs w:val="24"/>
              </w:rPr>
              <w:t xml:space="preserve"> (TBC)</w:t>
            </w:r>
            <w:commentRangeEnd w:id="1"/>
            <w:r w:rsidR="00FA6221">
              <w:rPr>
                <w:rStyle w:val="CommentReference"/>
              </w:rPr>
              <w:commentReference w:id="1"/>
            </w:r>
          </w:p>
        </w:tc>
      </w:tr>
    </w:tbl>
    <w:p w14:paraId="17542E56" w14:textId="77777777" w:rsidR="00273CBE" w:rsidRPr="008750CD" w:rsidRDefault="00273CBE" w:rsidP="008750CD">
      <w:pPr>
        <w:jc w:val="both"/>
        <w:rPr>
          <w:rFonts w:ascii="Times New Roman" w:hAnsi="Times New Roman" w:cs="Times New Roman"/>
          <w:bCs/>
          <w:sz w:val="24"/>
          <w:szCs w:val="24"/>
        </w:rPr>
      </w:pPr>
    </w:p>
    <w:p w14:paraId="02B6A228" w14:textId="213AEEC5" w:rsidR="00D15717" w:rsidRPr="00B825D6" w:rsidRDefault="00D12C7C" w:rsidP="00D721BC">
      <w:pPr>
        <w:jc w:val="both"/>
        <w:rPr>
          <w:rFonts w:ascii="Times New Roman" w:hAnsi="Times New Roman" w:cs="Times New Roman"/>
          <w:bCs/>
          <w:sz w:val="24"/>
          <w:szCs w:val="24"/>
        </w:rPr>
      </w:pPr>
      <w:r>
        <w:rPr>
          <w:rFonts w:ascii="Times New Roman" w:hAnsi="Times New Roman" w:cs="Times New Roman"/>
          <w:bCs/>
          <w:sz w:val="24"/>
          <w:szCs w:val="24"/>
        </w:rPr>
        <w:t xml:space="preserve">The content of the </w:t>
      </w:r>
      <w:r w:rsidR="005208B8">
        <w:rPr>
          <w:rFonts w:ascii="Times New Roman" w:hAnsi="Times New Roman" w:cs="Times New Roman"/>
          <w:bCs/>
          <w:sz w:val="24"/>
          <w:szCs w:val="24"/>
        </w:rPr>
        <w:t xml:space="preserve">Validation Workshop and </w:t>
      </w:r>
      <w:commentRangeStart w:id="2"/>
      <w:r>
        <w:rPr>
          <w:rFonts w:ascii="Times New Roman" w:hAnsi="Times New Roman" w:cs="Times New Roman"/>
          <w:bCs/>
          <w:sz w:val="24"/>
          <w:szCs w:val="24"/>
        </w:rPr>
        <w:t xml:space="preserve">Awareness campaign </w:t>
      </w:r>
      <w:commentRangeEnd w:id="2"/>
      <w:r w:rsidR="00DC6F79">
        <w:rPr>
          <w:rStyle w:val="CommentReference"/>
        </w:rPr>
        <w:commentReference w:id="2"/>
      </w:r>
      <w:r w:rsidR="00D15717" w:rsidRPr="00B825D6">
        <w:rPr>
          <w:rFonts w:ascii="Times New Roman" w:hAnsi="Times New Roman" w:cs="Times New Roman"/>
          <w:bCs/>
          <w:sz w:val="24"/>
          <w:szCs w:val="24"/>
        </w:rPr>
        <w:t>include the following activities;</w:t>
      </w:r>
    </w:p>
    <w:p w14:paraId="6B936B1C" w14:textId="5CBD30CA" w:rsidR="005208B8" w:rsidRDefault="005208B8" w:rsidP="00D721BC">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Draft PCREEE Business Plan</w:t>
      </w:r>
    </w:p>
    <w:p w14:paraId="31ACB548" w14:textId="766C33C7" w:rsidR="007D3989" w:rsidRDefault="005208B8" w:rsidP="00D721BC">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 xml:space="preserve">Draft </w:t>
      </w:r>
      <w:r w:rsidR="007D3989">
        <w:rPr>
          <w:rFonts w:ascii="Times New Roman" w:hAnsi="Times New Roman" w:cs="Times New Roman"/>
          <w:bCs/>
          <w:sz w:val="24"/>
          <w:szCs w:val="24"/>
        </w:rPr>
        <w:t xml:space="preserve">Regional Program to Promote Electric Vehicle </w:t>
      </w:r>
      <w:r w:rsidR="00C4705E">
        <w:rPr>
          <w:rFonts w:ascii="Times New Roman" w:hAnsi="Times New Roman" w:cs="Times New Roman"/>
          <w:bCs/>
          <w:sz w:val="24"/>
          <w:szCs w:val="24"/>
        </w:rPr>
        <w:t>Policy and Programme</w:t>
      </w:r>
      <w:r w:rsidR="003A2CFD">
        <w:rPr>
          <w:rFonts w:ascii="Times New Roman" w:hAnsi="Times New Roman" w:cs="Times New Roman"/>
          <w:bCs/>
          <w:sz w:val="24"/>
          <w:szCs w:val="24"/>
        </w:rPr>
        <w:t xml:space="preserve"> presentations</w:t>
      </w:r>
    </w:p>
    <w:p w14:paraId="4C364917" w14:textId="5035D6AE" w:rsidR="00BD1BEB" w:rsidRDefault="00BD1BEB" w:rsidP="00D721BC">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Training presentations on RE&amp;EE</w:t>
      </w:r>
    </w:p>
    <w:p w14:paraId="53664A14" w14:textId="1349C154" w:rsidR="00C4705E" w:rsidRDefault="00C4705E" w:rsidP="00D721BC">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Presentations</w:t>
      </w:r>
      <w:r w:rsidR="00BD1BEB">
        <w:rPr>
          <w:rFonts w:ascii="Times New Roman" w:hAnsi="Times New Roman" w:cs="Times New Roman"/>
          <w:bCs/>
          <w:sz w:val="24"/>
          <w:szCs w:val="24"/>
        </w:rPr>
        <w:t xml:space="preserve"> and videos</w:t>
      </w:r>
      <w:r>
        <w:rPr>
          <w:rFonts w:ascii="Times New Roman" w:hAnsi="Times New Roman" w:cs="Times New Roman"/>
          <w:bCs/>
          <w:sz w:val="24"/>
          <w:szCs w:val="24"/>
        </w:rPr>
        <w:t xml:space="preserve"> </w:t>
      </w:r>
      <w:r w:rsidR="00BD1BEB">
        <w:rPr>
          <w:rFonts w:ascii="Times New Roman" w:hAnsi="Times New Roman" w:cs="Times New Roman"/>
          <w:bCs/>
          <w:sz w:val="24"/>
          <w:szCs w:val="24"/>
        </w:rPr>
        <w:t>on productive utilization of energy, innovation and entrepreneurship</w:t>
      </w:r>
    </w:p>
    <w:p w14:paraId="2C08C725" w14:textId="300B6137" w:rsidR="004A4BA8" w:rsidRPr="00D721BC" w:rsidRDefault="00EB5D57" w:rsidP="00D721BC">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Promotion of</w:t>
      </w:r>
      <w:r w:rsidR="004A4BA8" w:rsidRPr="00B825D6">
        <w:rPr>
          <w:rFonts w:ascii="Times New Roman" w:hAnsi="Times New Roman" w:cs="Times New Roman"/>
          <w:bCs/>
          <w:sz w:val="24"/>
          <w:szCs w:val="24"/>
        </w:rPr>
        <w:t xml:space="preserve"> PCREEE and its activities</w:t>
      </w:r>
      <w:r>
        <w:rPr>
          <w:rFonts w:ascii="Times New Roman" w:hAnsi="Times New Roman" w:cs="Times New Roman"/>
          <w:bCs/>
          <w:sz w:val="24"/>
          <w:szCs w:val="24"/>
        </w:rPr>
        <w:t xml:space="preserve"> through distribution of leaflets/pamphlets </w:t>
      </w:r>
    </w:p>
    <w:p w14:paraId="2E74CF68" w14:textId="064DBC98" w:rsidR="00EB5D57" w:rsidRDefault="00C4705E" w:rsidP="00B224DE">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 xml:space="preserve">Public </w:t>
      </w:r>
      <w:r w:rsidR="00DC5C42">
        <w:rPr>
          <w:rFonts w:ascii="Times New Roman" w:hAnsi="Times New Roman" w:cs="Times New Roman"/>
          <w:bCs/>
          <w:sz w:val="24"/>
          <w:szCs w:val="24"/>
        </w:rPr>
        <w:t>Awareness</w:t>
      </w:r>
      <w:r>
        <w:rPr>
          <w:rFonts w:ascii="Times New Roman" w:hAnsi="Times New Roman" w:cs="Times New Roman"/>
          <w:bCs/>
          <w:sz w:val="24"/>
          <w:szCs w:val="24"/>
        </w:rPr>
        <w:t xml:space="preserve"> talks</w:t>
      </w:r>
      <w:r w:rsidR="00B224DE">
        <w:rPr>
          <w:rFonts w:ascii="Times New Roman" w:hAnsi="Times New Roman" w:cs="Times New Roman"/>
          <w:bCs/>
          <w:sz w:val="24"/>
          <w:szCs w:val="24"/>
        </w:rPr>
        <w:t xml:space="preserve"> on </w:t>
      </w:r>
      <w:r w:rsidR="004A4BA8" w:rsidRPr="00B825D6">
        <w:rPr>
          <w:rFonts w:ascii="Times New Roman" w:hAnsi="Times New Roman" w:cs="Times New Roman"/>
          <w:bCs/>
          <w:sz w:val="24"/>
          <w:szCs w:val="24"/>
        </w:rPr>
        <w:t>RE and EE</w:t>
      </w:r>
      <w:r w:rsidR="00EB5D57">
        <w:rPr>
          <w:rFonts w:ascii="Times New Roman" w:hAnsi="Times New Roman" w:cs="Times New Roman"/>
          <w:bCs/>
          <w:sz w:val="24"/>
          <w:szCs w:val="24"/>
        </w:rPr>
        <w:t xml:space="preserve"> through messages printed on promotional gadgets</w:t>
      </w:r>
    </w:p>
    <w:p w14:paraId="362BB5E1" w14:textId="3927F009" w:rsidR="00B224DE" w:rsidRDefault="003A2CFD" w:rsidP="00B825D6">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Promotion of V</w:t>
      </w:r>
      <w:r w:rsidR="00BD1BEB">
        <w:rPr>
          <w:rFonts w:ascii="Times New Roman" w:hAnsi="Times New Roman" w:cs="Times New Roman"/>
          <w:bCs/>
          <w:sz w:val="24"/>
          <w:szCs w:val="24"/>
        </w:rPr>
        <w:t>anuatu Renewable Energy Project (V</w:t>
      </w:r>
      <w:r>
        <w:rPr>
          <w:rFonts w:ascii="Times New Roman" w:hAnsi="Times New Roman" w:cs="Times New Roman"/>
          <w:bCs/>
          <w:sz w:val="24"/>
          <w:szCs w:val="24"/>
        </w:rPr>
        <w:t>REP</w:t>
      </w:r>
      <w:r w:rsidR="00BD1BEB">
        <w:rPr>
          <w:rFonts w:ascii="Times New Roman" w:hAnsi="Times New Roman" w:cs="Times New Roman"/>
          <w:bCs/>
          <w:sz w:val="24"/>
          <w:szCs w:val="24"/>
        </w:rPr>
        <w:t>)</w:t>
      </w:r>
      <w:r>
        <w:rPr>
          <w:rFonts w:ascii="Times New Roman" w:hAnsi="Times New Roman" w:cs="Times New Roman"/>
          <w:bCs/>
          <w:sz w:val="24"/>
          <w:szCs w:val="24"/>
        </w:rPr>
        <w:t xml:space="preserve"> products</w:t>
      </w:r>
    </w:p>
    <w:p w14:paraId="39D2DB98" w14:textId="78A21F76" w:rsidR="00A224B8" w:rsidRPr="00B825D6" w:rsidRDefault="00A224B8" w:rsidP="00B825D6">
      <w:pPr>
        <w:pStyle w:val="ListParagraph"/>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Promotion of N</w:t>
      </w:r>
      <w:r w:rsidR="00BD1BEB">
        <w:rPr>
          <w:rFonts w:ascii="Times New Roman" w:hAnsi="Times New Roman" w:cs="Times New Roman"/>
          <w:bCs/>
          <w:sz w:val="24"/>
          <w:szCs w:val="24"/>
        </w:rPr>
        <w:t>ational Green Energy Fund (N</w:t>
      </w:r>
      <w:r>
        <w:rPr>
          <w:rFonts w:ascii="Times New Roman" w:hAnsi="Times New Roman" w:cs="Times New Roman"/>
          <w:bCs/>
          <w:sz w:val="24"/>
          <w:szCs w:val="24"/>
        </w:rPr>
        <w:t>GEF</w:t>
      </w:r>
      <w:r w:rsidR="00BD1BEB">
        <w:rPr>
          <w:rFonts w:ascii="Times New Roman" w:hAnsi="Times New Roman" w:cs="Times New Roman"/>
          <w:bCs/>
          <w:sz w:val="24"/>
          <w:szCs w:val="24"/>
        </w:rPr>
        <w:t>)</w:t>
      </w:r>
    </w:p>
    <w:p w14:paraId="30935F38" w14:textId="35A9EC10" w:rsidR="00B470ED" w:rsidRPr="00CB1B9F" w:rsidRDefault="00CB1B9F" w:rsidP="008B108F">
      <w:pPr>
        <w:pStyle w:val="NoSpacing"/>
        <w:rPr>
          <w:rFonts w:ascii="Times New Roman" w:hAnsi="Times New Roman" w:cs="Times New Roman"/>
          <w:sz w:val="24"/>
          <w:szCs w:val="24"/>
        </w:rPr>
      </w:pPr>
      <w:r w:rsidRPr="00CB1B9F">
        <w:rPr>
          <w:rFonts w:ascii="Times New Roman" w:hAnsi="Times New Roman" w:cs="Times New Roman"/>
          <w:sz w:val="24"/>
          <w:szCs w:val="24"/>
        </w:rPr>
        <w:t xml:space="preserve">The </w:t>
      </w:r>
      <w:r w:rsidR="00373342">
        <w:rPr>
          <w:rFonts w:ascii="Times New Roman" w:hAnsi="Times New Roman" w:cs="Times New Roman"/>
          <w:sz w:val="24"/>
          <w:szCs w:val="24"/>
        </w:rPr>
        <w:t xml:space="preserve">training and awareness component of the event will be delivered directly by the Department of Vanuatu while the Validation Workshop will be facilitated remotely via Zoom/Skype by the PCREEE representatives. It is therefore crucial that the venue must have good internet connections </w:t>
      </w:r>
      <w:r w:rsidR="00F92424">
        <w:rPr>
          <w:rFonts w:ascii="Times New Roman" w:hAnsi="Times New Roman" w:cs="Times New Roman"/>
          <w:sz w:val="24"/>
          <w:szCs w:val="24"/>
        </w:rPr>
        <w:t xml:space="preserve">and availability of audio-visual aids. </w:t>
      </w:r>
      <w:r w:rsidR="00373342">
        <w:rPr>
          <w:rFonts w:ascii="Times New Roman" w:hAnsi="Times New Roman" w:cs="Times New Roman"/>
          <w:sz w:val="24"/>
          <w:szCs w:val="24"/>
        </w:rPr>
        <w:t xml:space="preserve"> </w:t>
      </w:r>
    </w:p>
    <w:p w14:paraId="37E97A93" w14:textId="77777777" w:rsidR="00CB1B9F" w:rsidRDefault="00CB1B9F" w:rsidP="008B108F">
      <w:pPr>
        <w:pStyle w:val="NoSpacing"/>
        <w:rPr>
          <w:b/>
          <w:bCs/>
        </w:rPr>
      </w:pPr>
    </w:p>
    <w:p w14:paraId="7B37A34B" w14:textId="6DABECFC" w:rsidR="008B108F" w:rsidRPr="009A6287" w:rsidRDefault="008B108F" w:rsidP="009A6287">
      <w:pPr>
        <w:ind w:firstLine="720"/>
        <w:jc w:val="both"/>
        <w:rPr>
          <w:rFonts w:ascii="Times New Roman" w:hAnsi="Times New Roman" w:cs="Times New Roman"/>
          <w:b/>
          <w:bCs/>
          <w:sz w:val="24"/>
          <w:szCs w:val="24"/>
        </w:rPr>
      </w:pPr>
      <w:r w:rsidRPr="009A6287">
        <w:rPr>
          <w:rFonts w:ascii="Times New Roman" w:hAnsi="Times New Roman" w:cs="Times New Roman"/>
          <w:b/>
          <w:bCs/>
          <w:sz w:val="24"/>
          <w:szCs w:val="24"/>
        </w:rPr>
        <w:t>7. Target Participants</w:t>
      </w:r>
    </w:p>
    <w:p w14:paraId="5C8ED090" w14:textId="12643622" w:rsidR="008B108F" w:rsidRDefault="008B108F" w:rsidP="008B108F">
      <w:pPr>
        <w:jc w:val="both"/>
        <w:rPr>
          <w:rFonts w:ascii="Times New Roman" w:hAnsi="Times New Roman" w:cs="Times New Roman"/>
          <w:sz w:val="24"/>
          <w:szCs w:val="24"/>
        </w:rPr>
      </w:pPr>
      <w:r w:rsidRPr="00C11880">
        <w:rPr>
          <w:rFonts w:ascii="Times New Roman" w:hAnsi="Times New Roman" w:cs="Times New Roman"/>
          <w:sz w:val="24"/>
          <w:szCs w:val="24"/>
        </w:rPr>
        <w:t xml:space="preserve">The target </w:t>
      </w:r>
      <w:r>
        <w:rPr>
          <w:rFonts w:ascii="Times New Roman" w:hAnsi="Times New Roman" w:cs="Times New Roman"/>
          <w:sz w:val="24"/>
          <w:szCs w:val="24"/>
        </w:rPr>
        <w:t>audiences range from</w:t>
      </w:r>
      <w:r w:rsidR="00C41442">
        <w:rPr>
          <w:rFonts w:ascii="Times New Roman" w:hAnsi="Times New Roman" w:cs="Times New Roman"/>
          <w:sz w:val="24"/>
          <w:szCs w:val="24"/>
        </w:rPr>
        <w:t xml:space="preserve"> </w:t>
      </w:r>
      <w:r w:rsidR="00593EC2">
        <w:rPr>
          <w:rFonts w:ascii="Times New Roman" w:hAnsi="Times New Roman" w:cs="Times New Roman"/>
          <w:sz w:val="24"/>
          <w:szCs w:val="24"/>
        </w:rPr>
        <w:t xml:space="preserve">government and private sector entities, </w:t>
      </w:r>
      <w:r>
        <w:rPr>
          <w:rFonts w:ascii="Times New Roman" w:hAnsi="Times New Roman" w:cs="Times New Roman"/>
          <w:sz w:val="24"/>
          <w:szCs w:val="24"/>
        </w:rPr>
        <w:t xml:space="preserve">entrepreneurs, agriculture and produce sector services, </w:t>
      </w:r>
      <w:r w:rsidR="00593EC2">
        <w:rPr>
          <w:rFonts w:ascii="Times New Roman" w:hAnsi="Times New Roman" w:cs="Times New Roman"/>
          <w:sz w:val="24"/>
          <w:szCs w:val="24"/>
        </w:rPr>
        <w:t xml:space="preserve">provincial </w:t>
      </w:r>
      <w:r>
        <w:rPr>
          <w:rFonts w:ascii="Times New Roman" w:hAnsi="Times New Roman" w:cs="Times New Roman"/>
          <w:sz w:val="24"/>
          <w:szCs w:val="24"/>
        </w:rPr>
        <w:t xml:space="preserve">public servants, government officials, </w:t>
      </w:r>
      <w:r w:rsidR="00F8372B">
        <w:rPr>
          <w:rFonts w:ascii="Times New Roman" w:hAnsi="Times New Roman" w:cs="Times New Roman"/>
          <w:sz w:val="24"/>
          <w:szCs w:val="24"/>
        </w:rPr>
        <w:t>technical institutions, secondary TVET providers,</w:t>
      </w:r>
      <w:r>
        <w:rPr>
          <w:rFonts w:ascii="Times New Roman" w:hAnsi="Times New Roman" w:cs="Times New Roman"/>
          <w:sz w:val="24"/>
          <w:szCs w:val="24"/>
        </w:rPr>
        <w:t xml:space="preserve"> students and the general public in </w:t>
      </w:r>
      <w:r w:rsidR="000F61B1">
        <w:rPr>
          <w:rFonts w:ascii="Times New Roman" w:hAnsi="Times New Roman" w:cs="Times New Roman"/>
          <w:sz w:val="24"/>
          <w:szCs w:val="24"/>
        </w:rPr>
        <w:t xml:space="preserve">Port Vila and </w:t>
      </w:r>
      <w:proofErr w:type="spellStart"/>
      <w:r w:rsidR="000F61B1">
        <w:rPr>
          <w:rFonts w:ascii="Times New Roman" w:hAnsi="Times New Roman" w:cs="Times New Roman"/>
          <w:sz w:val="24"/>
          <w:szCs w:val="24"/>
        </w:rPr>
        <w:t>Luganville</w:t>
      </w:r>
      <w:proofErr w:type="spellEnd"/>
      <w:r>
        <w:rPr>
          <w:rFonts w:ascii="Times New Roman" w:hAnsi="Times New Roman" w:cs="Times New Roman"/>
          <w:sz w:val="24"/>
          <w:szCs w:val="24"/>
        </w:rPr>
        <w:t xml:space="preserve">.  </w:t>
      </w:r>
    </w:p>
    <w:p w14:paraId="09C87E82" w14:textId="5CBAEC94" w:rsidR="00102E59" w:rsidRDefault="00102E59" w:rsidP="008B108F">
      <w:pPr>
        <w:jc w:val="both"/>
        <w:rPr>
          <w:rFonts w:ascii="Times New Roman" w:hAnsi="Times New Roman" w:cs="Times New Roman"/>
          <w:sz w:val="24"/>
          <w:szCs w:val="24"/>
        </w:rPr>
      </w:pPr>
      <w:r>
        <w:rPr>
          <w:rFonts w:ascii="Times New Roman" w:hAnsi="Times New Roman" w:cs="Times New Roman"/>
          <w:sz w:val="24"/>
          <w:szCs w:val="24"/>
        </w:rPr>
        <w:t>Specifically, day 1</w:t>
      </w:r>
      <w:r w:rsidR="000F61B1">
        <w:rPr>
          <w:rFonts w:ascii="Times New Roman" w:hAnsi="Times New Roman" w:cs="Times New Roman"/>
          <w:sz w:val="24"/>
          <w:szCs w:val="24"/>
        </w:rPr>
        <w:t xml:space="preserve"> &amp; 3 </w:t>
      </w:r>
      <w:r>
        <w:rPr>
          <w:rFonts w:ascii="Times New Roman" w:hAnsi="Times New Roman" w:cs="Times New Roman"/>
          <w:sz w:val="24"/>
          <w:szCs w:val="24"/>
        </w:rPr>
        <w:t>will target the central government officials</w:t>
      </w:r>
      <w:r w:rsidR="00F92424">
        <w:rPr>
          <w:rFonts w:ascii="Times New Roman" w:hAnsi="Times New Roman" w:cs="Times New Roman"/>
          <w:sz w:val="24"/>
          <w:szCs w:val="24"/>
        </w:rPr>
        <w:t>, NGO reps,</w:t>
      </w:r>
      <w:r>
        <w:rPr>
          <w:rFonts w:ascii="Times New Roman" w:hAnsi="Times New Roman" w:cs="Times New Roman"/>
          <w:sz w:val="24"/>
          <w:szCs w:val="24"/>
        </w:rPr>
        <w:t xml:space="preserve"> provincial land transport associations</w:t>
      </w:r>
      <w:r w:rsidR="00F92424">
        <w:rPr>
          <w:rFonts w:ascii="Times New Roman" w:hAnsi="Times New Roman" w:cs="Times New Roman"/>
          <w:sz w:val="24"/>
          <w:szCs w:val="24"/>
        </w:rPr>
        <w:t xml:space="preserve"> and motor traders. </w:t>
      </w:r>
    </w:p>
    <w:p w14:paraId="07349A63" w14:textId="6C1135A8" w:rsidR="00102E59" w:rsidRDefault="00102E59" w:rsidP="008B108F">
      <w:pPr>
        <w:jc w:val="both"/>
        <w:rPr>
          <w:rFonts w:ascii="Times New Roman" w:hAnsi="Times New Roman" w:cs="Times New Roman"/>
          <w:sz w:val="24"/>
          <w:szCs w:val="24"/>
        </w:rPr>
      </w:pPr>
      <w:r>
        <w:rPr>
          <w:rFonts w:ascii="Times New Roman" w:hAnsi="Times New Roman" w:cs="Times New Roman"/>
          <w:sz w:val="24"/>
          <w:szCs w:val="24"/>
        </w:rPr>
        <w:lastRenderedPageBreak/>
        <w:t>Day 2</w:t>
      </w:r>
      <w:r w:rsidR="000F61B1">
        <w:rPr>
          <w:rFonts w:ascii="Times New Roman" w:hAnsi="Times New Roman" w:cs="Times New Roman"/>
          <w:sz w:val="24"/>
          <w:szCs w:val="24"/>
        </w:rPr>
        <w:t>, 4 &amp; 5</w:t>
      </w:r>
      <w:r>
        <w:rPr>
          <w:rFonts w:ascii="Times New Roman" w:hAnsi="Times New Roman" w:cs="Times New Roman"/>
          <w:sz w:val="24"/>
          <w:szCs w:val="24"/>
        </w:rPr>
        <w:t xml:space="preserve"> will focus on </w:t>
      </w:r>
      <w:r w:rsidR="003B39A7">
        <w:rPr>
          <w:rFonts w:ascii="Times New Roman" w:hAnsi="Times New Roman" w:cs="Times New Roman"/>
          <w:sz w:val="24"/>
          <w:szCs w:val="24"/>
        </w:rPr>
        <w:t>the people</w:t>
      </w:r>
      <w:r w:rsidR="000F61B1">
        <w:rPr>
          <w:rFonts w:ascii="Times New Roman" w:hAnsi="Times New Roman" w:cs="Times New Roman"/>
          <w:sz w:val="24"/>
          <w:szCs w:val="24"/>
        </w:rPr>
        <w:t xml:space="preserve"> in the communities</w:t>
      </w:r>
      <w:r w:rsidR="003B39A7">
        <w:rPr>
          <w:rFonts w:ascii="Times New Roman" w:hAnsi="Times New Roman" w:cs="Times New Roman"/>
          <w:sz w:val="24"/>
          <w:szCs w:val="24"/>
        </w:rPr>
        <w:t xml:space="preserve"> to encourage entrepreneurship and innovation using sustainable energy at the rural communities</w:t>
      </w:r>
      <w:r w:rsidR="00F92424">
        <w:rPr>
          <w:rFonts w:ascii="Times New Roman" w:hAnsi="Times New Roman" w:cs="Times New Roman"/>
          <w:sz w:val="24"/>
          <w:szCs w:val="24"/>
        </w:rPr>
        <w:t xml:space="preserve"> to improve livelihoods and contribute to the local economy</w:t>
      </w:r>
      <w:r w:rsidR="003B39A7">
        <w:rPr>
          <w:rFonts w:ascii="Times New Roman" w:hAnsi="Times New Roman" w:cs="Times New Roman"/>
          <w:sz w:val="24"/>
          <w:szCs w:val="24"/>
        </w:rPr>
        <w:t xml:space="preserve">. </w:t>
      </w:r>
    </w:p>
    <w:p w14:paraId="5B71B7C1" w14:textId="6DE41B4C" w:rsidR="008B108F" w:rsidRPr="00B825D6" w:rsidRDefault="008B108F" w:rsidP="008B108F">
      <w:pPr>
        <w:pStyle w:val="NoSpacing"/>
        <w:rPr>
          <w:b/>
          <w:bCs/>
        </w:rPr>
      </w:pPr>
    </w:p>
    <w:p w14:paraId="6E53FF87" w14:textId="7D6E04F5" w:rsidR="006D7A3F" w:rsidRDefault="00155481" w:rsidP="009A6287">
      <w:pPr>
        <w:ind w:firstLine="720"/>
        <w:jc w:val="both"/>
        <w:rPr>
          <w:rFonts w:ascii="Times New Roman" w:hAnsi="Times New Roman" w:cs="Times New Roman"/>
          <w:sz w:val="24"/>
          <w:szCs w:val="24"/>
        </w:rPr>
      </w:pPr>
      <w:r>
        <w:rPr>
          <w:rFonts w:ascii="Times New Roman" w:hAnsi="Times New Roman" w:cs="Times New Roman"/>
          <w:b/>
          <w:sz w:val="24"/>
          <w:szCs w:val="24"/>
        </w:rPr>
        <w:t>8. Possible Partners</w:t>
      </w:r>
    </w:p>
    <w:p w14:paraId="03FE64A0" w14:textId="157709E4" w:rsidR="006D7A3F" w:rsidRDefault="003B39A7" w:rsidP="00E10653">
      <w:pPr>
        <w:jc w:val="both"/>
        <w:rPr>
          <w:rFonts w:ascii="Times New Roman" w:hAnsi="Times New Roman" w:cs="Times New Roman"/>
          <w:sz w:val="24"/>
          <w:szCs w:val="24"/>
        </w:rPr>
      </w:pPr>
      <w:r>
        <w:rPr>
          <w:rFonts w:ascii="Times New Roman" w:hAnsi="Times New Roman" w:cs="Times New Roman"/>
          <w:sz w:val="24"/>
          <w:szCs w:val="24"/>
        </w:rPr>
        <w:t xml:space="preserve">The workshop and awareness campaign will be conducted as a partnership </w:t>
      </w:r>
      <w:r w:rsidR="00F92424">
        <w:rPr>
          <w:rFonts w:ascii="Times New Roman" w:hAnsi="Times New Roman" w:cs="Times New Roman"/>
          <w:sz w:val="24"/>
          <w:szCs w:val="24"/>
        </w:rPr>
        <w:t>between SPC</w:t>
      </w:r>
      <w:r w:rsidR="00DC6F79">
        <w:rPr>
          <w:rFonts w:ascii="Times New Roman" w:hAnsi="Times New Roman" w:cs="Times New Roman"/>
          <w:sz w:val="24"/>
          <w:szCs w:val="24"/>
        </w:rPr>
        <w:t xml:space="preserve"> </w:t>
      </w:r>
      <w:r w:rsidR="009D289D">
        <w:rPr>
          <w:rFonts w:ascii="Times New Roman" w:hAnsi="Times New Roman" w:cs="Times New Roman"/>
          <w:sz w:val="24"/>
          <w:szCs w:val="24"/>
        </w:rPr>
        <w:t>PCREEE a</w:t>
      </w:r>
      <w:r>
        <w:rPr>
          <w:rFonts w:ascii="Times New Roman" w:hAnsi="Times New Roman" w:cs="Times New Roman"/>
          <w:sz w:val="24"/>
          <w:szCs w:val="24"/>
        </w:rPr>
        <w:t xml:space="preserve">nd the Vanuatu Ministry of Climate Change through the Department of Energy. </w:t>
      </w:r>
      <w:r w:rsidR="001D4656">
        <w:rPr>
          <w:rFonts w:ascii="Times New Roman" w:hAnsi="Times New Roman" w:cs="Times New Roman"/>
          <w:sz w:val="24"/>
          <w:szCs w:val="24"/>
        </w:rPr>
        <w:t xml:space="preserve">Other </w:t>
      </w:r>
      <w:r w:rsidR="008C6FCB">
        <w:rPr>
          <w:rFonts w:ascii="Times New Roman" w:hAnsi="Times New Roman" w:cs="Times New Roman"/>
          <w:sz w:val="24"/>
          <w:szCs w:val="24"/>
        </w:rPr>
        <w:t xml:space="preserve">regional organizations in the country including other Government Departments, the NGEF and other NGOs are also welcomed to joined. </w:t>
      </w:r>
    </w:p>
    <w:p w14:paraId="407E7113" w14:textId="28E63716" w:rsidR="00B30A49" w:rsidRPr="00AC6FA6" w:rsidRDefault="006D7A3F" w:rsidP="009A6287">
      <w:pPr>
        <w:ind w:firstLine="720"/>
        <w:jc w:val="both"/>
        <w:rPr>
          <w:rFonts w:ascii="Times New Roman" w:hAnsi="Times New Roman" w:cs="Times New Roman"/>
          <w:b/>
          <w:sz w:val="24"/>
          <w:szCs w:val="24"/>
          <w:highlight w:val="yellow"/>
        </w:rPr>
      </w:pPr>
      <w:r w:rsidRPr="00B825D6">
        <w:rPr>
          <w:rFonts w:ascii="Times New Roman" w:hAnsi="Times New Roman" w:cs="Times New Roman"/>
          <w:b/>
          <w:bCs/>
          <w:sz w:val="24"/>
          <w:szCs w:val="24"/>
        </w:rPr>
        <w:t xml:space="preserve">9. </w:t>
      </w:r>
      <w:r w:rsidR="00155481" w:rsidRPr="00F33E97">
        <w:rPr>
          <w:rFonts w:ascii="Times New Roman" w:hAnsi="Times New Roman" w:cs="Times New Roman"/>
          <w:sz w:val="24"/>
          <w:szCs w:val="24"/>
        </w:rPr>
        <w:t>C</w:t>
      </w:r>
      <w:r w:rsidR="00B30A49" w:rsidRPr="00F33E97">
        <w:rPr>
          <w:rFonts w:ascii="Times New Roman" w:hAnsi="Times New Roman" w:cs="Times New Roman"/>
          <w:b/>
          <w:sz w:val="24"/>
          <w:szCs w:val="24"/>
        </w:rPr>
        <w:t>omplementarity and Replicability:</w:t>
      </w:r>
    </w:p>
    <w:p w14:paraId="49BA89AB" w14:textId="12C26BB3" w:rsidR="00A352A2" w:rsidRPr="00AC6FA6" w:rsidRDefault="008C6FCB" w:rsidP="00B825D6">
      <w:pPr>
        <w:jc w:val="both"/>
        <w:rPr>
          <w:rFonts w:ascii="Times New Roman" w:hAnsi="Times New Roman" w:cs="Times New Roman"/>
          <w:b/>
          <w:sz w:val="24"/>
          <w:szCs w:val="24"/>
          <w:highlight w:val="yellow"/>
        </w:rPr>
      </w:pPr>
      <w:r w:rsidRPr="000A6A75">
        <w:rPr>
          <w:rFonts w:ascii="Verdana" w:hAnsi="Verdana"/>
          <w:sz w:val="24"/>
          <w:szCs w:val="24"/>
        </w:rPr>
        <w:t>T</w:t>
      </w:r>
      <w:r w:rsidRPr="00F33E97">
        <w:rPr>
          <w:rFonts w:ascii="Times New Roman" w:hAnsi="Times New Roman" w:cs="Times New Roman"/>
          <w:sz w:val="24"/>
          <w:szCs w:val="24"/>
        </w:rPr>
        <w:t>he dialogue is open to be integrated with other related events of partners.</w:t>
      </w:r>
    </w:p>
    <w:p w14:paraId="370534E5" w14:textId="2A7EB6E9" w:rsidR="00D54B9F" w:rsidRPr="00F33E97" w:rsidRDefault="006D7A3F" w:rsidP="00A352A2">
      <w:pPr>
        <w:ind w:firstLine="720"/>
        <w:jc w:val="both"/>
        <w:rPr>
          <w:rFonts w:ascii="Times New Roman" w:hAnsi="Times New Roman" w:cs="Times New Roman"/>
          <w:b/>
          <w:sz w:val="24"/>
          <w:szCs w:val="24"/>
        </w:rPr>
      </w:pPr>
      <w:r w:rsidRPr="00F33E97">
        <w:rPr>
          <w:rFonts w:ascii="Times New Roman" w:hAnsi="Times New Roman" w:cs="Times New Roman"/>
          <w:b/>
          <w:sz w:val="24"/>
          <w:szCs w:val="24"/>
        </w:rPr>
        <w:t>10</w:t>
      </w:r>
      <w:r w:rsidR="00C431F1" w:rsidRPr="00F33E97">
        <w:rPr>
          <w:rFonts w:ascii="Times New Roman" w:hAnsi="Times New Roman" w:cs="Times New Roman"/>
          <w:b/>
          <w:sz w:val="24"/>
          <w:szCs w:val="24"/>
        </w:rPr>
        <w:t xml:space="preserve">. </w:t>
      </w:r>
      <w:r w:rsidR="001835E6" w:rsidRPr="00F33E97">
        <w:rPr>
          <w:rFonts w:ascii="Times New Roman" w:hAnsi="Times New Roman" w:cs="Times New Roman"/>
          <w:b/>
          <w:sz w:val="24"/>
          <w:szCs w:val="24"/>
        </w:rPr>
        <w:t>Budget</w:t>
      </w:r>
      <w:r w:rsidR="00D54B9F" w:rsidRPr="00F33E97">
        <w:rPr>
          <w:rFonts w:ascii="Times New Roman" w:hAnsi="Times New Roman" w:cs="Times New Roman"/>
          <w:b/>
          <w:sz w:val="24"/>
          <w:szCs w:val="24"/>
        </w:rPr>
        <w:t>:</w:t>
      </w:r>
    </w:p>
    <w:p w14:paraId="4AE1E09B" w14:textId="6239D7D7" w:rsidR="00756AA8" w:rsidRDefault="00756AA8" w:rsidP="005B1A3A">
      <w:pPr>
        <w:jc w:val="both"/>
        <w:rPr>
          <w:rFonts w:ascii="Times New Roman" w:hAnsi="Times New Roman" w:cs="Times New Roman"/>
          <w:sz w:val="24"/>
          <w:szCs w:val="24"/>
        </w:rPr>
      </w:pPr>
      <w:r>
        <w:rPr>
          <w:rFonts w:ascii="Times New Roman" w:hAnsi="Times New Roman" w:cs="Times New Roman"/>
          <w:sz w:val="24"/>
          <w:szCs w:val="24"/>
        </w:rPr>
        <w:t>Budget will be based on the validation workshop (20 people for P</w:t>
      </w:r>
      <w:r w:rsidR="000F62B1">
        <w:rPr>
          <w:rFonts w:ascii="Times New Roman" w:hAnsi="Times New Roman" w:cs="Times New Roman"/>
          <w:sz w:val="24"/>
          <w:szCs w:val="24"/>
        </w:rPr>
        <w:t xml:space="preserve">ort </w:t>
      </w:r>
      <w:r>
        <w:rPr>
          <w:rFonts w:ascii="Times New Roman" w:hAnsi="Times New Roman" w:cs="Times New Roman"/>
          <w:sz w:val="24"/>
          <w:szCs w:val="24"/>
        </w:rPr>
        <w:t>V</w:t>
      </w:r>
      <w:r w:rsidR="000F62B1">
        <w:rPr>
          <w:rFonts w:ascii="Times New Roman" w:hAnsi="Times New Roman" w:cs="Times New Roman"/>
          <w:sz w:val="24"/>
          <w:szCs w:val="24"/>
        </w:rPr>
        <w:t>ila</w:t>
      </w:r>
      <w:r>
        <w:rPr>
          <w:rFonts w:ascii="Times New Roman" w:hAnsi="Times New Roman" w:cs="Times New Roman"/>
          <w:sz w:val="24"/>
          <w:szCs w:val="24"/>
        </w:rPr>
        <w:t xml:space="preserve"> and 1</w:t>
      </w:r>
      <w:r w:rsidR="00393F68">
        <w:rPr>
          <w:rFonts w:ascii="Times New Roman" w:hAnsi="Times New Roman" w:cs="Times New Roman"/>
          <w:sz w:val="24"/>
          <w:szCs w:val="24"/>
        </w:rPr>
        <w:t>5</w:t>
      </w:r>
      <w:r>
        <w:rPr>
          <w:rFonts w:ascii="Times New Roman" w:hAnsi="Times New Roman" w:cs="Times New Roman"/>
          <w:sz w:val="24"/>
          <w:szCs w:val="24"/>
        </w:rPr>
        <w:t xml:space="preserve"> people </w:t>
      </w:r>
      <w:r w:rsidR="00393F68">
        <w:rPr>
          <w:rFonts w:ascii="Times New Roman" w:hAnsi="Times New Roman" w:cs="Times New Roman"/>
          <w:sz w:val="24"/>
          <w:szCs w:val="24"/>
        </w:rPr>
        <w:t>for</w:t>
      </w:r>
      <w:r>
        <w:rPr>
          <w:rFonts w:ascii="Times New Roman" w:hAnsi="Times New Roman" w:cs="Times New Roman"/>
          <w:sz w:val="24"/>
          <w:szCs w:val="24"/>
        </w:rPr>
        <w:t xml:space="preserve"> </w:t>
      </w:r>
      <w:proofErr w:type="spellStart"/>
      <w:r>
        <w:rPr>
          <w:rFonts w:ascii="Times New Roman" w:hAnsi="Times New Roman" w:cs="Times New Roman"/>
          <w:sz w:val="24"/>
          <w:szCs w:val="24"/>
        </w:rPr>
        <w:t>Luganville</w:t>
      </w:r>
      <w:proofErr w:type="spellEnd"/>
      <w:r>
        <w:rPr>
          <w:rFonts w:ascii="Times New Roman" w:hAnsi="Times New Roman" w:cs="Times New Roman"/>
          <w:sz w:val="24"/>
          <w:szCs w:val="24"/>
        </w:rPr>
        <w:t>)</w:t>
      </w:r>
      <w:r w:rsidR="00393F68">
        <w:rPr>
          <w:rFonts w:ascii="Times New Roman" w:hAnsi="Times New Roman" w:cs="Times New Roman"/>
          <w:sz w:val="24"/>
          <w:szCs w:val="24"/>
        </w:rPr>
        <w:t xml:space="preserve">.and the awareness and training in the rural areas (20 people for each community). </w:t>
      </w:r>
    </w:p>
    <w:p w14:paraId="357988C2" w14:textId="77777777" w:rsidR="00A2304E" w:rsidRDefault="00A2304E" w:rsidP="00133BA7">
      <w:pPr>
        <w:jc w:val="both"/>
        <w:rPr>
          <w:rFonts w:ascii="Times New Roman" w:hAnsi="Times New Roman" w:cs="Times New Roman"/>
          <w:sz w:val="24"/>
          <w:szCs w:val="24"/>
        </w:rPr>
      </w:pPr>
    </w:p>
    <w:p w14:paraId="488D2B09" w14:textId="5AC77CF1" w:rsidR="00133BA7" w:rsidRPr="00B825D6" w:rsidRDefault="006D7A3F" w:rsidP="009A6287">
      <w:pPr>
        <w:ind w:firstLine="720"/>
        <w:jc w:val="both"/>
        <w:rPr>
          <w:rFonts w:ascii="Times New Roman" w:hAnsi="Times New Roman" w:cs="Times New Roman"/>
          <w:b/>
          <w:bCs/>
          <w:sz w:val="24"/>
          <w:szCs w:val="24"/>
        </w:rPr>
      </w:pPr>
      <w:r>
        <w:rPr>
          <w:rFonts w:ascii="Times New Roman" w:hAnsi="Times New Roman" w:cs="Times New Roman"/>
          <w:b/>
          <w:bCs/>
          <w:sz w:val="24"/>
          <w:szCs w:val="24"/>
        </w:rPr>
        <w:t>11</w:t>
      </w:r>
      <w:r w:rsidR="008009B9" w:rsidRPr="00B825D6">
        <w:rPr>
          <w:rFonts w:ascii="Times New Roman" w:hAnsi="Times New Roman" w:cs="Times New Roman"/>
          <w:b/>
          <w:bCs/>
          <w:sz w:val="24"/>
          <w:szCs w:val="24"/>
        </w:rPr>
        <w:t>. Preparatory Work</w:t>
      </w:r>
    </w:p>
    <w:tbl>
      <w:tblPr>
        <w:tblStyle w:val="TableGrid"/>
        <w:tblW w:w="0" w:type="auto"/>
        <w:tblLook w:val="04A0" w:firstRow="1" w:lastRow="0" w:firstColumn="1" w:lastColumn="0" w:noHBand="0" w:noVBand="1"/>
      </w:tblPr>
      <w:tblGrid>
        <w:gridCol w:w="556"/>
        <w:gridCol w:w="3136"/>
        <w:gridCol w:w="1945"/>
        <w:gridCol w:w="1866"/>
        <w:gridCol w:w="1847"/>
      </w:tblGrid>
      <w:tr w:rsidR="00393F68" w:rsidRPr="000A6A75" w14:paraId="38D382CF" w14:textId="77777777" w:rsidTr="00101902">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1D638F97" w14:textId="77777777" w:rsidR="00393F68" w:rsidRPr="000A6A75" w:rsidRDefault="00393F68" w:rsidP="00101902">
            <w:pPr>
              <w:jc w:val="both"/>
              <w:rPr>
                <w:rFonts w:ascii="Verdana" w:hAnsi="Verdana"/>
                <w:b/>
                <w:color w:val="FFFFFF" w:themeColor="background1"/>
                <w:sz w:val="24"/>
                <w:szCs w:val="24"/>
              </w:rPr>
            </w:pPr>
          </w:p>
        </w:tc>
        <w:tc>
          <w:tcPr>
            <w:tcW w:w="31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0F8858CB" w14:textId="77777777" w:rsidR="00393F68" w:rsidRPr="000A6A75" w:rsidRDefault="00393F68" w:rsidP="00101902">
            <w:pPr>
              <w:jc w:val="both"/>
              <w:rPr>
                <w:rFonts w:ascii="Verdana" w:hAnsi="Verdana"/>
                <w:b/>
                <w:color w:val="FFFFFF" w:themeColor="background1"/>
                <w:sz w:val="24"/>
                <w:szCs w:val="24"/>
              </w:rPr>
            </w:pPr>
            <w:r w:rsidRPr="000A6A75">
              <w:rPr>
                <w:rFonts w:ascii="Verdana" w:hAnsi="Verdana"/>
                <w:b/>
                <w:color w:val="FFFFFF" w:themeColor="background1"/>
                <w:sz w:val="24"/>
                <w:szCs w:val="24"/>
              </w:rPr>
              <w:t xml:space="preserve">Preparatory Activity </w:t>
            </w:r>
          </w:p>
        </w:tc>
        <w:tc>
          <w:tcPr>
            <w:tcW w:w="1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7CC31B6A" w14:textId="77777777" w:rsidR="00393F68" w:rsidRPr="000A6A75" w:rsidRDefault="00393F68" w:rsidP="00101902">
            <w:pPr>
              <w:jc w:val="both"/>
              <w:rPr>
                <w:rFonts w:ascii="Verdana" w:hAnsi="Verdana"/>
                <w:b/>
                <w:color w:val="FFFFFF" w:themeColor="background1"/>
                <w:sz w:val="24"/>
                <w:szCs w:val="24"/>
              </w:rPr>
            </w:pPr>
            <w:r w:rsidRPr="000A6A75">
              <w:rPr>
                <w:rFonts w:ascii="Verdana" w:hAnsi="Verdana"/>
                <w:b/>
                <w:color w:val="FFFFFF" w:themeColor="background1"/>
                <w:sz w:val="24"/>
                <w:szCs w:val="24"/>
              </w:rPr>
              <w:t>Identified Leader</w:t>
            </w:r>
          </w:p>
        </w:tc>
        <w:tc>
          <w:tcPr>
            <w:tcW w:w="18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63FFB023" w14:textId="77777777" w:rsidR="00393F68" w:rsidRPr="000A6A75" w:rsidRDefault="00393F68" w:rsidP="00101902">
            <w:pPr>
              <w:jc w:val="both"/>
              <w:rPr>
                <w:rFonts w:ascii="Verdana" w:hAnsi="Verdana"/>
                <w:b/>
                <w:color w:val="FFFFFF" w:themeColor="background1"/>
                <w:sz w:val="24"/>
                <w:szCs w:val="24"/>
              </w:rPr>
            </w:pPr>
            <w:r w:rsidRPr="000A6A75">
              <w:rPr>
                <w:rFonts w:ascii="Verdana" w:hAnsi="Verdana"/>
                <w:b/>
                <w:color w:val="FFFFFF" w:themeColor="background1"/>
                <w:sz w:val="24"/>
                <w:szCs w:val="24"/>
              </w:rPr>
              <w:t>Completion Date (2020)</w:t>
            </w:r>
          </w:p>
        </w:tc>
        <w:tc>
          <w:tcPr>
            <w:tcW w:w="1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631507A7" w14:textId="77777777" w:rsidR="00393F68" w:rsidRPr="000A6A75" w:rsidRDefault="00393F68" w:rsidP="00101902">
            <w:pPr>
              <w:jc w:val="both"/>
              <w:rPr>
                <w:rFonts w:ascii="Verdana" w:hAnsi="Verdana"/>
                <w:b/>
                <w:color w:val="FFFFFF" w:themeColor="background1"/>
                <w:sz w:val="24"/>
                <w:szCs w:val="24"/>
              </w:rPr>
            </w:pPr>
            <w:r w:rsidRPr="000A6A75">
              <w:rPr>
                <w:rFonts w:ascii="Verdana" w:hAnsi="Verdana"/>
                <w:b/>
                <w:color w:val="FFFFFF" w:themeColor="background1"/>
                <w:sz w:val="24"/>
                <w:szCs w:val="24"/>
              </w:rPr>
              <w:t>Others</w:t>
            </w:r>
          </w:p>
        </w:tc>
      </w:tr>
      <w:tr w:rsidR="00393F68" w:rsidRPr="000A6A75" w14:paraId="789197F9" w14:textId="77777777" w:rsidTr="00101902">
        <w:tc>
          <w:tcPr>
            <w:tcW w:w="556" w:type="dxa"/>
            <w:tcBorders>
              <w:top w:val="single" w:sz="4" w:space="0" w:color="FFFFFF" w:themeColor="background1"/>
            </w:tcBorders>
          </w:tcPr>
          <w:p w14:paraId="254E23AE" w14:textId="77777777" w:rsidR="00393F68" w:rsidRPr="000A6A75" w:rsidRDefault="00393F68" w:rsidP="00101902">
            <w:pPr>
              <w:jc w:val="both"/>
              <w:rPr>
                <w:rFonts w:ascii="Verdana" w:hAnsi="Verdana"/>
                <w:sz w:val="24"/>
                <w:szCs w:val="24"/>
              </w:rPr>
            </w:pPr>
            <w:r w:rsidRPr="000A6A75">
              <w:rPr>
                <w:rFonts w:ascii="Verdana" w:hAnsi="Verdana"/>
                <w:sz w:val="24"/>
                <w:szCs w:val="24"/>
              </w:rPr>
              <w:t>1</w:t>
            </w:r>
          </w:p>
        </w:tc>
        <w:tc>
          <w:tcPr>
            <w:tcW w:w="3136" w:type="dxa"/>
            <w:tcBorders>
              <w:top w:val="single" w:sz="4" w:space="0" w:color="FFFFFF" w:themeColor="background1"/>
            </w:tcBorders>
          </w:tcPr>
          <w:p w14:paraId="41BB93F1" w14:textId="77777777" w:rsidR="00393F68" w:rsidRPr="000A6A75" w:rsidRDefault="00393F68" w:rsidP="00101902">
            <w:pPr>
              <w:jc w:val="both"/>
              <w:rPr>
                <w:rFonts w:ascii="Verdana" w:hAnsi="Verdana"/>
                <w:sz w:val="24"/>
                <w:szCs w:val="24"/>
              </w:rPr>
            </w:pPr>
            <w:r w:rsidRPr="000A6A75">
              <w:rPr>
                <w:rFonts w:ascii="Verdana" w:hAnsi="Verdana"/>
                <w:sz w:val="24"/>
                <w:szCs w:val="24"/>
              </w:rPr>
              <w:t xml:space="preserve">Publicity – radio, newspaper, </w:t>
            </w:r>
            <w:proofErr w:type="spellStart"/>
            <w:r w:rsidRPr="000A6A75">
              <w:rPr>
                <w:rFonts w:ascii="Verdana" w:hAnsi="Verdana"/>
                <w:sz w:val="24"/>
                <w:szCs w:val="24"/>
              </w:rPr>
              <w:t>etc</w:t>
            </w:r>
            <w:proofErr w:type="spellEnd"/>
          </w:p>
        </w:tc>
        <w:tc>
          <w:tcPr>
            <w:tcW w:w="1945" w:type="dxa"/>
            <w:tcBorders>
              <w:top w:val="single" w:sz="4" w:space="0" w:color="FFFFFF" w:themeColor="background1"/>
            </w:tcBorders>
          </w:tcPr>
          <w:p w14:paraId="54275433" w14:textId="77777777" w:rsidR="00393F68" w:rsidRPr="000A6A75" w:rsidRDefault="00393F68" w:rsidP="00101902">
            <w:pPr>
              <w:jc w:val="both"/>
              <w:rPr>
                <w:rFonts w:ascii="Verdana" w:hAnsi="Verdana"/>
                <w:sz w:val="24"/>
                <w:szCs w:val="24"/>
              </w:rPr>
            </w:pPr>
            <w:r w:rsidRPr="000A6A75">
              <w:rPr>
                <w:rFonts w:ascii="Verdana" w:hAnsi="Verdana"/>
                <w:sz w:val="24"/>
                <w:szCs w:val="24"/>
              </w:rPr>
              <w:t>DoE</w:t>
            </w:r>
          </w:p>
        </w:tc>
        <w:tc>
          <w:tcPr>
            <w:tcW w:w="1866" w:type="dxa"/>
            <w:tcBorders>
              <w:top w:val="single" w:sz="4" w:space="0" w:color="FFFFFF" w:themeColor="background1"/>
            </w:tcBorders>
          </w:tcPr>
          <w:p w14:paraId="03D60598" w14:textId="6E33F42C" w:rsidR="00393F68" w:rsidRPr="000A6A75" w:rsidRDefault="00393F68" w:rsidP="00101902">
            <w:pPr>
              <w:jc w:val="both"/>
              <w:rPr>
                <w:rFonts w:ascii="Verdana" w:hAnsi="Verdana"/>
                <w:sz w:val="24"/>
                <w:szCs w:val="24"/>
              </w:rPr>
            </w:pPr>
            <w:r>
              <w:rPr>
                <w:rFonts w:ascii="Verdana" w:hAnsi="Verdana"/>
                <w:sz w:val="24"/>
                <w:szCs w:val="24"/>
              </w:rPr>
              <w:t xml:space="preserve">June </w:t>
            </w:r>
          </w:p>
        </w:tc>
        <w:tc>
          <w:tcPr>
            <w:tcW w:w="1847" w:type="dxa"/>
            <w:tcBorders>
              <w:top w:val="single" w:sz="4" w:space="0" w:color="FFFFFF" w:themeColor="background1"/>
            </w:tcBorders>
          </w:tcPr>
          <w:p w14:paraId="44A13C42" w14:textId="77777777" w:rsidR="00393F68" w:rsidRPr="000A6A75" w:rsidRDefault="00393F68" w:rsidP="00101902">
            <w:pPr>
              <w:jc w:val="both"/>
              <w:rPr>
                <w:rFonts w:ascii="Verdana" w:hAnsi="Verdana"/>
                <w:sz w:val="24"/>
                <w:szCs w:val="24"/>
              </w:rPr>
            </w:pPr>
          </w:p>
        </w:tc>
      </w:tr>
      <w:tr w:rsidR="00393F68" w:rsidRPr="000A6A75" w14:paraId="3C8B0238" w14:textId="77777777" w:rsidTr="00101902">
        <w:tc>
          <w:tcPr>
            <w:tcW w:w="556" w:type="dxa"/>
            <w:tcBorders>
              <w:top w:val="single" w:sz="4" w:space="0" w:color="FFFFFF" w:themeColor="background1"/>
            </w:tcBorders>
          </w:tcPr>
          <w:p w14:paraId="04803029" w14:textId="77777777" w:rsidR="00393F68" w:rsidRPr="000A6A75" w:rsidRDefault="00393F68" w:rsidP="00101902">
            <w:pPr>
              <w:jc w:val="both"/>
              <w:rPr>
                <w:rFonts w:ascii="Verdana" w:hAnsi="Verdana"/>
                <w:sz w:val="24"/>
                <w:szCs w:val="24"/>
              </w:rPr>
            </w:pPr>
            <w:r w:rsidRPr="000A6A75">
              <w:rPr>
                <w:rFonts w:ascii="Verdana" w:hAnsi="Verdana"/>
                <w:sz w:val="24"/>
                <w:szCs w:val="24"/>
              </w:rPr>
              <w:t>2</w:t>
            </w:r>
          </w:p>
        </w:tc>
        <w:tc>
          <w:tcPr>
            <w:tcW w:w="3136" w:type="dxa"/>
            <w:tcBorders>
              <w:top w:val="single" w:sz="4" w:space="0" w:color="FFFFFF" w:themeColor="background1"/>
            </w:tcBorders>
          </w:tcPr>
          <w:p w14:paraId="44C43C62" w14:textId="57EADB15" w:rsidR="00393F68" w:rsidRPr="000A6A75" w:rsidRDefault="00393F68" w:rsidP="00101902">
            <w:pPr>
              <w:jc w:val="both"/>
              <w:rPr>
                <w:rFonts w:ascii="Verdana" w:hAnsi="Verdana"/>
                <w:sz w:val="24"/>
                <w:szCs w:val="24"/>
              </w:rPr>
            </w:pPr>
            <w:r w:rsidRPr="000A6A75">
              <w:rPr>
                <w:rFonts w:ascii="Verdana" w:hAnsi="Verdana"/>
                <w:sz w:val="24"/>
                <w:szCs w:val="24"/>
              </w:rPr>
              <w:t xml:space="preserve">Meeting Invitation, </w:t>
            </w:r>
            <w:r>
              <w:rPr>
                <w:rFonts w:ascii="Verdana" w:hAnsi="Verdana"/>
                <w:sz w:val="24"/>
                <w:szCs w:val="24"/>
              </w:rPr>
              <w:t>and draft agenda</w:t>
            </w:r>
          </w:p>
        </w:tc>
        <w:tc>
          <w:tcPr>
            <w:tcW w:w="1945" w:type="dxa"/>
            <w:tcBorders>
              <w:top w:val="single" w:sz="4" w:space="0" w:color="FFFFFF" w:themeColor="background1"/>
            </w:tcBorders>
          </w:tcPr>
          <w:p w14:paraId="374D4AE0" w14:textId="5DA4CF05" w:rsidR="00393F68" w:rsidRPr="000A6A75" w:rsidRDefault="00393F68" w:rsidP="00101902">
            <w:pPr>
              <w:jc w:val="both"/>
              <w:rPr>
                <w:rFonts w:ascii="Verdana" w:hAnsi="Verdana"/>
                <w:sz w:val="24"/>
                <w:szCs w:val="24"/>
              </w:rPr>
            </w:pPr>
            <w:r w:rsidRPr="000A6A75">
              <w:rPr>
                <w:rFonts w:ascii="Verdana" w:hAnsi="Verdana"/>
                <w:sz w:val="24"/>
                <w:szCs w:val="24"/>
              </w:rPr>
              <w:t>PCREEE</w:t>
            </w:r>
            <w:r>
              <w:rPr>
                <w:rFonts w:ascii="Verdana" w:hAnsi="Verdana"/>
                <w:sz w:val="24"/>
                <w:szCs w:val="24"/>
              </w:rPr>
              <w:t>/</w:t>
            </w:r>
            <w:r w:rsidRPr="000A6A75">
              <w:rPr>
                <w:rFonts w:ascii="Verdana" w:hAnsi="Verdana"/>
                <w:sz w:val="24"/>
                <w:szCs w:val="24"/>
              </w:rPr>
              <w:t>DoE</w:t>
            </w:r>
          </w:p>
        </w:tc>
        <w:tc>
          <w:tcPr>
            <w:tcW w:w="1866" w:type="dxa"/>
            <w:tcBorders>
              <w:top w:val="single" w:sz="4" w:space="0" w:color="FFFFFF" w:themeColor="background1"/>
            </w:tcBorders>
          </w:tcPr>
          <w:p w14:paraId="2B3E53F6" w14:textId="2B41A1EE" w:rsidR="00393F68" w:rsidRPr="000A6A75" w:rsidRDefault="00393F68" w:rsidP="00101902">
            <w:pPr>
              <w:jc w:val="both"/>
              <w:rPr>
                <w:rFonts w:ascii="Verdana" w:hAnsi="Verdana"/>
                <w:sz w:val="24"/>
                <w:szCs w:val="24"/>
              </w:rPr>
            </w:pPr>
            <w:r>
              <w:rPr>
                <w:rFonts w:ascii="Verdana" w:hAnsi="Verdana"/>
                <w:sz w:val="24"/>
                <w:szCs w:val="24"/>
              </w:rPr>
              <w:t xml:space="preserve">June </w:t>
            </w:r>
            <w:r w:rsidR="00021CFE">
              <w:rPr>
                <w:rFonts w:ascii="Verdana" w:hAnsi="Verdana"/>
                <w:sz w:val="24"/>
                <w:szCs w:val="24"/>
              </w:rPr>
              <w:t>30</w:t>
            </w:r>
          </w:p>
        </w:tc>
        <w:tc>
          <w:tcPr>
            <w:tcW w:w="1847" w:type="dxa"/>
            <w:tcBorders>
              <w:top w:val="single" w:sz="4" w:space="0" w:color="FFFFFF" w:themeColor="background1"/>
            </w:tcBorders>
          </w:tcPr>
          <w:p w14:paraId="1127BD04" w14:textId="77777777" w:rsidR="00393F68" w:rsidRPr="000A6A75" w:rsidRDefault="00393F68" w:rsidP="00101902">
            <w:pPr>
              <w:jc w:val="both"/>
              <w:rPr>
                <w:rFonts w:ascii="Verdana" w:hAnsi="Verdana"/>
                <w:sz w:val="24"/>
                <w:szCs w:val="24"/>
              </w:rPr>
            </w:pPr>
          </w:p>
        </w:tc>
      </w:tr>
      <w:tr w:rsidR="00393F68" w:rsidRPr="000A6A75" w14:paraId="432785D2" w14:textId="77777777" w:rsidTr="00101902">
        <w:tc>
          <w:tcPr>
            <w:tcW w:w="556" w:type="dxa"/>
          </w:tcPr>
          <w:p w14:paraId="3BE0E7ED" w14:textId="77777777" w:rsidR="00393F68" w:rsidRPr="000A6A75" w:rsidRDefault="00393F68" w:rsidP="00101902">
            <w:pPr>
              <w:jc w:val="both"/>
              <w:rPr>
                <w:rFonts w:ascii="Verdana" w:hAnsi="Verdana"/>
                <w:sz w:val="24"/>
                <w:szCs w:val="24"/>
              </w:rPr>
            </w:pPr>
            <w:r w:rsidRPr="000A6A75">
              <w:rPr>
                <w:rFonts w:ascii="Verdana" w:hAnsi="Verdana"/>
                <w:sz w:val="24"/>
                <w:szCs w:val="24"/>
              </w:rPr>
              <w:t>3</w:t>
            </w:r>
          </w:p>
        </w:tc>
        <w:tc>
          <w:tcPr>
            <w:tcW w:w="3136" w:type="dxa"/>
          </w:tcPr>
          <w:p w14:paraId="3E2E30CF" w14:textId="599A9F7B" w:rsidR="00393F68" w:rsidRPr="000A6A75" w:rsidRDefault="00393F68" w:rsidP="00101902">
            <w:pPr>
              <w:jc w:val="both"/>
              <w:rPr>
                <w:rFonts w:ascii="Verdana" w:hAnsi="Verdana"/>
                <w:sz w:val="24"/>
                <w:szCs w:val="24"/>
              </w:rPr>
            </w:pPr>
            <w:r w:rsidRPr="000A6A75">
              <w:rPr>
                <w:rFonts w:ascii="Verdana" w:hAnsi="Verdana"/>
                <w:sz w:val="24"/>
                <w:szCs w:val="24"/>
              </w:rPr>
              <w:t>Confirmation of venue and catering</w:t>
            </w:r>
            <w:r w:rsidR="00021CFE">
              <w:rPr>
                <w:rFonts w:ascii="Verdana" w:hAnsi="Verdana"/>
                <w:sz w:val="24"/>
                <w:szCs w:val="24"/>
              </w:rPr>
              <w:t xml:space="preserve"> </w:t>
            </w:r>
          </w:p>
        </w:tc>
        <w:tc>
          <w:tcPr>
            <w:tcW w:w="1945" w:type="dxa"/>
          </w:tcPr>
          <w:p w14:paraId="0D135A81" w14:textId="77777777" w:rsidR="00393F68" w:rsidRPr="000A6A75" w:rsidRDefault="00393F68" w:rsidP="00101902">
            <w:pPr>
              <w:jc w:val="both"/>
              <w:rPr>
                <w:rFonts w:ascii="Verdana" w:hAnsi="Verdana"/>
                <w:sz w:val="24"/>
                <w:szCs w:val="24"/>
              </w:rPr>
            </w:pPr>
            <w:r w:rsidRPr="000A6A75">
              <w:rPr>
                <w:rFonts w:ascii="Verdana" w:hAnsi="Verdana"/>
                <w:sz w:val="24"/>
                <w:szCs w:val="24"/>
              </w:rPr>
              <w:t>DoE</w:t>
            </w:r>
          </w:p>
        </w:tc>
        <w:tc>
          <w:tcPr>
            <w:tcW w:w="1866" w:type="dxa"/>
          </w:tcPr>
          <w:p w14:paraId="3A83D085" w14:textId="1A0E7D29" w:rsidR="00393F68" w:rsidRPr="000A6A75" w:rsidRDefault="00021CFE" w:rsidP="00101902">
            <w:pPr>
              <w:jc w:val="both"/>
              <w:rPr>
                <w:rFonts w:ascii="Verdana" w:hAnsi="Verdana"/>
                <w:sz w:val="24"/>
                <w:szCs w:val="24"/>
              </w:rPr>
            </w:pPr>
            <w:r>
              <w:rPr>
                <w:rFonts w:ascii="Verdana" w:hAnsi="Verdana"/>
                <w:sz w:val="24"/>
                <w:szCs w:val="24"/>
              </w:rPr>
              <w:t>June 30</w:t>
            </w:r>
          </w:p>
        </w:tc>
        <w:tc>
          <w:tcPr>
            <w:tcW w:w="1847" w:type="dxa"/>
          </w:tcPr>
          <w:p w14:paraId="6DE346FF" w14:textId="77777777" w:rsidR="00393F68" w:rsidRPr="000A6A75" w:rsidRDefault="00393F68" w:rsidP="00101902">
            <w:pPr>
              <w:jc w:val="both"/>
              <w:rPr>
                <w:rFonts w:ascii="Verdana" w:hAnsi="Verdana"/>
                <w:sz w:val="24"/>
                <w:szCs w:val="24"/>
              </w:rPr>
            </w:pPr>
          </w:p>
        </w:tc>
      </w:tr>
      <w:tr w:rsidR="00021CFE" w:rsidRPr="000A6A75" w14:paraId="16D42D5B" w14:textId="77777777" w:rsidTr="00101902">
        <w:tc>
          <w:tcPr>
            <w:tcW w:w="556" w:type="dxa"/>
          </w:tcPr>
          <w:p w14:paraId="4D022763" w14:textId="7E653E44" w:rsidR="00021CFE" w:rsidRPr="000A6A75" w:rsidRDefault="00021CFE" w:rsidP="00101902">
            <w:pPr>
              <w:jc w:val="both"/>
              <w:rPr>
                <w:rFonts w:ascii="Verdana" w:hAnsi="Verdana"/>
                <w:sz w:val="24"/>
                <w:szCs w:val="24"/>
              </w:rPr>
            </w:pPr>
            <w:r>
              <w:rPr>
                <w:rFonts w:ascii="Verdana" w:hAnsi="Verdana"/>
                <w:sz w:val="24"/>
                <w:szCs w:val="24"/>
              </w:rPr>
              <w:t>4</w:t>
            </w:r>
          </w:p>
        </w:tc>
        <w:tc>
          <w:tcPr>
            <w:tcW w:w="3136" w:type="dxa"/>
          </w:tcPr>
          <w:p w14:paraId="66ADEF68" w14:textId="6056D639" w:rsidR="00021CFE" w:rsidRPr="000A6A75" w:rsidRDefault="00021CFE" w:rsidP="00101902">
            <w:pPr>
              <w:jc w:val="both"/>
              <w:rPr>
                <w:rFonts w:ascii="Verdana" w:hAnsi="Verdana"/>
                <w:sz w:val="24"/>
                <w:szCs w:val="24"/>
              </w:rPr>
            </w:pPr>
            <w:r>
              <w:rPr>
                <w:rFonts w:ascii="Verdana" w:hAnsi="Verdana"/>
                <w:sz w:val="24"/>
                <w:szCs w:val="24"/>
              </w:rPr>
              <w:t>Confirming meeting with communities</w:t>
            </w:r>
          </w:p>
        </w:tc>
        <w:tc>
          <w:tcPr>
            <w:tcW w:w="1945" w:type="dxa"/>
          </w:tcPr>
          <w:p w14:paraId="39C65EF2" w14:textId="0319F866" w:rsidR="00021CFE" w:rsidRPr="000A6A75" w:rsidRDefault="00021CFE" w:rsidP="00101902">
            <w:pPr>
              <w:jc w:val="both"/>
              <w:rPr>
                <w:rFonts w:ascii="Verdana" w:hAnsi="Verdana"/>
                <w:sz w:val="24"/>
                <w:szCs w:val="24"/>
              </w:rPr>
            </w:pPr>
            <w:r>
              <w:rPr>
                <w:rFonts w:ascii="Verdana" w:hAnsi="Verdana"/>
                <w:sz w:val="24"/>
                <w:szCs w:val="24"/>
              </w:rPr>
              <w:t>DoE</w:t>
            </w:r>
          </w:p>
        </w:tc>
        <w:tc>
          <w:tcPr>
            <w:tcW w:w="1866" w:type="dxa"/>
          </w:tcPr>
          <w:p w14:paraId="0A352E8D" w14:textId="3088DEF4" w:rsidR="00021CFE" w:rsidRPr="000A6A75" w:rsidRDefault="00021CFE" w:rsidP="00101902">
            <w:pPr>
              <w:jc w:val="both"/>
              <w:rPr>
                <w:rFonts w:ascii="Verdana" w:hAnsi="Verdana"/>
                <w:sz w:val="24"/>
                <w:szCs w:val="24"/>
              </w:rPr>
            </w:pPr>
            <w:r>
              <w:rPr>
                <w:rFonts w:ascii="Verdana" w:hAnsi="Verdana"/>
                <w:sz w:val="24"/>
                <w:szCs w:val="24"/>
              </w:rPr>
              <w:t>June 30</w:t>
            </w:r>
          </w:p>
        </w:tc>
        <w:tc>
          <w:tcPr>
            <w:tcW w:w="1847" w:type="dxa"/>
          </w:tcPr>
          <w:p w14:paraId="35479963" w14:textId="77777777" w:rsidR="00021CFE" w:rsidRPr="000A6A75" w:rsidRDefault="00021CFE" w:rsidP="00101902">
            <w:pPr>
              <w:jc w:val="both"/>
              <w:rPr>
                <w:rFonts w:ascii="Verdana" w:hAnsi="Verdana"/>
                <w:sz w:val="24"/>
                <w:szCs w:val="24"/>
              </w:rPr>
            </w:pPr>
          </w:p>
        </w:tc>
      </w:tr>
      <w:tr w:rsidR="00021CFE" w:rsidRPr="000A6A75" w14:paraId="1475B39A" w14:textId="77777777" w:rsidTr="00101902">
        <w:tc>
          <w:tcPr>
            <w:tcW w:w="556" w:type="dxa"/>
          </w:tcPr>
          <w:p w14:paraId="60E48789" w14:textId="0277E8F3" w:rsidR="00021CFE" w:rsidRDefault="00021CFE" w:rsidP="00101902">
            <w:pPr>
              <w:jc w:val="both"/>
              <w:rPr>
                <w:rFonts w:ascii="Verdana" w:hAnsi="Verdana"/>
                <w:sz w:val="24"/>
                <w:szCs w:val="24"/>
              </w:rPr>
            </w:pPr>
            <w:r>
              <w:rPr>
                <w:rFonts w:ascii="Verdana" w:hAnsi="Verdana"/>
                <w:sz w:val="24"/>
                <w:szCs w:val="24"/>
              </w:rPr>
              <w:t>5</w:t>
            </w:r>
          </w:p>
        </w:tc>
        <w:tc>
          <w:tcPr>
            <w:tcW w:w="3136" w:type="dxa"/>
          </w:tcPr>
          <w:p w14:paraId="3A308689" w14:textId="5268A2A2" w:rsidR="00021CFE" w:rsidRDefault="00021CFE" w:rsidP="00101902">
            <w:pPr>
              <w:jc w:val="both"/>
              <w:rPr>
                <w:rFonts w:ascii="Verdana" w:hAnsi="Verdana"/>
                <w:sz w:val="24"/>
                <w:szCs w:val="24"/>
              </w:rPr>
            </w:pPr>
            <w:r>
              <w:rPr>
                <w:rFonts w:ascii="Verdana" w:hAnsi="Verdana"/>
                <w:sz w:val="24"/>
                <w:szCs w:val="24"/>
              </w:rPr>
              <w:t>Travelling logistics</w:t>
            </w:r>
          </w:p>
        </w:tc>
        <w:tc>
          <w:tcPr>
            <w:tcW w:w="1945" w:type="dxa"/>
          </w:tcPr>
          <w:p w14:paraId="72A60198" w14:textId="275AE3CD" w:rsidR="00021CFE" w:rsidRPr="000A6A75" w:rsidRDefault="00021CFE" w:rsidP="00101902">
            <w:pPr>
              <w:jc w:val="both"/>
              <w:rPr>
                <w:rFonts w:ascii="Verdana" w:hAnsi="Verdana"/>
                <w:sz w:val="24"/>
                <w:szCs w:val="24"/>
              </w:rPr>
            </w:pPr>
            <w:r>
              <w:rPr>
                <w:rFonts w:ascii="Verdana" w:hAnsi="Verdana"/>
                <w:sz w:val="24"/>
                <w:szCs w:val="24"/>
              </w:rPr>
              <w:t>DOE</w:t>
            </w:r>
          </w:p>
        </w:tc>
        <w:tc>
          <w:tcPr>
            <w:tcW w:w="1866" w:type="dxa"/>
          </w:tcPr>
          <w:p w14:paraId="65981D87" w14:textId="52B42D51" w:rsidR="00021CFE" w:rsidRPr="000A6A75" w:rsidRDefault="00021CFE" w:rsidP="00101902">
            <w:pPr>
              <w:jc w:val="both"/>
              <w:rPr>
                <w:rFonts w:ascii="Verdana" w:hAnsi="Verdana"/>
                <w:sz w:val="24"/>
                <w:szCs w:val="24"/>
              </w:rPr>
            </w:pPr>
            <w:r>
              <w:rPr>
                <w:rFonts w:ascii="Verdana" w:hAnsi="Verdana"/>
                <w:sz w:val="24"/>
                <w:szCs w:val="24"/>
              </w:rPr>
              <w:t>June 30</w:t>
            </w:r>
          </w:p>
        </w:tc>
        <w:tc>
          <w:tcPr>
            <w:tcW w:w="1847" w:type="dxa"/>
          </w:tcPr>
          <w:p w14:paraId="17B1A0E2" w14:textId="77777777" w:rsidR="00021CFE" w:rsidRPr="000A6A75" w:rsidRDefault="00021CFE" w:rsidP="00101902">
            <w:pPr>
              <w:jc w:val="both"/>
              <w:rPr>
                <w:rFonts w:ascii="Verdana" w:hAnsi="Verdana"/>
                <w:sz w:val="24"/>
                <w:szCs w:val="24"/>
              </w:rPr>
            </w:pPr>
          </w:p>
        </w:tc>
      </w:tr>
    </w:tbl>
    <w:p w14:paraId="21590C91" w14:textId="0BD6063D" w:rsidR="00065B7B" w:rsidRPr="008A09BA" w:rsidRDefault="00065B7B" w:rsidP="00393F68">
      <w:pPr>
        <w:jc w:val="both"/>
        <w:rPr>
          <w:rFonts w:ascii="Times New Roman" w:hAnsi="Times New Roman" w:cs="Times New Roman"/>
        </w:rPr>
      </w:pPr>
    </w:p>
    <w:sectPr w:rsidR="00065B7B" w:rsidRPr="008A09BA">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sse Benjaman" w:date="2020-06-17T15:49:00Z" w:initials="JB">
    <w:p w14:paraId="15474053" w14:textId="5BAD51AA" w:rsidR="00756AA8" w:rsidRDefault="00756AA8">
      <w:pPr>
        <w:pStyle w:val="CommentText"/>
      </w:pPr>
      <w:r>
        <w:rPr>
          <w:rStyle w:val="CommentReference"/>
        </w:rPr>
        <w:annotationRef/>
      </w:r>
      <w:r>
        <w:t>What is this? Can there be some information on this in the background or overview section?</w:t>
      </w:r>
    </w:p>
  </w:comment>
  <w:comment w:id="1" w:author="Jesse Benjaman" w:date="2020-06-17T16:46:00Z" w:initials="JB">
    <w:p w14:paraId="1D2C9FF7" w14:textId="74CCCC3D" w:rsidR="00756AA8" w:rsidRDefault="00756AA8">
      <w:pPr>
        <w:pStyle w:val="CommentText"/>
      </w:pPr>
      <w:r>
        <w:rPr>
          <w:rStyle w:val="CommentReference"/>
        </w:rPr>
        <w:annotationRef/>
      </w:r>
      <w:r>
        <w:t xml:space="preserve">PCREE can support mission for Vila and Santo only. DoE may have to continue to other islands if it wishes to. For PCREEE, the validation for Business Plan and E-Mobility Policy is paramount and workshops in Santo and Vila should suffice for meaningful inputs to the document. </w:t>
      </w:r>
    </w:p>
  </w:comment>
  <w:comment w:id="2" w:author="Jesse Benjaman" w:date="2020-06-17T16:48:00Z" w:initials="JB">
    <w:p w14:paraId="6FC42A55" w14:textId="0864C1B0" w:rsidR="00756AA8" w:rsidRDefault="00756AA8">
      <w:pPr>
        <w:pStyle w:val="CommentText"/>
      </w:pPr>
      <w:r>
        <w:rPr>
          <w:rStyle w:val="CommentReference"/>
        </w:rPr>
        <w:annotationRef/>
      </w:r>
      <w:r>
        <w:t>Not an awareness campaign only but a validation workshop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474053" w15:done="0"/>
  <w15:commentEx w15:paraId="1D2C9FF7" w15:done="0"/>
  <w15:commentEx w15:paraId="6FC42A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BA02" w16cex:dateUtc="2020-06-17T02:49:00Z"/>
  <w16cex:commentExtensible w16cex:durableId="2294C758" w16cex:dateUtc="2020-06-17T03:46:00Z"/>
  <w16cex:commentExtensible w16cex:durableId="2294C7C8" w16cex:dateUtc="2020-06-17T0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474053" w16cid:durableId="2294BA02"/>
  <w16cid:commentId w16cid:paraId="1D2C9FF7" w16cid:durableId="2294C758"/>
  <w16cid:commentId w16cid:paraId="6FC42A55" w16cid:durableId="2294C7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800FE" w14:textId="77777777" w:rsidR="00756AA8" w:rsidRDefault="00756AA8" w:rsidP="00832F3B">
      <w:pPr>
        <w:spacing w:after="0" w:line="240" w:lineRule="auto"/>
      </w:pPr>
      <w:r>
        <w:separator/>
      </w:r>
    </w:p>
  </w:endnote>
  <w:endnote w:type="continuationSeparator" w:id="0">
    <w:p w14:paraId="5E3D9310" w14:textId="77777777" w:rsidR="00756AA8" w:rsidRDefault="00756AA8" w:rsidP="0083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DECF1" w14:textId="77777777" w:rsidR="00756AA8" w:rsidRDefault="00756AA8" w:rsidP="00832F3B">
      <w:pPr>
        <w:spacing w:after="0" w:line="240" w:lineRule="auto"/>
      </w:pPr>
      <w:r>
        <w:separator/>
      </w:r>
    </w:p>
  </w:footnote>
  <w:footnote w:type="continuationSeparator" w:id="0">
    <w:p w14:paraId="77A5FC5E" w14:textId="77777777" w:rsidR="00756AA8" w:rsidRDefault="00756AA8" w:rsidP="00832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3016"/>
      <w:gridCol w:w="3336"/>
      <w:gridCol w:w="2998"/>
    </w:tblGrid>
    <w:tr w:rsidR="00527801" w14:paraId="0DCFA52F" w14:textId="77777777" w:rsidTr="00101902">
      <w:tc>
        <w:tcPr>
          <w:tcW w:w="3116" w:type="dxa"/>
          <w:vAlign w:val="center"/>
        </w:tcPr>
        <w:p w14:paraId="495525F2" w14:textId="77777777" w:rsidR="00527801" w:rsidRDefault="00527801" w:rsidP="00527801">
          <w:pPr>
            <w:pStyle w:val="Header"/>
          </w:pPr>
          <w:r w:rsidRPr="00863560">
            <w:rPr>
              <w:noProof/>
            </w:rPr>
            <w:drawing>
              <wp:inline distT="0" distB="0" distL="0" distR="0" wp14:anchorId="7200C2E1" wp14:editId="22412488">
                <wp:extent cx="1641231" cy="666750"/>
                <wp:effectExtent l="0" t="0" r="0" b="0"/>
                <wp:docPr id="7" name="Picture 7" descr="C:\Users\SolomoneF\Desktop\Pacific Commun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omoneF\Desktop\Pacific Communit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888" cy="671079"/>
                        </a:xfrm>
                        <a:prstGeom prst="rect">
                          <a:avLst/>
                        </a:prstGeom>
                        <a:noFill/>
                        <a:ln>
                          <a:noFill/>
                        </a:ln>
                      </pic:spPr>
                    </pic:pic>
                  </a:graphicData>
                </a:graphic>
              </wp:inline>
            </w:drawing>
          </w:r>
        </w:p>
      </w:tc>
      <w:tc>
        <w:tcPr>
          <w:tcW w:w="3117" w:type="dxa"/>
        </w:tcPr>
        <w:p w14:paraId="629D9C9D" w14:textId="77777777" w:rsidR="00527801" w:rsidRDefault="00527801" w:rsidP="00527801">
          <w:pPr>
            <w:pStyle w:val="Header"/>
          </w:pPr>
          <w:r>
            <w:rPr>
              <w:noProof/>
            </w:rPr>
            <w:drawing>
              <wp:inline distT="0" distB="0" distL="0" distR="0" wp14:anchorId="3823335F" wp14:editId="3976A5AB">
                <wp:extent cx="19716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971550"/>
                        </a:xfrm>
                        <a:prstGeom prst="rect">
                          <a:avLst/>
                        </a:prstGeom>
                        <a:noFill/>
                        <a:ln>
                          <a:noFill/>
                        </a:ln>
                      </pic:spPr>
                    </pic:pic>
                  </a:graphicData>
                </a:graphic>
              </wp:inline>
            </w:drawing>
          </w:r>
        </w:p>
      </w:tc>
      <w:tc>
        <w:tcPr>
          <w:tcW w:w="3117" w:type="dxa"/>
          <w:vAlign w:val="center"/>
        </w:tcPr>
        <w:p w14:paraId="538E1BDC" w14:textId="77777777" w:rsidR="00527801" w:rsidRDefault="00527801" w:rsidP="00527801">
          <w:pPr>
            <w:pStyle w:val="Header"/>
            <w:jc w:val="center"/>
          </w:pPr>
          <w:r>
            <w:rPr>
              <w:noProof/>
            </w:rPr>
            <w:drawing>
              <wp:inline distT="0" distB="0" distL="0" distR="0" wp14:anchorId="17BE6904" wp14:editId="7ECF7466">
                <wp:extent cx="1603844" cy="461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23699" cy="467681"/>
                        </a:xfrm>
                        <a:prstGeom prst="rect">
                          <a:avLst/>
                        </a:prstGeom>
                      </pic:spPr>
                    </pic:pic>
                  </a:graphicData>
                </a:graphic>
              </wp:inline>
            </w:drawing>
          </w:r>
        </w:p>
      </w:tc>
    </w:tr>
  </w:tbl>
  <w:p w14:paraId="71850382" w14:textId="3F379A81" w:rsidR="00756AA8" w:rsidRDefault="00756AA8" w:rsidP="00832F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4C3F"/>
    <w:multiLevelType w:val="hybridMultilevel"/>
    <w:tmpl w:val="C9844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50102"/>
    <w:multiLevelType w:val="hybridMultilevel"/>
    <w:tmpl w:val="B52019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467FA7"/>
    <w:multiLevelType w:val="hybridMultilevel"/>
    <w:tmpl w:val="33A6A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83313"/>
    <w:multiLevelType w:val="multilevel"/>
    <w:tmpl w:val="5BD6B12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610235D"/>
    <w:multiLevelType w:val="hybridMultilevel"/>
    <w:tmpl w:val="5B66C0A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806722"/>
    <w:multiLevelType w:val="hybridMultilevel"/>
    <w:tmpl w:val="E18A0ADC"/>
    <w:lvl w:ilvl="0" w:tplc="747055E6">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6E868AA"/>
    <w:multiLevelType w:val="hybridMultilevel"/>
    <w:tmpl w:val="2260245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7007FC7"/>
    <w:multiLevelType w:val="hybridMultilevel"/>
    <w:tmpl w:val="CE5299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932D0"/>
    <w:multiLevelType w:val="multilevel"/>
    <w:tmpl w:val="3D649A3E"/>
    <w:lvl w:ilvl="0">
      <w:start w:val="1"/>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9" w15:restartNumberingAfterBreak="0">
    <w:nsid w:val="1AC934F4"/>
    <w:multiLevelType w:val="hybridMultilevel"/>
    <w:tmpl w:val="7980BFAE"/>
    <w:lvl w:ilvl="0" w:tplc="1F3A6440">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BC78DB"/>
    <w:multiLevelType w:val="hybridMultilevel"/>
    <w:tmpl w:val="F3E2CCC4"/>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949204B"/>
    <w:multiLevelType w:val="hybridMultilevel"/>
    <w:tmpl w:val="2A7C5FA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94D30A6"/>
    <w:multiLevelType w:val="hybridMultilevel"/>
    <w:tmpl w:val="36408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83FAF"/>
    <w:multiLevelType w:val="hybridMultilevel"/>
    <w:tmpl w:val="9A821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CC475E"/>
    <w:multiLevelType w:val="hybridMultilevel"/>
    <w:tmpl w:val="BF468670"/>
    <w:lvl w:ilvl="0" w:tplc="21041BBE">
      <w:start w:val="6"/>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2D7053E9"/>
    <w:multiLevelType w:val="hybridMultilevel"/>
    <w:tmpl w:val="D6504CC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7BE37DD"/>
    <w:multiLevelType w:val="hybridMultilevel"/>
    <w:tmpl w:val="99528B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A215642"/>
    <w:multiLevelType w:val="hybridMultilevel"/>
    <w:tmpl w:val="CF127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F5294D"/>
    <w:multiLevelType w:val="hybridMultilevel"/>
    <w:tmpl w:val="391AF7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1517113"/>
    <w:multiLevelType w:val="hybridMultilevel"/>
    <w:tmpl w:val="4DECE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7A74F2"/>
    <w:multiLevelType w:val="hybridMultilevel"/>
    <w:tmpl w:val="98404654"/>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67533BD"/>
    <w:multiLevelType w:val="hybridMultilevel"/>
    <w:tmpl w:val="3B520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414862"/>
    <w:multiLevelType w:val="hybridMultilevel"/>
    <w:tmpl w:val="21BEC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230012"/>
    <w:multiLevelType w:val="hybridMultilevel"/>
    <w:tmpl w:val="883A9B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04480D"/>
    <w:multiLevelType w:val="hybridMultilevel"/>
    <w:tmpl w:val="C0867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5D4C2F"/>
    <w:multiLevelType w:val="hybridMultilevel"/>
    <w:tmpl w:val="235E3408"/>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F124D4"/>
    <w:multiLevelType w:val="hybridMultilevel"/>
    <w:tmpl w:val="3F7839B0"/>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547D8"/>
    <w:multiLevelType w:val="hybridMultilevel"/>
    <w:tmpl w:val="438A6AAC"/>
    <w:lvl w:ilvl="0" w:tplc="5582C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046DD"/>
    <w:multiLevelType w:val="hybridMultilevel"/>
    <w:tmpl w:val="D6504CC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74C0CFC"/>
    <w:multiLevelType w:val="hybridMultilevel"/>
    <w:tmpl w:val="AC2ED61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7A03346"/>
    <w:multiLevelType w:val="hybridMultilevel"/>
    <w:tmpl w:val="73DAE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21604C"/>
    <w:multiLevelType w:val="hybridMultilevel"/>
    <w:tmpl w:val="E4FC264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25453F6"/>
    <w:multiLevelType w:val="hybridMultilevel"/>
    <w:tmpl w:val="E5546F60"/>
    <w:lvl w:ilvl="0" w:tplc="2000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12"/>
  </w:num>
  <w:num w:numId="4">
    <w:abstractNumId w:val="2"/>
  </w:num>
  <w:num w:numId="5">
    <w:abstractNumId w:val="7"/>
  </w:num>
  <w:num w:numId="6">
    <w:abstractNumId w:val="26"/>
  </w:num>
  <w:num w:numId="7">
    <w:abstractNumId w:val="17"/>
  </w:num>
  <w:num w:numId="8">
    <w:abstractNumId w:val="29"/>
  </w:num>
  <w:num w:numId="9">
    <w:abstractNumId w:val="8"/>
  </w:num>
  <w:num w:numId="10">
    <w:abstractNumId w:val="1"/>
  </w:num>
  <w:num w:numId="11">
    <w:abstractNumId w:val="27"/>
  </w:num>
  <w:num w:numId="12">
    <w:abstractNumId w:val="9"/>
  </w:num>
  <w:num w:numId="13">
    <w:abstractNumId w:val="23"/>
  </w:num>
  <w:num w:numId="14">
    <w:abstractNumId w:val="16"/>
  </w:num>
  <w:num w:numId="15">
    <w:abstractNumId w:val="20"/>
  </w:num>
  <w:num w:numId="16">
    <w:abstractNumId w:val="10"/>
  </w:num>
  <w:num w:numId="17">
    <w:abstractNumId w:val="31"/>
  </w:num>
  <w:num w:numId="18">
    <w:abstractNumId w:val="18"/>
  </w:num>
  <w:num w:numId="19">
    <w:abstractNumId w:val="6"/>
  </w:num>
  <w:num w:numId="20">
    <w:abstractNumId w:val="3"/>
  </w:num>
  <w:num w:numId="21">
    <w:abstractNumId w:val="5"/>
  </w:num>
  <w:num w:numId="22">
    <w:abstractNumId w:val="22"/>
  </w:num>
  <w:num w:numId="23">
    <w:abstractNumId w:val="21"/>
  </w:num>
  <w:num w:numId="24">
    <w:abstractNumId w:val="15"/>
  </w:num>
  <w:num w:numId="25">
    <w:abstractNumId w:val="28"/>
  </w:num>
  <w:num w:numId="26">
    <w:abstractNumId w:val="4"/>
  </w:num>
  <w:num w:numId="27">
    <w:abstractNumId w:val="11"/>
  </w:num>
  <w:num w:numId="28">
    <w:abstractNumId w:val="14"/>
  </w:num>
  <w:num w:numId="29">
    <w:abstractNumId w:val="13"/>
  </w:num>
  <w:num w:numId="30">
    <w:abstractNumId w:val="30"/>
  </w:num>
  <w:num w:numId="31">
    <w:abstractNumId w:val="19"/>
  </w:num>
  <w:num w:numId="32">
    <w:abstractNumId w:val="24"/>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e Benjaman">
    <w15:presenceInfo w15:providerId="AD" w15:userId="S::benjaminj@spc.int::a70909ed-4e8d-461b-abb5-045959688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sDA1N7EwNTA3MjBX0lEKTi0uzszPAykwrwUA7uzeuywAAAA="/>
  </w:docVars>
  <w:rsids>
    <w:rsidRoot w:val="00832F3B"/>
    <w:rsid w:val="00004CFA"/>
    <w:rsid w:val="000104BC"/>
    <w:rsid w:val="0001659A"/>
    <w:rsid w:val="00021CFE"/>
    <w:rsid w:val="00041A44"/>
    <w:rsid w:val="00041F9D"/>
    <w:rsid w:val="0006139B"/>
    <w:rsid w:val="00065B7B"/>
    <w:rsid w:val="00066F42"/>
    <w:rsid w:val="000725F4"/>
    <w:rsid w:val="00076CD1"/>
    <w:rsid w:val="000817A6"/>
    <w:rsid w:val="000835F5"/>
    <w:rsid w:val="000841B3"/>
    <w:rsid w:val="000860AA"/>
    <w:rsid w:val="00091ED0"/>
    <w:rsid w:val="00097CE9"/>
    <w:rsid w:val="000A72CE"/>
    <w:rsid w:val="000B082B"/>
    <w:rsid w:val="000B609B"/>
    <w:rsid w:val="000B694C"/>
    <w:rsid w:val="000C2015"/>
    <w:rsid w:val="000E76D2"/>
    <w:rsid w:val="000F18A7"/>
    <w:rsid w:val="000F1E3F"/>
    <w:rsid w:val="000F61B1"/>
    <w:rsid w:val="000F62B1"/>
    <w:rsid w:val="00102E59"/>
    <w:rsid w:val="0012701F"/>
    <w:rsid w:val="00131B28"/>
    <w:rsid w:val="0013380C"/>
    <w:rsid w:val="00133BA7"/>
    <w:rsid w:val="00142146"/>
    <w:rsid w:val="001538B7"/>
    <w:rsid w:val="00155481"/>
    <w:rsid w:val="00164001"/>
    <w:rsid w:val="00165432"/>
    <w:rsid w:val="0018190B"/>
    <w:rsid w:val="001835E6"/>
    <w:rsid w:val="0019595F"/>
    <w:rsid w:val="001A1722"/>
    <w:rsid w:val="001A4EAF"/>
    <w:rsid w:val="001A7D5B"/>
    <w:rsid w:val="001B1D0D"/>
    <w:rsid w:val="001B4774"/>
    <w:rsid w:val="001C280B"/>
    <w:rsid w:val="001C3422"/>
    <w:rsid w:val="001C3D2A"/>
    <w:rsid w:val="001D058D"/>
    <w:rsid w:val="001D09AB"/>
    <w:rsid w:val="001D4656"/>
    <w:rsid w:val="001D58B3"/>
    <w:rsid w:val="001E24B6"/>
    <w:rsid w:val="001E7FD8"/>
    <w:rsid w:val="001F624D"/>
    <w:rsid w:val="00201BEE"/>
    <w:rsid w:val="00216597"/>
    <w:rsid w:val="00222B76"/>
    <w:rsid w:val="00222D47"/>
    <w:rsid w:val="002256B6"/>
    <w:rsid w:val="00236F44"/>
    <w:rsid w:val="00244ADE"/>
    <w:rsid w:val="00244B0A"/>
    <w:rsid w:val="002470B2"/>
    <w:rsid w:val="00247FEB"/>
    <w:rsid w:val="0025457B"/>
    <w:rsid w:val="00273CBE"/>
    <w:rsid w:val="00274C91"/>
    <w:rsid w:val="00280D1A"/>
    <w:rsid w:val="0028165A"/>
    <w:rsid w:val="00281B09"/>
    <w:rsid w:val="002938EE"/>
    <w:rsid w:val="002A650B"/>
    <w:rsid w:val="002C1CDB"/>
    <w:rsid w:val="002C668A"/>
    <w:rsid w:val="002D24EC"/>
    <w:rsid w:val="002D3DF0"/>
    <w:rsid w:val="002E1866"/>
    <w:rsid w:val="002E41FF"/>
    <w:rsid w:val="002E5DDF"/>
    <w:rsid w:val="00305F7B"/>
    <w:rsid w:val="0031112E"/>
    <w:rsid w:val="0031531C"/>
    <w:rsid w:val="00315C63"/>
    <w:rsid w:val="003162FB"/>
    <w:rsid w:val="00323E25"/>
    <w:rsid w:val="003240D8"/>
    <w:rsid w:val="00326C46"/>
    <w:rsid w:val="00330E8F"/>
    <w:rsid w:val="00331757"/>
    <w:rsid w:val="00331EDE"/>
    <w:rsid w:val="0034072F"/>
    <w:rsid w:val="00346487"/>
    <w:rsid w:val="0035129A"/>
    <w:rsid w:val="003530D7"/>
    <w:rsid w:val="0035565D"/>
    <w:rsid w:val="00355FA6"/>
    <w:rsid w:val="0036409E"/>
    <w:rsid w:val="00373342"/>
    <w:rsid w:val="00392609"/>
    <w:rsid w:val="00393F68"/>
    <w:rsid w:val="003A2CFD"/>
    <w:rsid w:val="003B22E3"/>
    <w:rsid w:val="003B39A7"/>
    <w:rsid w:val="003B47F3"/>
    <w:rsid w:val="003C2D9B"/>
    <w:rsid w:val="003C5500"/>
    <w:rsid w:val="003D23DE"/>
    <w:rsid w:val="003D2E13"/>
    <w:rsid w:val="003D427D"/>
    <w:rsid w:val="003E48AE"/>
    <w:rsid w:val="004045A9"/>
    <w:rsid w:val="00404DD1"/>
    <w:rsid w:val="00406A36"/>
    <w:rsid w:val="00415BA0"/>
    <w:rsid w:val="00417078"/>
    <w:rsid w:val="00422505"/>
    <w:rsid w:val="00423EAE"/>
    <w:rsid w:val="0043267A"/>
    <w:rsid w:val="00433399"/>
    <w:rsid w:val="004336F9"/>
    <w:rsid w:val="004410A6"/>
    <w:rsid w:val="00441AF9"/>
    <w:rsid w:val="00456006"/>
    <w:rsid w:val="00460F72"/>
    <w:rsid w:val="00461606"/>
    <w:rsid w:val="00463E9D"/>
    <w:rsid w:val="00476310"/>
    <w:rsid w:val="00482148"/>
    <w:rsid w:val="00487401"/>
    <w:rsid w:val="00491414"/>
    <w:rsid w:val="00492CC1"/>
    <w:rsid w:val="004959E2"/>
    <w:rsid w:val="004A27AD"/>
    <w:rsid w:val="004A4069"/>
    <w:rsid w:val="004A4BA8"/>
    <w:rsid w:val="004C2C32"/>
    <w:rsid w:val="004C522F"/>
    <w:rsid w:val="004D3370"/>
    <w:rsid w:val="004E1CED"/>
    <w:rsid w:val="004E3B4C"/>
    <w:rsid w:val="004F6D00"/>
    <w:rsid w:val="0050058C"/>
    <w:rsid w:val="005109E6"/>
    <w:rsid w:val="0051155F"/>
    <w:rsid w:val="005200A0"/>
    <w:rsid w:val="005208B8"/>
    <w:rsid w:val="005251B5"/>
    <w:rsid w:val="00527801"/>
    <w:rsid w:val="00543ACD"/>
    <w:rsid w:val="00563957"/>
    <w:rsid w:val="00564BE9"/>
    <w:rsid w:val="005651CB"/>
    <w:rsid w:val="00573E9C"/>
    <w:rsid w:val="00577369"/>
    <w:rsid w:val="00580303"/>
    <w:rsid w:val="005809E5"/>
    <w:rsid w:val="00582CBA"/>
    <w:rsid w:val="00584A17"/>
    <w:rsid w:val="00593EC2"/>
    <w:rsid w:val="00595707"/>
    <w:rsid w:val="005A201D"/>
    <w:rsid w:val="005A423E"/>
    <w:rsid w:val="005A6529"/>
    <w:rsid w:val="005B0FB5"/>
    <w:rsid w:val="005B1A3A"/>
    <w:rsid w:val="005D3D22"/>
    <w:rsid w:val="005D47E2"/>
    <w:rsid w:val="005E1D4E"/>
    <w:rsid w:val="005E2DAD"/>
    <w:rsid w:val="005F13CE"/>
    <w:rsid w:val="00614083"/>
    <w:rsid w:val="00617138"/>
    <w:rsid w:val="00622028"/>
    <w:rsid w:val="0062477B"/>
    <w:rsid w:val="00625F14"/>
    <w:rsid w:val="006341D7"/>
    <w:rsid w:val="0063548F"/>
    <w:rsid w:val="00635CFC"/>
    <w:rsid w:val="00636099"/>
    <w:rsid w:val="006445E9"/>
    <w:rsid w:val="00647AAF"/>
    <w:rsid w:val="00653883"/>
    <w:rsid w:val="006646A4"/>
    <w:rsid w:val="0066651F"/>
    <w:rsid w:val="00675FC9"/>
    <w:rsid w:val="00681DBA"/>
    <w:rsid w:val="00683365"/>
    <w:rsid w:val="006852B4"/>
    <w:rsid w:val="006A244B"/>
    <w:rsid w:val="006B27F0"/>
    <w:rsid w:val="006D7A3F"/>
    <w:rsid w:val="006F0F7C"/>
    <w:rsid w:val="00702BC4"/>
    <w:rsid w:val="00704DC1"/>
    <w:rsid w:val="0070565D"/>
    <w:rsid w:val="00713133"/>
    <w:rsid w:val="00714C79"/>
    <w:rsid w:val="00716B24"/>
    <w:rsid w:val="00721A52"/>
    <w:rsid w:val="00724EC3"/>
    <w:rsid w:val="0072759E"/>
    <w:rsid w:val="00737D77"/>
    <w:rsid w:val="00743188"/>
    <w:rsid w:val="007435E7"/>
    <w:rsid w:val="00744E72"/>
    <w:rsid w:val="007454F5"/>
    <w:rsid w:val="00756AA8"/>
    <w:rsid w:val="00763449"/>
    <w:rsid w:val="00765A19"/>
    <w:rsid w:val="00771E1B"/>
    <w:rsid w:val="00773589"/>
    <w:rsid w:val="00774C6F"/>
    <w:rsid w:val="00783A71"/>
    <w:rsid w:val="0079052B"/>
    <w:rsid w:val="007A0927"/>
    <w:rsid w:val="007A26D2"/>
    <w:rsid w:val="007A2D48"/>
    <w:rsid w:val="007A4CF4"/>
    <w:rsid w:val="007B19F7"/>
    <w:rsid w:val="007B2665"/>
    <w:rsid w:val="007C2F00"/>
    <w:rsid w:val="007C5126"/>
    <w:rsid w:val="007C7039"/>
    <w:rsid w:val="007D2446"/>
    <w:rsid w:val="007D3989"/>
    <w:rsid w:val="007E2438"/>
    <w:rsid w:val="007E4165"/>
    <w:rsid w:val="007F0FE1"/>
    <w:rsid w:val="007F4418"/>
    <w:rsid w:val="008009B9"/>
    <w:rsid w:val="00804264"/>
    <w:rsid w:val="008070F9"/>
    <w:rsid w:val="00810A12"/>
    <w:rsid w:val="0082067C"/>
    <w:rsid w:val="00822320"/>
    <w:rsid w:val="00824153"/>
    <w:rsid w:val="008316BB"/>
    <w:rsid w:val="00832F3B"/>
    <w:rsid w:val="00834C1E"/>
    <w:rsid w:val="00837C5A"/>
    <w:rsid w:val="0084274D"/>
    <w:rsid w:val="00844D45"/>
    <w:rsid w:val="00846397"/>
    <w:rsid w:val="00852202"/>
    <w:rsid w:val="008558C9"/>
    <w:rsid w:val="008565E3"/>
    <w:rsid w:val="008616DF"/>
    <w:rsid w:val="008707FF"/>
    <w:rsid w:val="00873D48"/>
    <w:rsid w:val="008740AF"/>
    <w:rsid w:val="008740BA"/>
    <w:rsid w:val="008750CD"/>
    <w:rsid w:val="008860B8"/>
    <w:rsid w:val="00891B76"/>
    <w:rsid w:val="00892F8E"/>
    <w:rsid w:val="008A09BA"/>
    <w:rsid w:val="008B065C"/>
    <w:rsid w:val="008B108F"/>
    <w:rsid w:val="008B1E31"/>
    <w:rsid w:val="008B5149"/>
    <w:rsid w:val="008B6A00"/>
    <w:rsid w:val="008C6FCB"/>
    <w:rsid w:val="008E6F3F"/>
    <w:rsid w:val="008E77AC"/>
    <w:rsid w:val="008F0665"/>
    <w:rsid w:val="008F1F01"/>
    <w:rsid w:val="008F2FB4"/>
    <w:rsid w:val="00906A88"/>
    <w:rsid w:val="00911879"/>
    <w:rsid w:val="00925908"/>
    <w:rsid w:val="00933A2D"/>
    <w:rsid w:val="00936277"/>
    <w:rsid w:val="00942000"/>
    <w:rsid w:val="00952EFC"/>
    <w:rsid w:val="009564DC"/>
    <w:rsid w:val="00961731"/>
    <w:rsid w:val="00970495"/>
    <w:rsid w:val="00977AC2"/>
    <w:rsid w:val="00984571"/>
    <w:rsid w:val="00991803"/>
    <w:rsid w:val="009A1BD3"/>
    <w:rsid w:val="009A6287"/>
    <w:rsid w:val="009B4389"/>
    <w:rsid w:val="009B7F2D"/>
    <w:rsid w:val="009D1BA4"/>
    <w:rsid w:val="009D289D"/>
    <w:rsid w:val="009F12E8"/>
    <w:rsid w:val="00A025BD"/>
    <w:rsid w:val="00A10BA0"/>
    <w:rsid w:val="00A213E5"/>
    <w:rsid w:val="00A213FF"/>
    <w:rsid w:val="00A224B8"/>
    <w:rsid w:val="00A2304E"/>
    <w:rsid w:val="00A352A2"/>
    <w:rsid w:val="00A361C2"/>
    <w:rsid w:val="00A41368"/>
    <w:rsid w:val="00A66501"/>
    <w:rsid w:val="00A738B2"/>
    <w:rsid w:val="00A746B9"/>
    <w:rsid w:val="00A80D69"/>
    <w:rsid w:val="00A951B9"/>
    <w:rsid w:val="00AB038F"/>
    <w:rsid w:val="00AB6C21"/>
    <w:rsid w:val="00AC6FA6"/>
    <w:rsid w:val="00AD683E"/>
    <w:rsid w:val="00AD7126"/>
    <w:rsid w:val="00AE2ABF"/>
    <w:rsid w:val="00AE2FAA"/>
    <w:rsid w:val="00AE4704"/>
    <w:rsid w:val="00B00C84"/>
    <w:rsid w:val="00B01C53"/>
    <w:rsid w:val="00B131F7"/>
    <w:rsid w:val="00B13A07"/>
    <w:rsid w:val="00B222E1"/>
    <w:rsid w:val="00B224DE"/>
    <w:rsid w:val="00B250E5"/>
    <w:rsid w:val="00B30A49"/>
    <w:rsid w:val="00B3264D"/>
    <w:rsid w:val="00B326EB"/>
    <w:rsid w:val="00B3459D"/>
    <w:rsid w:val="00B440E8"/>
    <w:rsid w:val="00B470ED"/>
    <w:rsid w:val="00B5446F"/>
    <w:rsid w:val="00B56A5F"/>
    <w:rsid w:val="00B6007D"/>
    <w:rsid w:val="00B651C1"/>
    <w:rsid w:val="00B65616"/>
    <w:rsid w:val="00B74DA8"/>
    <w:rsid w:val="00B81DC1"/>
    <w:rsid w:val="00B825D6"/>
    <w:rsid w:val="00B85AAE"/>
    <w:rsid w:val="00B90613"/>
    <w:rsid w:val="00BA5E7A"/>
    <w:rsid w:val="00BA7656"/>
    <w:rsid w:val="00BB5975"/>
    <w:rsid w:val="00BC20BE"/>
    <w:rsid w:val="00BC6D99"/>
    <w:rsid w:val="00BD1BEB"/>
    <w:rsid w:val="00BD39B4"/>
    <w:rsid w:val="00BE5BB3"/>
    <w:rsid w:val="00C01BEB"/>
    <w:rsid w:val="00C02B59"/>
    <w:rsid w:val="00C02BD6"/>
    <w:rsid w:val="00C02CCC"/>
    <w:rsid w:val="00C11880"/>
    <w:rsid w:val="00C16AB4"/>
    <w:rsid w:val="00C34B88"/>
    <w:rsid w:val="00C41442"/>
    <w:rsid w:val="00C431F1"/>
    <w:rsid w:val="00C44507"/>
    <w:rsid w:val="00C44D0B"/>
    <w:rsid w:val="00C462E4"/>
    <w:rsid w:val="00C4705E"/>
    <w:rsid w:val="00C52194"/>
    <w:rsid w:val="00C55217"/>
    <w:rsid w:val="00C67339"/>
    <w:rsid w:val="00C70433"/>
    <w:rsid w:val="00C71FF8"/>
    <w:rsid w:val="00C737E4"/>
    <w:rsid w:val="00C740E9"/>
    <w:rsid w:val="00CA1334"/>
    <w:rsid w:val="00CA6AB4"/>
    <w:rsid w:val="00CB0759"/>
    <w:rsid w:val="00CB1B9F"/>
    <w:rsid w:val="00CC3B21"/>
    <w:rsid w:val="00CC703D"/>
    <w:rsid w:val="00CE3212"/>
    <w:rsid w:val="00CE58FE"/>
    <w:rsid w:val="00CF0886"/>
    <w:rsid w:val="00CF1B6D"/>
    <w:rsid w:val="00CF2C94"/>
    <w:rsid w:val="00CF6B80"/>
    <w:rsid w:val="00D00C20"/>
    <w:rsid w:val="00D06100"/>
    <w:rsid w:val="00D12C7C"/>
    <w:rsid w:val="00D13321"/>
    <w:rsid w:val="00D15717"/>
    <w:rsid w:val="00D1659A"/>
    <w:rsid w:val="00D23841"/>
    <w:rsid w:val="00D2446D"/>
    <w:rsid w:val="00D2496A"/>
    <w:rsid w:val="00D25A28"/>
    <w:rsid w:val="00D33B70"/>
    <w:rsid w:val="00D3411C"/>
    <w:rsid w:val="00D3439A"/>
    <w:rsid w:val="00D51B32"/>
    <w:rsid w:val="00D52917"/>
    <w:rsid w:val="00D53E09"/>
    <w:rsid w:val="00D54B9F"/>
    <w:rsid w:val="00D619F4"/>
    <w:rsid w:val="00D61D59"/>
    <w:rsid w:val="00D721BC"/>
    <w:rsid w:val="00D9344E"/>
    <w:rsid w:val="00D95B15"/>
    <w:rsid w:val="00DA0133"/>
    <w:rsid w:val="00DA06CF"/>
    <w:rsid w:val="00DB77E4"/>
    <w:rsid w:val="00DC24C2"/>
    <w:rsid w:val="00DC42BD"/>
    <w:rsid w:val="00DC5C42"/>
    <w:rsid w:val="00DC6F79"/>
    <w:rsid w:val="00DD1732"/>
    <w:rsid w:val="00DD446D"/>
    <w:rsid w:val="00E00B6E"/>
    <w:rsid w:val="00E10653"/>
    <w:rsid w:val="00E146D1"/>
    <w:rsid w:val="00E270C5"/>
    <w:rsid w:val="00E275CB"/>
    <w:rsid w:val="00E27982"/>
    <w:rsid w:val="00E40F3E"/>
    <w:rsid w:val="00E42911"/>
    <w:rsid w:val="00E5293A"/>
    <w:rsid w:val="00E5490D"/>
    <w:rsid w:val="00E61B03"/>
    <w:rsid w:val="00E65C0A"/>
    <w:rsid w:val="00E73F54"/>
    <w:rsid w:val="00E73F6E"/>
    <w:rsid w:val="00E81038"/>
    <w:rsid w:val="00E83343"/>
    <w:rsid w:val="00E87685"/>
    <w:rsid w:val="00E913DF"/>
    <w:rsid w:val="00EA0616"/>
    <w:rsid w:val="00EA1C73"/>
    <w:rsid w:val="00EA4CF2"/>
    <w:rsid w:val="00EB5D57"/>
    <w:rsid w:val="00EB6113"/>
    <w:rsid w:val="00EE460F"/>
    <w:rsid w:val="00EF63CB"/>
    <w:rsid w:val="00F057AB"/>
    <w:rsid w:val="00F06153"/>
    <w:rsid w:val="00F13EED"/>
    <w:rsid w:val="00F237CA"/>
    <w:rsid w:val="00F24B0E"/>
    <w:rsid w:val="00F3387C"/>
    <w:rsid w:val="00F33E97"/>
    <w:rsid w:val="00F371B3"/>
    <w:rsid w:val="00F40807"/>
    <w:rsid w:val="00F54E7E"/>
    <w:rsid w:val="00F70A3B"/>
    <w:rsid w:val="00F728A9"/>
    <w:rsid w:val="00F75191"/>
    <w:rsid w:val="00F76D69"/>
    <w:rsid w:val="00F82AFE"/>
    <w:rsid w:val="00F8372B"/>
    <w:rsid w:val="00F92424"/>
    <w:rsid w:val="00F9291B"/>
    <w:rsid w:val="00F934E3"/>
    <w:rsid w:val="00F941A9"/>
    <w:rsid w:val="00FA1CCF"/>
    <w:rsid w:val="00FA6221"/>
    <w:rsid w:val="00FD0034"/>
    <w:rsid w:val="00FE4B60"/>
    <w:rsid w:val="00FE69D4"/>
    <w:rsid w:val="00FF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25E57"/>
  <w15:chartTrackingRefBased/>
  <w15:docId w15:val="{565FE12F-2696-47F0-B671-4A75BDED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F3B"/>
  </w:style>
  <w:style w:type="paragraph" w:styleId="Footer">
    <w:name w:val="footer"/>
    <w:basedOn w:val="Normal"/>
    <w:link w:val="FooterChar"/>
    <w:uiPriority w:val="99"/>
    <w:unhideWhenUsed/>
    <w:rsid w:val="00832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F3B"/>
  </w:style>
  <w:style w:type="paragraph" w:styleId="ListParagraph">
    <w:name w:val="List Paragraph"/>
    <w:basedOn w:val="Normal"/>
    <w:uiPriority w:val="34"/>
    <w:qFormat/>
    <w:rsid w:val="00487401"/>
    <w:pPr>
      <w:ind w:left="720"/>
      <w:contextualSpacing/>
    </w:pPr>
  </w:style>
  <w:style w:type="table" w:styleId="TableGrid">
    <w:name w:val="Table Grid"/>
    <w:basedOn w:val="TableNormal"/>
    <w:uiPriority w:val="39"/>
    <w:rsid w:val="00D5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37E4"/>
    <w:pPr>
      <w:spacing w:after="0" w:line="240" w:lineRule="auto"/>
    </w:pPr>
  </w:style>
  <w:style w:type="paragraph" w:styleId="BalloonText">
    <w:name w:val="Balloon Text"/>
    <w:basedOn w:val="Normal"/>
    <w:link w:val="BalloonTextChar"/>
    <w:uiPriority w:val="99"/>
    <w:semiHidden/>
    <w:unhideWhenUsed/>
    <w:rsid w:val="001F6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4D"/>
    <w:rPr>
      <w:rFonts w:ascii="Segoe UI" w:hAnsi="Segoe UI" w:cs="Segoe UI"/>
      <w:sz w:val="18"/>
      <w:szCs w:val="18"/>
    </w:rPr>
  </w:style>
  <w:style w:type="character" w:styleId="CommentReference">
    <w:name w:val="annotation reference"/>
    <w:basedOn w:val="DefaultParagraphFont"/>
    <w:uiPriority w:val="99"/>
    <w:semiHidden/>
    <w:unhideWhenUsed/>
    <w:rsid w:val="00543ACD"/>
    <w:rPr>
      <w:sz w:val="16"/>
      <w:szCs w:val="16"/>
    </w:rPr>
  </w:style>
  <w:style w:type="paragraph" w:styleId="CommentText">
    <w:name w:val="annotation text"/>
    <w:basedOn w:val="Normal"/>
    <w:link w:val="CommentTextChar"/>
    <w:uiPriority w:val="99"/>
    <w:semiHidden/>
    <w:unhideWhenUsed/>
    <w:rsid w:val="00543ACD"/>
    <w:pPr>
      <w:spacing w:line="240" w:lineRule="auto"/>
    </w:pPr>
    <w:rPr>
      <w:sz w:val="20"/>
      <w:szCs w:val="20"/>
    </w:rPr>
  </w:style>
  <w:style w:type="character" w:customStyle="1" w:styleId="CommentTextChar">
    <w:name w:val="Comment Text Char"/>
    <w:basedOn w:val="DefaultParagraphFont"/>
    <w:link w:val="CommentText"/>
    <w:uiPriority w:val="99"/>
    <w:semiHidden/>
    <w:rsid w:val="00543ACD"/>
    <w:rPr>
      <w:sz w:val="20"/>
      <w:szCs w:val="20"/>
    </w:rPr>
  </w:style>
  <w:style w:type="paragraph" w:styleId="CommentSubject">
    <w:name w:val="annotation subject"/>
    <w:basedOn w:val="CommentText"/>
    <w:next w:val="CommentText"/>
    <w:link w:val="CommentSubjectChar"/>
    <w:uiPriority w:val="99"/>
    <w:semiHidden/>
    <w:unhideWhenUsed/>
    <w:rsid w:val="00543ACD"/>
    <w:rPr>
      <w:b/>
      <w:bCs/>
    </w:rPr>
  </w:style>
  <w:style w:type="character" w:customStyle="1" w:styleId="CommentSubjectChar">
    <w:name w:val="Comment Subject Char"/>
    <w:basedOn w:val="CommentTextChar"/>
    <w:link w:val="CommentSubject"/>
    <w:uiPriority w:val="99"/>
    <w:semiHidden/>
    <w:rsid w:val="00543ACD"/>
    <w:rPr>
      <w:b/>
      <w:bCs/>
      <w:sz w:val="20"/>
      <w:szCs w:val="20"/>
    </w:rPr>
  </w:style>
  <w:style w:type="paragraph" w:styleId="Revision">
    <w:name w:val="Revision"/>
    <w:hidden/>
    <w:uiPriority w:val="99"/>
    <w:semiHidden/>
    <w:rsid w:val="00225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4EEE2F12E474590CE858051B1AE70" ma:contentTypeVersion="13" ma:contentTypeDescription="Create a new document." ma:contentTypeScope="" ma:versionID="7ad90dc4ca091376a55e8147b06d7f21">
  <xsd:schema xmlns:xsd="http://www.w3.org/2001/XMLSchema" xmlns:xs="http://www.w3.org/2001/XMLSchema" xmlns:p="http://schemas.microsoft.com/office/2006/metadata/properties" xmlns:ns3="39261355-0095-47f4-8cd2-09b08e9eac6b" xmlns:ns4="7802689c-b3c3-4a3d-9d9b-ce77b26b68ce" targetNamespace="http://schemas.microsoft.com/office/2006/metadata/properties" ma:root="true" ma:fieldsID="96af6572267bf22920358953f2e8a7e0" ns3:_="" ns4:_="">
    <xsd:import namespace="39261355-0095-47f4-8cd2-09b08e9eac6b"/>
    <xsd:import namespace="7802689c-b3c3-4a3d-9d9b-ce77b26b68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61355-0095-47f4-8cd2-09b08e9ea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689c-b3c3-4a3d-9d9b-ce77b26b68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D0900-9FA7-4230-AA91-80255D26E5D2}">
  <ds:schemaRefs>
    <ds:schemaRef ds:uri="http://schemas.microsoft.com/sharepoint/v3/contenttype/forms"/>
  </ds:schemaRefs>
</ds:datastoreItem>
</file>

<file path=customXml/itemProps2.xml><?xml version="1.0" encoding="utf-8"?>
<ds:datastoreItem xmlns:ds="http://schemas.openxmlformats.org/officeDocument/2006/customXml" ds:itemID="{838046D7-925F-42F2-852F-CCB82E11F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61355-0095-47f4-8cd2-09b08e9eac6b"/>
    <ds:schemaRef ds:uri="7802689c-b3c3-4a3d-9d9b-ce77b26b6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997EF-9555-440F-A690-800C77F63522}">
  <ds:schemaRefs>
    <ds:schemaRef ds:uri="7802689c-b3c3-4a3d-9d9b-ce77b26b68ce"/>
    <ds:schemaRef ds:uri="http://purl.org/dc/terms/"/>
    <ds:schemaRef ds:uri="http://schemas.openxmlformats.org/package/2006/metadata/core-properties"/>
    <ds:schemaRef ds:uri="39261355-0095-47f4-8cd2-09b08e9eac6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Paea Tauaika</dc:creator>
  <cp:keywords/>
  <dc:description/>
  <cp:lastModifiedBy>Jesse Benjaman</cp:lastModifiedBy>
  <cp:revision>4</cp:revision>
  <dcterms:created xsi:type="dcterms:W3CDTF">2020-06-17T23:14:00Z</dcterms:created>
  <dcterms:modified xsi:type="dcterms:W3CDTF">2020-06-17T23:41:00Z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0x010100CF94EEE2F12E474590CE858051B1AE70</vt:lpwstr>
  </property>
</Properties>
</file>