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7056AF" w14:textId="77777777" w:rsidR="003C3320" w:rsidRDefault="003C3320" w:rsidP="003C3320">
      <w:pPr>
        <w:jc w:val="center"/>
        <w:rPr>
          <w:rFonts w:ascii="Times New Roman" w:hAnsi="Times New Roman" w:cs="Times New Roman"/>
        </w:rPr>
      </w:pPr>
      <w:r w:rsidRPr="003C3320">
        <w:rPr>
          <w:rFonts w:ascii="Times New Roman" w:hAnsi="Times New Roman" w:cs="Times New Roman"/>
          <w:noProof/>
        </w:rPr>
        <w:drawing>
          <wp:anchor distT="0" distB="0" distL="114300" distR="114300" simplePos="0" relativeHeight="251659264" behindDoc="1" locked="0" layoutInCell="1" allowOverlap="1" wp14:anchorId="741841CF" wp14:editId="61A1A82B">
            <wp:simplePos x="0" y="0"/>
            <wp:positionH relativeFrom="column">
              <wp:posOffset>0</wp:posOffset>
            </wp:positionH>
            <wp:positionV relativeFrom="paragraph">
              <wp:posOffset>0</wp:posOffset>
            </wp:positionV>
            <wp:extent cx="2060294" cy="1081019"/>
            <wp:effectExtent l="0" t="0" r="0"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cstate="print">
                      <a:extLst>
                        <a:ext uri="{28A0092B-C50C-407E-A947-70E740481C1C}">
                          <a14:useLocalDpi xmlns:a14="http://schemas.microsoft.com/office/drawing/2010/main" val="0"/>
                        </a:ext>
                      </a:extLst>
                    </a:blip>
                    <a:srcRect l="6730" t="14823" r="15385" b="12486"/>
                    <a:stretch/>
                  </pic:blipFill>
                  <pic:spPr bwMode="auto">
                    <a:xfrm>
                      <a:off x="0" y="0"/>
                      <a:ext cx="2060294" cy="108101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3C3320">
        <w:rPr>
          <w:rFonts w:ascii="Times New Roman" w:hAnsi="Times New Roman" w:cs="Times New Roman"/>
          <w:noProof/>
        </w:rPr>
        <w:drawing>
          <wp:anchor distT="0" distB="0" distL="114300" distR="114300" simplePos="0" relativeHeight="251660288" behindDoc="1" locked="0" layoutInCell="1" allowOverlap="1" wp14:anchorId="11BD7123" wp14:editId="2BA9F454">
            <wp:simplePos x="0" y="0"/>
            <wp:positionH relativeFrom="column">
              <wp:posOffset>2569210</wp:posOffset>
            </wp:positionH>
            <wp:positionV relativeFrom="paragraph">
              <wp:posOffset>0</wp:posOffset>
            </wp:positionV>
            <wp:extent cx="866775" cy="998995"/>
            <wp:effectExtent l="0" t="0" r="0" b="0"/>
            <wp:wrapNone/>
            <wp:docPr id="2" name="Picture 2" descr="C:\Users\Vahid\Pictures\8e8b2bd85bcc29b44cd1b7805ed6092a--tonga-coat-of-arm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ahid\Pictures\8e8b2bd85bcc29b44cd1b7805ed6092a--tonga-coat-of-arms.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66775" cy="9989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C3320">
        <w:rPr>
          <w:rFonts w:ascii="Times New Roman" w:hAnsi="Times New Roman" w:cs="Times New Roman"/>
          <w:noProof/>
        </w:rPr>
        <w:drawing>
          <wp:anchor distT="0" distB="0" distL="114300" distR="114300" simplePos="0" relativeHeight="251661312" behindDoc="1" locked="0" layoutInCell="1" allowOverlap="1" wp14:anchorId="320EFF3A" wp14:editId="04621D34">
            <wp:simplePos x="0" y="0"/>
            <wp:positionH relativeFrom="column">
              <wp:posOffset>3900170</wp:posOffset>
            </wp:positionH>
            <wp:positionV relativeFrom="paragraph">
              <wp:posOffset>346710</wp:posOffset>
            </wp:positionV>
            <wp:extent cx="2170430" cy="372110"/>
            <wp:effectExtent l="0" t="0" r="1270" b="889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CREEE.png"/>
                    <pic:cNvPicPr/>
                  </pic:nvPicPr>
                  <pic:blipFill rotWithShape="1">
                    <a:blip r:embed="rId7" cstate="print">
                      <a:extLst>
                        <a:ext uri="{28A0092B-C50C-407E-A947-70E740481C1C}">
                          <a14:useLocalDpi xmlns:a14="http://schemas.microsoft.com/office/drawing/2010/main" val="0"/>
                        </a:ext>
                      </a:extLst>
                    </a:blip>
                    <a:srcRect l="17486" t="25907" r="27559" b="28901"/>
                    <a:stretch/>
                  </pic:blipFill>
                  <pic:spPr bwMode="auto">
                    <a:xfrm>
                      <a:off x="0" y="0"/>
                      <a:ext cx="2170430" cy="3721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8BA48A5" w14:textId="77777777" w:rsidR="003C3320" w:rsidRDefault="003C3320" w:rsidP="003C3320">
      <w:pPr>
        <w:jc w:val="center"/>
        <w:rPr>
          <w:rFonts w:ascii="Times New Roman" w:hAnsi="Times New Roman" w:cs="Times New Roman"/>
        </w:rPr>
      </w:pPr>
    </w:p>
    <w:p w14:paraId="2D81D050" w14:textId="77777777" w:rsidR="003C3320" w:rsidRDefault="003C3320" w:rsidP="003C3320">
      <w:pPr>
        <w:jc w:val="center"/>
        <w:rPr>
          <w:rFonts w:ascii="Times New Roman" w:hAnsi="Times New Roman" w:cs="Times New Roman"/>
        </w:rPr>
      </w:pPr>
    </w:p>
    <w:p w14:paraId="682155E4" w14:textId="77777777" w:rsidR="003C3320" w:rsidRDefault="003C3320" w:rsidP="003C3320">
      <w:pPr>
        <w:jc w:val="center"/>
        <w:rPr>
          <w:rFonts w:ascii="Times New Roman" w:hAnsi="Times New Roman" w:cs="Times New Roman"/>
        </w:rPr>
      </w:pPr>
    </w:p>
    <w:p w14:paraId="61E8FAF2" w14:textId="77777777" w:rsidR="003C3320" w:rsidRPr="00AB42A9" w:rsidRDefault="003C3320" w:rsidP="003C3320">
      <w:pPr>
        <w:jc w:val="center"/>
        <w:rPr>
          <w:rFonts w:ascii="Times New Roman" w:hAnsi="Times New Roman" w:cs="Times New Roman"/>
          <w:b/>
        </w:rPr>
      </w:pPr>
    </w:p>
    <w:p w14:paraId="41EFFE11" w14:textId="4BA15F3E" w:rsidR="00F2085A" w:rsidRPr="00AB42A9" w:rsidRDefault="003C3320" w:rsidP="003C3320">
      <w:pPr>
        <w:jc w:val="center"/>
        <w:rPr>
          <w:rFonts w:ascii="Times New Roman" w:hAnsi="Times New Roman" w:cs="Times New Roman"/>
          <w:b/>
        </w:rPr>
      </w:pPr>
      <w:r w:rsidRPr="00AB42A9">
        <w:rPr>
          <w:rFonts w:ascii="Times New Roman" w:hAnsi="Times New Roman" w:cs="Times New Roman"/>
          <w:b/>
        </w:rPr>
        <w:t>PCREEE-DoE-</w:t>
      </w:r>
      <w:proofErr w:type="spellStart"/>
      <w:r w:rsidRPr="00AB42A9">
        <w:rPr>
          <w:rFonts w:ascii="Times New Roman" w:hAnsi="Times New Roman" w:cs="Times New Roman"/>
          <w:b/>
        </w:rPr>
        <w:t>PacTVET</w:t>
      </w:r>
      <w:proofErr w:type="spellEnd"/>
      <w:r w:rsidRPr="00AB42A9">
        <w:rPr>
          <w:rFonts w:ascii="Times New Roman" w:hAnsi="Times New Roman" w:cs="Times New Roman"/>
          <w:b/>
        </w:rPr>
        <w:t xml:space="preserve"> Launching of the Tonga Energy Efficiency Master Plan and the Tonga National Qualification</w:t>
      </w:r>
      <w:r w:rsidR="00245E16">
        <w:rPr>
          <w:rFonts w:ascii="Times New Roman" w:hAnsi="Times New Roman" w:cs="Times New Roman"/>
          <w:b/>
        </w:rPr>
        <w:t xml:space="preserve"> on Sustainable Energy,</w:t>
      </w:r>
      <w:r w:rsidRPr="00AB42A9">
        <w:rPr>
          <w:rFonts w:ascii="Times New Roman" w:hAnsi="Times New Roman" w:cs="Times New Roman"/>
          <w:b/>
        </w:rPr>
        <w:t xml:space="preserve"> Certificate Level 1 and Level 2. </w:t>
      </w:r>
    </w:p>
    <w:p w14:paraId="2EF29816" w14:textId="77777777" w:rsidR="003C3320" w:rsidRPr="00AB42A9" w:rsidRDefault="003C3320" w:rsidP="003C3320">
      <w:pPr>
        <w:jc w:val="center"/>
        <w:rPr>
          <w:rFonts w:ascii="Times New Roman" w:hAnsi="Times New Roman" w:cs="Times New Roman"/>
          <w:b/>
        </w:rPr>
      </w:pPr>
      <w:r w:rsidRPr="00AB42A9">
        <w:rPr>
          <w:rFonts w:ascii="Times New Roman" w:hAnsi="Times New Roman" w:cs="Times New Roman"/>
          <w:b/>
        </w:rPr>
        <w:t>4</w:t>
      </w:r>
      <w:r w:rsidRPr="00AB42A9">
        <w:rPr>
          <w:rFonts w:ascii="Times New Roman" w:hAnsi="Times New Roman" w:cs="Times New Roman"/>
          <w:b/>
          <w:vertAlign w:val="superscript"/>
        </w:rPr>
        <w:t>th</w:t>
      </w:r>
      <w:r w:rsidRPr="00AB42A9">
        <w:rPr>
          <w:rFonts w:ascii="Times New Roman" w:hAnsi="Times New Roman" w:cs="Times New Roman"/>
          <w:b/>
        </w:rPr>
        <w:t xml:space="preserve"> November 2020.</w:t>
      </w:r>
    </w:p>
    <w:p w14:paraId="2BC14987" w14:textId="77777777" w:rsidR="003C3320" w:rsidRPr="00AB42A9" w:rsidRDefault="003C3320" w:rsidP="003C3320">
      <w:pPr>
        <w:jc w:val="center"/>
        <w:rPr>
          <w:rFonts w:ascii="Times New Roman" w:hAnsi="Times New Roman" w:cs="Times New Roman"/>
          <w:b/>
        </w:rPr>
      </w:pPr>
      <w:proofErr w:type="spellStart"/>
      <w:r w:rsidRPr="00AB42A9">
        <w:rPr>
          <w:rFonts w:ascii="Times New Roman" w:hAnsi="Times New Roman" w:cs="Times New Roman"/>
          <w:b/>
        </w:rPr>
        <w:t>Longomapu</w:t>
      </w:r>
      <w:proofErr w:type="spellEnd"/>
      <w:r w:rsidRPr="00AB42A9">
        <w:rPr>
          <w:rFonts w:ascii="Times New Roman" w:hAnsi="Times New Roman" w:cs="Times New Roman"/>
          <w:b/>
        </w:rPr>
        <w:t xml:space="preserve"> </w:t>
      </w:r>
      <w:proofErr w:type="spellStart"/>
      <w:r w:rsidRPr="00AB42A9">
        <w:rPr>
          <w:rFonts w:ascii="Times New Roman" w:hAnsi="Times New Roman" w:cs="Times New Roman"/>
          <w:b/>
        </w:rPr>
        <w:t>Vava’u</w:t>
      </w:r>
      <w:proofErr w:type="spellEnd"/>
    </w:p>
    <w:p w14:paraId="312E8919" w14:textId="77777777" w:rsidR="003C3320" w:rsidRPr="00AB42A9" w:rsidRDefault="003C3320" w:rsidP="003C3320">
      <w:pPr>
        <w:jc w:val="center"/>
        <w:rPr>
          <w:rFonts w:ascii="Times New Roman" w:hAnsi="Times New Roman" w:cs="Times New Roman"/>
          <w:b/>
        </w:rPr>
      </w:pPr>
      <w:r w:rsidRPr="00AB42A9">
        <w:rPr>
          <w:rFonts w:ascii="Times New Roman" w:hAnsi="Times New Roman" w:cs="Times New Roman"/>
          <w:b/>
        </w:rPr>
        <w:t xml:space="preserve">Kingdom of Tonga. </w:t>
      </w:r>
    </w:p>
    <w:p w14:paraId="614E61BE" w14:textId="77777777" w:rsidR="003C3320" w:rsidRPr="00C35898" w:rsidRDefault="003C3320" w:rsidP="003C3320">
      <w:pPr>
        <w:rPr>
          <w:rFonts w:ascii="Times New Roman" w:hAnsi="Times New Roman" w:cs="Times New Roman"/>
          <w:b/>
        </w:rPr>
      </w:pPr>
      <w:r w:rsidRPr="00C35898">
        <w:rPr>
          <w:rFonts w:ascii="Times New Roman" w:hAnsi="Times New Roman" w:cs="Times New Roman"/>
          <w:b/>
        </w:rPr>
        <w:t xml:space="preserve">1.0 Background: </w:t>
      </w:r>
    </w:p>
    <w:p w14:paraId="170891D0" w14:textId="77777777" w:rsidR="003C3320" w:rsidRPr="003C3320" w:rsidRDefault="003C3320" w:rsidP="003C3320">
      <w:pPr>
        <w:autoSpaceDE w:val="0"/>
        <w:autoSpaceDN w:val="0"/>
        <w:adjustRightInd w:val="0"/>
        <w:spacing w:before="240" w:after="0" w:line="276" w:lineRule="auto"/>
        <w:jc w:val="both"/>
        <w:rPr>
          <w:rFonts w:ascii="Times New Roman" w:eastAsia="Calibri" w:hAnsi="Times New Roman" w:cs="Times New Roman"/>
          <w:color w:val="000000"/>
          <w:lang w:val="en-AU"/>
        </w:rPr>
      </w:pPr>
      <w:r w:rsidRPr="003C3320">
        <w:rPr>
          <w:rFonts w:ascii="Times New Roman" w:eastAsia="Calibri" w:hAnsi="Times New Roman" w:cs="Times New Roman"/>
          <w:color w:val="000000"/>
          <w:lang w:val="en-AU"/>
        </w:rPr>
        <w:t xml:space="preserve">The Tonga Energy Roadmap (TERM) was endorsed in 2010 as a ten-year road map to reduce Tonga’s vulnerability to oil price shocks and achieve an increase in quality access to modern energy services in an environmentally sustainable manner. It serves as the guiding document, providing policy and legislative direction on all matters relating to energy ranging from Renewable Energy, Energy Efficiency and Conservation, Petroleum, Governance, etc. </w:t>
      </w:r>
    </w:p>
    <w:p w14:paraId="3ECE9F98" w14:textId="77777777" w:rsidR="003C3320" w:rsidRPr="003C3320" w:rsidRDefault="003C3320" w:rsidP="003C3320">
      <w:pPr>
        <w:autoSpaceDE w:val="0"/>
        <w:autoSpaceDN w:val="0"/>
        <w:adjustRightInd w:val="0"/>
        <w:spacing w:before="240" w:after="0" w:line="276" w:lineRule="auto"/>
        <w:jc w:val="both"/>
        <w:rPr>
          <w:rFonts w:ascii="Times New Roman" w:eastAsia="Calibri" w:hAnsi="Times New Roman" w:cs="Times New Roman"/>
          <w:b/>
          <w:color w:val="000000"/>
          <w:u w:val="single"/>
          <w:lang w:val="en-AU"/>
        </w:rPr>
      </w:pPr>
      <w:r w:rsidRPr="003C3320">
        <w:rPr>
          <w:rFonts w:ascii="Times New Roman" w:eastAsia="Calibri" w:hAnsi="Times New Roman" w:cs="Times New Roman"/>
          <w:color w:val="000000"/>
          <w:lang w:val="en-AU"/>
        </w:rPr>
        <w:t>The TERM has a target of generating at least 50% of the Kingdom’s electricity from renewable energy (RE) by 2020 (now changed to 2021 due to COVID19) and 70% by 2030. The challenge Tonga would be facing in the immediate future is how to maintain the significant momentum and progress gained in a sustainable manner as well as to pursue the additional 20% of renewable generation by 2030.</w:t>
      </w:r>
    </w:p>
    <w:p w14:paraId="17CD6B8E" w14:textId="77777777" w:rsidR="003C3320" w:rsidRPr="003C3320" w:rsidRDefault="003C3320" w:rsidP="003C3320">
      <w:pPr>
        <w:spacing w:before="240" w:line="276" w:lineRule="auto"/>
        <w:jc w:val="both"/>
        <w:rPr>
          <w:rFonts w:ascii="Times New Roman" w:eastAsia="Calibri" w:hAnsi="Times New Roman" w:cs="Times New Roman"/>
        </w:rPr>
      </w:pPr>
      <w:r w:rsidRPr="003C3320">
        <w:rPr>
          <w:rFonts w:ascii="Times New Roman" w:eastAsia="Calibri" w:hAnsi="Times New Roman" w:cs="Times New Roman"/>
        </w:rPr>
        <w:t xml:space="preserve">The Pacific Community (SPC) Pacific Centre for Renewable Energy and Energy Efficiency (PCREEE) was established in April 2017 as a regional vehicle for accelerating the uptake of feasible renewable energy and energy efficient technologies in the Pacific islands Countries and Territories (PICTs). </w:t>
      </w:r>
    </w:p>
    <w:p w14:paraId="44626DE5" w14:textId="77777777" w:rsidR="00BD0483" w:rsidRDefault="00BD0483" w:rsidP="00BD0483">
      <w:pPr>
        <w:rPr>
          <w:rFonts w:ascii="Times New Roman" w:hAnsi="Times New Roman" w:cs="Times New Roman"/>
        </w:rPr>
      </w:pPr>
      <w:r>
        <w:rPr>
          <w:rFonts w:ascii="Times New Roman" w:hAnsi="Times New Roman" w:cs="Times New Roman"/>
        </w:rPr>
        <w:t xml:space="preserve">Through the CTCN Technical Assistance, the PCREEE was engaged to successfully completed the final review of the Tonga Energy Efficiency Master Plan (TEEMP). The final review of the TEEMP was recently endorsed by the Cabinet Ministers of Tonga. The TEMP is now the guiding document for all the EE development programs in Tonga with achievable targets in the electricity and transport sector. </w:t>
      </w:r>
    </w:p>
    <w:p w14:paraId="3EA3D830" w14:textId="0F139F22" w:rsidR="003C3320" w:rsidRPr="003C3320" w:rsidRDefault="003C3320" w:rsidP="003C3320">
      <w:pPr>
        <w:spacing w:line="276" w:lineRule="auto"/>
        <w:rPr>
          <w:rFonts w:ascii="Times New Roman" w:hAnsi="Times New Roman" w:cs="Times New Roman"/>
        </w:rPr>
      </w:pPr>
      <w:r w:rsidRPr="003C3320">
        <w:rPr>
          <w:rFonts w:ascii="Times New Roman" w:hAnsi="Times New Roman" w:cs="Times New Roman"/>
        </w:rPr>
        <w:t>The EU-</w:t>
      </w:r>
      <w:proofErr w:type="spellStart"/>
      <w:r w:rsidRPr="003C3320">
        <w:rPr>
          <w:rFonts w:ascii="Times New Roman" w:hAnsi="Times New Roman" w:cs="Times New Roman"/>
        </w:rPr>
        <w:t>PacTVET</w:t>
      </w:r>
      <w:proofErr w:type="spellEnd"/>
      <w:r w:rsidRPr="003C3320">
        <w:rPr>
          <w:rFonts w:ascii="Times New Roman" w:hAnsi="Times New Roman" w:cs="Times New Roman"/>
        </w:rPr>
        <w:t xml:space="preserve"> project is being implemented by the Pacific Community (SPC) in partnership with The University of the South Pacific over a period of 53 months, from July 2014 with funding provided</w:t>
      </w:r>
      <w:r w:rsidR="00BD0483">
        <w:rPr>
          <w:rFonts w:ascii="Times New Roman" w:hAnsi="Times New Roman" w:cs="Times New Roman"/>
        </w:rPr>
        <w:t xml:space="preserve"> by</w:t>
      </w:r>
      <w:r w:rsidRPr="003C3320">
        <w:rPr>
          <w:rFonts w:ascii="Times New Roman" w:hAnsi="Times New Roman" w:cs="Times New Roman"/>
        </w:rPr>
        <w:t xml:space="preserve"> the European Union.</w:t>
      </w:r>
    </w:p>
    <w:p w14:paraId="2EA98CB8" w14:textId="740F98BB" w:rsidR="003C3320" w:rsidRDefault="003C3320" w:rsidP="003C3320">
      <w:pPr>
        <w:spacing w:line="276" w:lineRule="auto"/>
        <w:rPr>
          <w:rFonts w:ascii="Times New Roman" w:hAnsi="Times New Roman" w:cs="Times New Roman"/>
        </w:rPr>
      </w:pPr>
      <w:r w:rsidRPr="003C3320">
        <w:rPr>
          <w:rFonts w:ascii="Times New Roman" w:hAnsi="Times New Roman" w:cs="Times New Roman"/>
        </w:rPr>
        <w:t>The general objective of the project is to enhance sustainable livelihoods in P-ACPs. Sustainable livelihoods are a high priority for P-ACP communities and governments alike. The purpose of the project is to enhance and/or create P-ACP’s regional and national capacity and technical expertise to respond to climate change adaptation (CCA) and sustainable energy (SE) challenges.</w:t>
      </w:r>
    </w:p>
    <w:p w14:paraId="39883C2C" w14:textId="4F71309A" w:rsidR="00565DE0" w:rsidRDefault="00565DE0" w:rsidP="00A02A50">
      <w:pPr>
        <w:rPr>
          <w:rFonts w:ascii="Times New Roman" w:hAnsi="Times New Roman" w:cs="Times New Roman"/>
        </w:rPr>
      </w:pPr>
      <w:r>
        <w:rPr>
          <w:rFonts w:ascii="Times New Roman" w:hAnsi="Times New Roman" w:cs="Times New Roman"/>
        </w:rPr>
        <w:lastRenderedPageBreak/>
        <w:t xml:space="preserve">The PCREEE has successfully completed the final review of the Tonga Energy Efficiency Master Plan. The final review of the TEEMP was recently endorsed by the Cabinet Ministers of Tonga to be now used as the guiding document for all the EE development programs for Tonga. </w:t>
      </w:r>
    </w:p>
    <w:p w14:paraId="3A7928D8" w14:textId="070A3D52" w:rsidR="008E69F5" w:rsidRDefault="008E69F5" w:rsidP="008E69F5">
      <w:pPr>
        <w:spacing w:after="0" w:line="240" w:lineRule="auto"/>
        <w:rPr>
          <w:rFonts w:ascii="Times New Roman" w:hAnsi="Times New Roman" w:cs="Times New Roman"/>
          <w:sz w:val="24"/>
          <w:szCs w:val="24"/>
        </w:rPr>
      </w:pPr>
      <w:r w:rsidRPr="00927CE9">
        <w:rPr>
          <w:rFonts w:ascii="Times New Roman" w:hAnsi="Times New Roman" w:cs="Times New Roman"/>
          <w:sz w:val="24"/>
          <w:szCs w:val="24"/>
        </w:rPr>
        <w:t xml:space="preserve">Tonga with support from the SPC </w:t>
      </w:r>
      <w:proofErr w:type="spellStart"/>
      <w:r w:rsidRPr="00927CE9">
        <w:rPr>
          <w:rFonts w:ascii="Times New Roman" w:hAnsi="Times New Roman" w:cs="Times New Roman"/>
          <w:sz w:val="24"/>
          <w:szCs w:val="24"/>
        </w:rPr>
        <w:t>PacTVET</w:t>
      </w:r>
      <w:proofErr w:type="spellEnd"/>
      <w:r w:rsidRPr="00927CE9">
        <w:rPr>
          <w:rFonts w:ascii="Times New Roman" w:hAnsi="Times New Roman" w:cs="Times New Roman"/>
          <w:sz w:val="24"/>
          <w:szCs w:val="24"/>
        </w:rPr>
        <w:t xml:space="preserve"> project </w:t>
      </w:r>
      <w:r w:rsidR="008C7BAC">
        <w:rPr>
          <w:rFonts w:ascii="Times New Roman" w:hAnsi="Times New Roman" w:cs="Times New Roman"/>
          <w:sz w:val="24"/>
          <w:szCs w:val="24"/>
        </w:rPr>
        <w:t xml:space="preserve">and the PCREEE, </w:t>
      </w:r>
      <w:r w:rsidRPr="00927CE9">
        <w:rPr>
          <w:rFonts w:ascii="Times New Roman" w:hAnsi="Times New Roman" w:cs="Times New Roman"/>
          <w:sz w:val="24"/>
          <w:szCs w:val="24"/>
        </w:rPr>
        <w:t>is currently developing</w:t>
      </w:r>
      <w:r>
        <w:rPr>
          <w:rFonts w:ascii="Times New Roman" w:hAnsi="Times New Roman" w:cs="Times New Roman"/>
          <w:sz w:val="24"/>
          <w:szCs w:val="24"/>
        </w:rPr>
        <w:t xml:space="preserve"> its</w:t>
      </w:r>
      <w:r w:rsidRPr="00927CE9">
        <w:rPr>
          <w:rFonts w:ascii="Times New Roman" w:hAnsi="Times New Roman" w:cs="Times New Roman"/>
          <w:sz w:val="24"/>
          <w:szCs w:val="24"/>
        </w:rPr>
        <w:t xml:space="preserve"> Sustainable Energy Qualifications to provide formal training on</w:t>
      </w:r>
      <w:r>
        <w:rPr>
          <w:rFonts w:ascii="Times New Roman" w:hAnsi="Times New Roman" w:cs="Times New Roman"/>
          <w:sz w:val="24"/>
          <w:szCs w:val="24"/>
        </w:rPr>
        <w:t xml:space="preserve"> RE&amp;EE</w:t>
      </w:r>
      <w:r w:rsidRPr="00927CE9">
        <w:rPr>
          <w:rFonts w:ascii="Times New Roman" w:hAnsi="Times New Roman" w:cs="Times New Roman"/>
          <w:sz w:val="24"/>
          <w:szCs w:val="24"/>
        </w:rPr>
        <w:t xml:space="preserve"> and make it available to all the Technical Institutions</w:t>
      </w:r>
      <w:r>
        <w:rPr>
          <w:rFonts w:ascii="Times New Roman" w:hAnsi="Times New Roman" w:cs="Times New Roman"/>
          <w:sz w:val="24"/>
          <w:szCs w:val="24"/>
        </w:rPr>
        <w:t xml:space="preserve">. </w:t>
      </w:r>
      <w:r w:rsidRPr="00927CE9">
        <w:rPr>
          <w:rFonts w:ascii="Times New Roman" w:hAnsi="Times New Roman" w:cs="Times New Roman"/>
          <w:sz w:val="24"/>
          <w:szCs w:val="24"/>
        </w:rPr>
        <w:t>Having a formal TVET training on Sustainable Energy will help to accelerate the development and investment of the private sectors on renewable energy and energy efficiency to contribute to achiev</w:t>
      </w:r>
      <w:r>
        <w:rPr>
          <w:rFonts w:ascii="Times New Roman" w:hAnsi="Times New Roman" w:cs="Times New Roman"/>
          <w:sz w:val="24"/>
          <w:szCs w:val="24"/>
        </w:rPr>
        <w:t>ing</w:t>
      </w:r>
      <w:r w:rsidRPr="00927CE9">
        <w:rPr>
          <w:rFonts w:ascii="Times New Roman" w:hAnsi="Times New Roman" w:cs="Times New Roman"/>
          <w:sz w:val="24"/>
          <w:szCs w:val="24"/>
        </w:rPr>
        <w:t xml:space="preserve"> Tonga</w:t>
      </w:r>
      <w:r>
        <w:rPr>
          <w:rFonts w:ascii="Times New Roman" w:hAnsi="Times New Roman" w:cs="Times New Roman"/>
          <w:sz w:val="24"/>
          <w:szCs w:val="24"/>
        </w:rPr>
        <w:t>’s</w:t>
      </w:r>
      <w:r w:rsidRPr="00927CE9">
        <w:rPr>
          <w:rFonts w:ascii="Times New Roman" w:hAnsi="Times New Roman" w:cs="Times New Roman"/>
          <w:sz w:val="24"/>
          <w:szCs w:val="24"/>
        </w:rPr>
        <w:t xml:space="preserve"> </w:t>
      </w:r>
      <w:r>
        <w:rPr>
          <w:rFonts w:ascii="Times New Roman" w:hAnsi="Times New Roman" w:cs="Times New Roman"/>
          <w:sz w:val="24"/>
          <w:szCs w:val="24"/>
        </w:rPr>
        <w:t>e</w:t>
      </w:r>
      <w:r w:rsidRPr="00927CE9">
        <w:rPr>
          <w:rFonts w:ascii="Times New Roman" w:hAnsi="Times New Roman" w:cs="Times New Roman"/>
          <w:sz w:val="24"/>
          <w:szCs w:val="24"/>
        </w:rPr>
        <w:t xml:space="preserve">nergy </w:t>
      </w:r>
      <w:r>
        <w:rPr>
          <w:rFonts w:ascii="Times New Roman" w:hAnsi="Times New Roman" w:cs="Times New Roman"/>
          <w:sz w:val="24"/>
          <w:szCs w:val="24"/>
        </w:rPr>
        <w:t>t</w:t>
      </w:r>
      <w:r w:rsidRPr="00927CE9">
        <w:rPr>
          <w:rFonts w:ascii="Times New Roman" w:hAnsi="Times New Roman" w:cs="Times New Roman"/>
          <w:sz w:val="24"/>
          <w:szCs w:val="24"/>
        </w:rPr>
        <w:t xml:space="preserve">argets through TERM by 50% RE </w:t>
      </w:r>
      <w:r>
        <w:rPr>
          <w:rFonts w:ascii="Times New Roman" w:hAnsi="Times New Roman" w:cs="Times New Roman"/>
          <w:sz w:val="24"/>
          <w:szCs w:val="24"/>
        </w:rPr>
        <w:t>by</w:t>
      </w:r>
      <w:r w:rsidRPr="00927CE9">
        <w:rPr>
          <w:rFonts w:ascii="Times New Roman" w:hAnsi="Times New Roman" w:cs="Times New Roman"/>
          <w:sz w:val="24"/>
          <w:szCs w:val="24"/>
        </w:rPr>
        <w:t xml:space="preserve"> 2020 and 70% RE </w:t>
      </w:r>
      <w:r>
        <w:rPr>
          <w:rFonts w:ascii="Times New Roman" w:hAnsi="Times New Roman" w:cs="Times New Roman"/>
          <w:sz w:val="24"/>
          <w:szCs w:val="24"/>
        </w:rPr>
        <w:t xml:space="preserve">by </w:t>
      </w:r>
      <w:r w:rsidRPr="00927CE9">
        <w:rPr>
          <w:rFonts w:ascii="Times New Roman" w:hAnsi="Times New Roman" w:cs="Times New Roman"/>
          <w:sz w:val="24"/>
          <w:szCs w:val="24"/>
        </w:rPr>
        <w:t>2030</w:t>
      </w:r>
      <w:r>
        <w:rPr>
          <w:rFonts w:ascii="Times New Roman" w:hAnsi="Times New Roman" w:cs="Times New Roman"/>
          <w:sz w:val="24"/>
          <w:szCs w:val="24"/>
        </w:rPr>
        <w:t xml:space="preserve">. </w:t>
      </w:r>
    </w:p>
    <w:p w14:paraId="71AC5064" w14:textId="7A94FEE4" w:rsidR="00CD3D3B" w:rsidRDefault="00CD3D3B" w:rsidP="008E69F5">
      <w:pPr>
        <w:spacing w:after="0" w:line="240" w:lineRule="auto"/>
        <w:rPr>
          <w:rFonts w:ascii="Times New Roman" w:hAnsi="Times New Roman" w:cs="Times New Roman"/>
          <w:sz w:val="24"/>
          <w:szCs w:val="24"/>
        </w:rPr>
      </w:pPr>
    </w:p>
    <w:p w14:paraId="410366B1" w14:textId="57F15D1E" w:rsidR="00CD3D3B" w:rsidRPr="00927CE9" w:rsidRDefault="00CD3D3B" w:rsidP="008E69F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Development of the TNQSE L1 and L2 </w:t>
      </w:r>
      <w:r w:rsidR="008C7BAC">
        <w:rPr>
          <w:rFonts w:ascii="Times New Roman" w:hAnsi="Times New Roman" w:cs="Times New Roman"/>
          <w:sz w:val="24"/>
          <w:szCs w:val="24"/>
        </w:rPr>
        <w:t xml:space="preserve">has been submitted to the </w:t>
      </w:r>
      <w:r>
        <w:rPr>
          <w:rFonts w:ascii="Times New Roman" w:hAnsi="Times New Roman" w:cs="Times New Roman"/>
          <w:sz w:val="24"/>
          <w:szCs w:val="24"/>
        </w:rPr>
        <w:t xml:space="preserve">TNQAB Board for approval </w:t>
      </w:r>
      <w:r w:rsidR="008C7BAC">
        <w:rPr>
          <w:rFonts w:ascii="Times New Roman" w:hAnsi="Times New Roman" w:cs="Times New Roman"/>
          <w:sz w:val="24"/>
          <w:szCs w:val="24"/>
        </w:rPr>
        <w:t xml:space="preserve">and </w:t>
      </w:r>
      <w:r>
        <w:rPr>
          <w:rFonts w:ascii="Times New Roman" w:hAnsi="Times New Roman" w:cs="Times New Roman"/>
          <w:sz w:val="24"/>
          <w:szCs w:val="24"/>
        </w:rPr>
        <w:t xml:space="preserve">Registration. The TNQSE L1 and L2 has been validated by independent Experts </w:t>
      </w:r>
      <w:r w:rsidR="008C7BAC">
        <w:rPr>
          <w:rFonts w:ascii="Times New Roman" w:hAnsi="Times New Roman" w:cs="Times New Roman"/>
          <w:sz w:val="24"/>
          <w:szCs w:val="24"/>
        </w:rPr>
        <w:t>comprising experienced energy industry experts and TNQAB staff</w:t>
      </w:r>
      <w:r>
        <w:rPr>
          <w:rFonts w:ascii="Times New Roman" w:hAnsi="Times New Roman" w:cs="Times New Roman"/>
          <w:sz w:val="24"/>
          <w:szCs w:val="24"/>
        </w:rPr>
        <w:t xml:space="preserve">. Their final reports </w:t>
      </w:r>
      <w:r w:rsidR="008C7BAC">
        <w:rPr>
          <w:rFonts w:ascii="Times New Roman" w:hAnsi="Times New Roman" w:cs="Times New Roman"/>
          <w:sz w:val="24"/>
          <w:szCs w:val="24"/>
        </w:rPr>
        <w:t xml:space="preserve">from the independent experts </w:t>
      </w:r>
      <w:r>
        <w:rPr>
          <w:rFonts w:ascii="Times New Roman" w:hAnsi="Times New Roman" w:cs="Times New Roman"/>
          <w:sz w:val="24"/>
          <w:szCs w:val="24"/>
        </w:rPr>
        <w:t xml:space="preserve">have been </w:t>
      </w:r>
      <w:proofErr w:type="spellStart"/>
      <w:r>
        <w:rPr>
          <w:rFonts w:ascii="Times New Roman" w:hAnsi="Times New Roman" w:cs="Times New Roman"/>
          <w:sz w:val="24"/>
          <w:szCs w:val="24"/>
        </w:rPr>
        <w:t>final</w:t>
      </w:r>
      <w:r w:rsidR="008C7BAC">
        <w:rPr>
          <w:rFonts w:ascii="Times New Roman" w:hAnsi="Times New Roman" w:cs="Times New Roman"/>
          <w:sz w:val="24"/>
          <w:szCs w:val="24"/>
        </w:rPr>
        <w:t>ised</w:t>
      </w:r>
      <w:proofErr w:type="spellEnd"/>
      <w:r>
        <w:rPr>
          <w:rFonts w:ascii="Times New Roman" w:hAnsi="Times New Roman" w:cs="Times New Roman"/>
          <w:sz w:val="24"/>
          <w:szCs w:val="24"/>
        </w:rPr>
        <w:t xml:space="preserve"> in </w:t>
      </w:r>
      <w:r w:rsidR="008C7BAC">
        <w:rPr>
          <w:rFonts w:ascii="Times New Roman" w:hAnsi="Times New Roman" w:cs="Times New Roman"/>
          <w:sz w:val="24"/>
          <w:szCs w:val="24"/>
        </w:rPr>
        <w:t>collaboration with</w:t>
      </w:r>
      <w:r>
        <w:rPr>
          <w:rFonts w:ascii="Times New Roman" w:hAnsi="Times New Roman" w:cs="Times New Roman"/>
          <w:sz w:val="24"/>
          <w:szCs w:val="24"/>
        </w:rPr>
        <w:t xml:space="preserve"> PCREEE and TNQAB</w:t>
      </w:r>
      <w:r w:rsidR="008C7BAC">
        <w:rPr>
          <w:rFonts w:ascii="Times New Roman" w:hAnsi="Times New Roman" w:cs="Times New Roman"/>
          <w:sz w:val="24"/>
          <w:szCs w:val="24"/>
        </w:rPr>
        <w:t xml:space="preserve">. </w:t>
      </w:r>
      <w:r>
        <w:rPr>
          <w:rFonts w:ascii="Times New Roman" w:hAnsi="Times New Roman" w:cs="Times New Roman"/>
          <w:sz w:val="24"/>
          <w:szCs w:val="24"/>
        </w:rPr>
        <w:t xml:space="preserve"> </w:t>
      </w:r>
      <w:r w:rsidR="008C7BAC">
        <w:rPr>
          <w:rFonts w:ascii="Times New Roman" w:hAnsi="Times New Roman" w:cs="Times New Roman"/>
          <w:sz w:val="24"/>
          <w:szCs w:val="24"/>
        </w:rPr>
        <w:t>The TNQAB Board will make a final decision on TNQSE L1&amp;2 by end of November</w:t>
      </w:r>
      <w:r>
        <w:rPr>
          <w:rFonts w:ascii="Times New Roman" w:hAnsi="Times New Roman" w:cs="Times New Roman"/>
          <w:sz w:val="24"/>
          <w:szCs w:val="24"/>
        </w:rPr>
        <w:t xml:space="preserve">. </w:t>
      </w:r>
    </w:p>
    <w:p w14:paraId="5520BD89" w14:textId="77777777" w:rsidR="008E69F5" w:rsidRDefault="008E69F5" w:rsidP="003C3320">
      <w:pPr>
        <w:spacing w:line="276" w:lineRule="auto"/>
        <w:rPr>
          <w:rFonts w:ascii="Times New Roman" w:hAnsi="Times New Roman" w:cs="Times New Roman"/>
        </w:rPr>
      </w:pPr>
    </w:p>
    <w:p w14:paraId="64140D27" w14:textId="77777777" w:rsidR="003C3320" w:rsidRPr="00C35898" w:rsidRDefault="00AB42A9" w:rsidP="003C3320">
      <w:pPr>
        <w:spacing w:line="276" w:lineRule="auto"/>
        <w:rPr>
          <w:rFonts w:ascii="Times New Roman" w:hAnsi="Times New Roman" w:cs="Times New Roman"/>
          <w:b/>
        </w:rPr>
      </w:pPr>
      <w:r w:rsidRPr="00C35898">
        <w:rPr>
          <w:rFonts w:ascii="Times New Roman" w:hAnsi="Times New Roman" w:cs="Times New Roman"/>
          <w:b/>
        </w:rPr>
        <w:t>2.0 Introduction</w:t>
      </w:r>
      <w:r w:rsidR="002F6FCE" w:rsidRPr="00C35898">
        <w:rPr>
          <w:rFonts w:ascii="Times New Roman" w:hAnsi="Times New Roman" w:cs="Times New Roman"/>
          <w:b/>
        </w:rPr>
        <w:t xml:space="preserve">: </w:t>
      </w:r>
    </w:p>
    <w:p w14:paraId="70498FF2" w14:textId="50F57C4C" w:rsidR="00963564" w:rsidRDefault="002F6FCE" w:rsidP="002F6FCE">
      <w:pPr>
        <w:spacing w:before="240" w:after="0" w:line="240" w:lineRule="auto"/>
        <w:jc w:val="both"/>
        <w:rPr>
          <w:rFonts w:ascii="Times New Roman" w:eastAsia="Calibri" w:hAnsi="Times New Roman" w:cs="Times New Roman"/>
          <w:sz w:val="24"/>
          <w:szCs w:val="24"/>
        </w:rPr>
      </w:pPr>
      <w:r w:rsidRPr="002F6FCE">
        <w:rPr>
          <w:rFonts w:ascii="Times New Roman" w:eastAsia="Calibri" w:hAnsi="Times New Roman" w:cs="Times New Roman"/>
          <w:sz w:val="24"/>
          <w:szCs w:val="24"/>
        </w:rPr>
        <w:t xml:space="preserve">The PCREEE in collaboration with the </w:t>
      </w:r>
      <w:proofErr w:type="spellStart"/>
      <w:r w:rsidRPr="002F6FCE">
        <w:rPr>
          <w:rFonts w:ascii="Times New Roman" w:eastAsia="Calibri" w:hAnsi="Times New Roman" w:cs="Times New Roman"/>
          <w:sz w:val="24"/>
          <w:szCs w:val="24"/>
        </w:rPr>
        <w:t>PacTVET</w:t>
      </w:r>
      <w:proofErr w:type="spellEnd"/>
      <w:r w:rsidRPr="002F6FCE">
        <w:rPr>
          <w:rFonts w:ascii="Times New Roman" w:eastAsia="Calibri" w:hAnsi="Times New Roman" w:cs="Times New Roman"/>
          <w:sz w:val="24"/>
          <w:szCs w:val="24"/>
        </w:rPr>
        <w:t xml:space="preserve"> Tonga team with the Tonga Department of Energy under the Ministry of Meteorology, Energy, Information Management, Disaster Management, Environment, Climate Change and Communications (MEIDECC) are jointly organizing </w:t>
      </w:r>
      <w:r w:rsidR="008C7BAC">
        <w:rPr>
          <w:rFonts w:ascii="Times New Roman" w:eastAsia="Calibri" w:hAnsi="Times New Roman" w:cs="Times New Roman"/>
          <w:sz w:val="24"/>
          <w:szCs w:val="24"/>
        </w:rPr>
        <w:t>the</w:t>
      </w:r>
      <w:r w:rsidR="008E69F5">
        <w:rPr>
          <w:rFonts w:ascii="Times New Roman" w:eastAsia="Calibri" w:hAnsi="Times New Roman" w:cs="Times New Roman"/>
          <w:sz w:val="24"/>
          <w:szCs w:val="24"/>
        </w:rPr>
        <w:t xml:space="preserve"> launch</w:t>
      </w:r>
      <w:r w:rsidR="008C7BAC">
        <w:rPr>
          <w:rFonts w:ascii="Times New Roman" w:eastAsia="Calibri" w:hAnsi="Times New Roman" w:cs="Times New Roman"/>
          <w:sz w:val="24"/>
          <w:szCs w:val="24"/>
        </w:rPr>
        <w:t xml:space="preserve"> of</w:t>
      </w:r>
      <w:r w:rsidR="008E69F5">
        <w:rPr>
          <w:rFonts w:ascii="Times New Roman" w:eastAsia="Calibri" w:hAnsi="Times New Roman" w:cs="Times New Roman"/>
          <w:sz w:val="24"/>
          <w:szCs w:val="24"/>
        </w:rPr>
        <w:t xml:space="preserve"> the Tonga Energy Efficiency Master Plan (TEEMP) and the </w:t>
      </w:r>
      <w:r w:rsidR="005F3A2E">
        <w:rPr>
          <w:rFonts w:ascii="Times New Roman" w:eastAsia="Calibri" w:hAnsi="Times New Roman" w:cs="Times New Roman"/>
          <w:sz w:val="24"/>
          <w:szCs w:val="24"/>
        </w:rPr>
        <w:t>inauguration of</w:t>
      </w:r>
      <w:r w:rsidR="008E69F5">
        <w:rPr>
          <w:rFonts w:ascii="Times New Roman" w:eastAsia="Calibri" w:hAnsi="Times New Roman" w:cs="Times New Roman"/>
          <w:sz w:val="24"/>
          <w:szCs w:val="24"/>
        </w:rPr>
        <w:t xml:space="preserve"> the Tonga National Qualification on SE L1 and L2</w:t>
      </w:r>
      <w:r w:rsidR="001D3DB3">
        <w:rPr>
          <w:rFonts w:ascii="Times New Roman" w:eastAsia="Calibri" w:hAnsi="Times New Roman" w:cs="Times New Roman"/>
          <w:sz w:val="24"/>
          <w:szCs w:val="24"/>
        </w:rPr>
        <w:t xml:space="preserve"> on the 4</w:t>
      </w:r>
      <w:r w:rsidR="001D3DB3" w:rsidRPr="001D3DB3">
        <w:rPr>
          <w:rFonts w:ascii="Times New Roman" w:eastAsia="Calibri" w:hAnsi="Times New Roman" w:cs="Times New Roman"/>
          <w:sz w:val="24"/>
          <w:szCs w:val="24"/>
          <w:vertAlign w:val="superscript"/>
        </w:rPr>
        <w:t>th</w:t>
      </w:r>
      <w:r w:rsidR="001D3DB3">
        <w:rPr>
          <w:rFonts w:ascii="Times New Roman" w:eastAsia="Calibri" w:hAnsi="Times New Roman" w:cs="Times New Roman"/>
          <w:sz w:val="24"/>
          <w:szCs w:val="24"/>
        </w:rPr>
        <w:t xml:space="preserve"> December</w:t>
      </w:r>
      <w:r w:rsidR="005F3A2E">
        <w:rPr>
          <w:rFonts w:ascii="Times New Roman" w:eastAsia="Calibri" w:hAnsi="Times New Roman" w:cs="Times New Roman"/>
          <w:sz w:val="24"/>
          <w:szCs w:val="24"/>
        </w:rPr>
        <w:t xml:space="preserve"> in </w:t>
      </w:r>
      <w:proofErr w:type="spellStart"/>
      <w:r w:rsidR="005F3A2E">
        <w:rPr>
          <w:rFonts w:ascii="Times New Roman" w:eastAsia="Calibri" w:hAnsi="Times New Roman" w:cs="Times New Roman"/>
          <w:sz w:val="24"/>
          <w:szCs w:val="24"/>
        </w:rPr>
        <w:t>Vavau</w:t>
      </w:r>
      <w:proofErr w:type="spellEnd"/>
      <w:r w:rsidR="005F3A2E">
        <w:rPr>
          <w:rFonts w:ascii="Times New Roman" w:eastAsia="Calibri" w:hAnsi="Times New Roman" w:cs="Times New Roman"/>
          <w:sz w:val="24"/>
          <w:szCs w:val="24"/>
        </w:rPr>
        <w:t xml:space="preserve">, Tonga. The </w:t>
      </w:r>
      <w:proofErr w:type="gramStart"/>
      <w:r w:rsidR="005F3A2E">
        <w:rPr>
          <w:rFonts w:ascii="Times New Roman" w:eastAsia="Calibri" w:hAnsi="Times New Roman" w:cs="Times New Roman"/>
          <w:sz w:val="24"/>
          <w:szCs w:val="24"/>
        </w:rPr>
        <w:t>events  will</w:t>
      </w:r>
      <w:proofErr w:type="gramEnd"/>
      <w:r w:rsidR="005F3A2E">
        <w:rPr>
          <w:rFonts w:ascii="Times New Roman" w:eastAsia="Calibri" w:hAnsi="Times New Roman" w:cs="Times New Roman"/>
          <w:sz w:val="24"/>
          <w:szCs w:val="24"/>
        </w:rPr>
        <w:t xml:space="preserve"> be </w:t>
      </w:r>
      <w:r w:rsidR="008C7BAC">
        <w:rPr>
          <w:rFonts w:ascii="Times New Roman" w:eastAsia="Calibri" w:hAnsi="Times New Roman" w:cs="Times New Roman"/>
          <w:sz w:val="24"/>
          <w:szCs w:val="24"/>
        </w:rPr>
        <w:t>back to back with the</w:t>
      </w:r>
      <w:r w:rsidR="00963564">
        <w:rPr>
          <w:rFonts w:ascii="Times New Roman" w:eastAsia="Calibri" w:hAnsi="Times New Roman" w:cs="Times New Roman"/>
          <w:sz w:val="24"/>
          <w:szCs w:val="24"/>
        </w:rPr>
        <w:t xml:space="preserve"> Inaugura</w:t>
      </w:r>
      <w:r w:rsidR="005F3A2E">
        <w:rPr>
          <w:rFonts w:ascii="Times New Roman" w:eastAsia="Calibri" w:hAnsi="Times New Roman" w:cs="Times New Roman"/>
          <w:sz w:val="24"/>
          <w:szCs w:val="24"/>
        </w:rPr>
        <w:t>tion</w:t>
      </w:r>
      <w:r w:rsidR="001D3DB3">
        <w:rPr>
          <w:rFonts w:ascii="Times New Roman" w:eastAsia="Calibri" w:hAnsi="Times New Roman" w:cs="Times New Roman"/>
          <w:sz w:val="24"/>
          <w:szCs w:val="24"/>
        </w:rPr>
        <w:t xml:space="preserve"> of the </w:t>
      </w:r>
      <w:proofErr w:type="spellStart"/>
      <w:r w:rsidR="001D3DB3">
        <w:rPr>
          <w:rFonts w:ascii="Times New Roman" w:eastAsia="Calibri" w:hAnsi="Times New Roman" w:cs="Times New Roman"/>
          <w:sz w:val="24"/>
          <w:szCs w:val="24"/>
        </w:rPr>
        <w:t>Longomapu</w:t>
      </w:r>
      <w:proofErr w:type="spellEnd"/>
      <w:r w:rsidR="001D3DB3">
        <w:rPr>
          <w:rFonts w:ascii="Times New Roman" w:eastAsia="Calibri" w:hAnsi="Times New Roman" w:cs="Times New Roman"/>
          <w:sz w:val="24"/>
          <w:szCs w:val="24"/>
        </w:rPr>
        <w:t xml:space="preserve"> Evacuation Road Project</w:t>
      </w:r>
      <w:r w:rsidR="005F3A2E">
        <w:rPr>
          <w:rFonts w:ascii="Times New Roman" w:eastAsia="Calibri" w:hAnsi="Times New Roman" w:cs="Times New Roman"/>
          <w:sz w:val="24"/>
          <w:szCs w:val="24"/>
        </w:rPr>
        <w:t>.</w:t>
      </w:r>
      <w:r w:rsidR="001D3DB3">
        <w:rPr>
          <w:rFonts w:ascii="Times New Roman" w:eastAsia="Calibri" w:hAnsi="Times New Roman" w:cs="Times New Roman"/>
          <w:sz w:val="24"/>
          <w:szCs w:val="24"/>
        </w:rPr>
        <w:t xml:space="preserve">. The Evacuation Road Project was implemented by the Department of Climate Change and funded by the Government of Tonga. The Prime Minister of Tonga, Hon. Pohiva </w:t>
      </w:r>
      <w:proofErr w:type="spellStart"/>
      <w:r w:rsidR="001D3DB3">
        <w:rPr>
          <w:rFonts w:ascii="Times New Roman" w:eastAsia="Calibri" w:hAnsi="Times New Roman" w:cs="Times New Roman"/>
          <w:sz w:val="24"/>
          <w:szCs w:val="24"/>
        </w:rPr>
        <w:t>Tuionetoa</w:t>
      </w:r>
      <w:proofErr w:type="spellEnd"/>
      <w:r w:rsidR="001D3DB3">
        <w:rPr>
          <w:rFonts w:ascii="Times New Roman" w:eastAsia="Calibri" w:hAnsi="Times New Roman" w:cs="Times New Roman"/>
          <w:sz w:val="24"/>
          <w:szCs w:val="24"/>
        </w:rPr>
        <w:t xml:space="preserve">, will be the Guest of Honor for this very important occasion. </w:t>
      </w:r>
      <w:r w:rsidR="00963564">
        <w:rPr>
          <w:rFonts w:ascii="Times New Roman" w:eastAsia="Calibri" w:hAnsi="Times New Roman" w:cs="Times New Roman"/>
          <w:sz w:val="24"/>
          <w:szCs w:val="24"/>
        </w:rPr>
        <w:t xml:space="preserve"> </w:t>
      </w:r>
    </w:p>
    <w:p w14:paraId="51241DA4" w14:textId="55F076F5" w:rsidR="002F6FCE" w:rsidRDefault="00343B34" w:rsidP="002F6FCE">
      <w:pPr>
        <w:spacing w:before="240"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The </w:t>
      </w:r>
      <w:r w:rsidR="001D3DB3">
        <w:rPr>
          <w:rFonts w:ascii="Times New Roman" w:eastAsia="Calibri" w:hAnsi="Times New Roman" w:cs="Times New Roman"/>
          <w:sz w:val="24"/>
          <w:szCs w:val="24"/>
        </w:rPr>
        <w:t xml:space="preserve">Inaugural </w:t>
      </w:r>
      <w:r>
        <w:rPr>
          <w:rFonts w:ascii="Times New Roman" w:eastAsia="Calibri" w:hAnsi="Times New Roman" w:cs="Times New Roman"/>
          <w:sz w:val="24"/>
          <w:szCs w:val="24"/>
        </w:rPr>
        <w:t xml:space="preserve">events will be attended by some of the Cabinet Ministers, Representatives of the Diplomat Corps, Representatives from the </w:t>
      </w:r>
      <w:r w:rsidR="00712203">
        <w:rPr>
          <w:rFonts w:ascii="Times New Roman" w:eastAsia="Calibri" w:hAnsi="Times New Roman" w:cs="Times New Roman"/>
          <w:sz w:val="24"/>
          <w:szCs w:val="24"/>
        </w:rPr>
        <w:t xml:space="preserve">Development and Donor Partners, Representatives from the Government Agencies and the NGOs, and </w:t>
      </w:r>
      <w:r w:rsidR="001D3DB3">
        <w:rPr>
          <w:rFonts w:ascii="Times New Roman" w:eastAsia="Calibri" w:hAnsi="Times New Roman" w:cs="Times New Roman"/>
          <w:sz w:val="24"/>
          <w:szCs w:val="24"/>
        </w:rPr>
        <w:t>Communities. The evacuation</w:t>
      </w:r>
      <w:r w:rsidR="00712203">
        <w:rPr>
          <w:rFonts w:ascii="Times New Roman" w:eastAsia="Calibri" w:hAnsi="Times New Roman" w:cs="Times New Roman"/>
          <w:sz w:val="24"/>
          <w:szCs w:val="24"/>
        </w:rPr>
        <w:t xml:space="preserve"> road </w:t>
      </w:r>
      <w:r w:rsidR="001D3DB3">
        <w:rPr>
          <w:rFonts w:ascii="Times New Roman" w:eastAsia="Calibri" w:hAnsi="Times New Roman" w:cs="Times New Roman"/>
          <w:sz w:val="24"/>
          <w:szCs w:val="24"/>
        </w:rPr>
        <w:t xml:space="preserve">is a huge milestone for the community by improving </w:t>
      </w:r>
      <w:r w:rsidR="00712203">
        <w:rPr>
          <w:rFonts w:ascii="Times New Roman" w:eastAsia="Calibri" w:hAnsi="Times New Roman" w:cs="Times New Roman"/>
          <w:sz w:val="24"/>
          <w:szCs w:val="24"/>
        </w:rPr>
        <w:t xml:space="preserve">accessibility of the community to </w:t>
      </w:r>
      <w:r w:rsidR="001D3DB3">
        <w:rPr>
          <w:rFonts w:ascii="Times New Roman" w:eastAsia="Calibri" w:hAnsi="Times New Roman" w:cs="Times New Roman"/>
          <w:sz w:val="24"/>
          <w:szCs w:val="24"/>
        </w:rPr>
        <w:t xml:space="preserve">the high land areas for evacuation in term of any Tsunami threats. </w:t>
      </w:r>
    </w:p>
    <w:p w14:paraId="051068B4" w14:textId="7B5E0593" w:rsidR="00816141" w:rsidRDefault="00816141" w:rsidP="002F6FCE">
      <w:pPr>
        <w:spacing w:before="240"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The Inaugural of the Evacuation Road Project will be complemented by the Ministry of MEIDECC and its Department of Climate Change and the Department of Energy by launching of the most three important milestones for Tonga including the launching of the:</w:t>
      </w:r>
    </w:p>
    <w:p w14:paraId="6108C2E0" w14:textId="4C486917" w:rsidR="00816141" w:rsidRDefault="00816141" w:rsidP="00816141">
      <w:pPr>
        <w:pStyle w:val="ListParagraph"/>
        <w:numPr>
          <w:ilvl w:val="0"/>
          <w:numId w:val="4"/>
        </w:numPr>
        <w:spacing w:before="240"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Tonga National Determined Contribution 2020.</w:t>
      </w:r>
    </w:p>
    <w:p w14:paraId="10F47E89" w14:textId="1E232C8E" w:rsidR="00816141" w:rsidRDefault="00816141" w:rsidP="00816141">
      <w:pPr>
        <w:pStyle w:val="ListParagraph"/>
        <w:numPr>
          <w:ilvl w:val="0"/>
          <w:numId w:val="4"/>
        </w:numPr>
        <w:spacing w:before="240"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Tonga Energy Efficiency Master Plan 2020</w:t>
      </w:r>
    </w:p>
    <w:p w14:paraId="4671067F" w14:textId="07041627" w:rsidR="00816141" w:rsidRPr="00816141" w:rsidRDefault="00816141" w:rsidP="00816141">
      <w:pPr>
        <w:pStyle w:val="ListParagraph"/>
        <w:numPr>
          <w:ilvl w:val="0"/>
          <w:numId w:val="4"/>
        </w:numPr>
        <w:spacing w:before="240"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Tonga National Qualification on Sustainable Energy Certificate Level 1 and Level 2. </w:t>
      </w:r>
    </w:p>
    <w:p w14:paraId="1997A44A" w14:textId="77777777" w:rsidR="00701D83" w:rsidRPr="00C35898" w:rsidRDefault="00AB42A9" w:rsidP="002F6FCE">
      <w:pPr>
        <w:spacing w:before="240" w:after="0" w:line="240" w:lineRule="auto"/>
        <w:jc w:val="both"/>
        <w:rPr>
          <w:rFonts w:ascii="Times New Roman" w:eastAsia="Calibri" w:hAnsi="Times New Roman" w:cs="Times New Roman"/>
          <w:b/>
          <w:sz w:val="24"/>
          <w:szCs w:val="24"/>
        </w:rPr>
      </w:pPr>
      <w:r w:rsidRPr="00C35898">
        <w:rPr>
          <w:rFonts w:ascii="Times New Roman" w:eastAsia="Calibri" w:hAnsi="Times New Roman" w:cs="Times New Roman"/>
          <w:b/>
          <w:sz w:val="24"/>
          <w:szCs w:val="24"/>
        </w:rPr>
        <w:t>3.0 Objectives</w:t>
      </w:r>
      <w:r w:rsidR="00701D83" w:rsidRPr="00C35898">
        <w:rPr>
          <w:rFonts w:ascii="Times New Roman" w:eastAsia="Calibri" w:hAnsi="Times New Roman" w:cs="Times New Roman"/>
          <w:b/>
          <w:sz w:val="24"/>
          <w:szCs w:val="24"/>
        </w:rPr>
        <w:t xml:space="preserve">; </w:t>
      </w:r>
    </w:p>
    <w:p w14:paraId="698666AC" w14:textId="77777777" w:rsidR="00701D83" w:rsidRDefault="002E05FB" w:rsidP="00701D83">
      <w:pPr>
        <w:pStyle w:val="ListParagraph"/>
        <w:numPr>
          <w:ilvl w:val="0"/>
          <w:numId w:val="2"/>
        </w:numPr>
        <w:spacing w:before="240"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Launch the Tonga Energy Efficiency Master Plan (TEEMP) and the Inaugural of the Tonga National Qualification on Sustainable Energy Certificate Level 1 and Level 2. </w:t>
      </w:r>
    </w:p>
    <w:p w14:paraId="641DD2BD" w14:textId="77777777" w:rsidR="002E05FB" w:rsidRDefault="002E05FB" w:rsidP="00701D83">
      <w:pPr>
        <w:pStyle w:val="ListParagraph"/>
        <w:numPr>
          <w:ilvl w:val="0"/>
          <w:numId w:val="2"/>
        </w:numPr>
        <w:spacing w:before="240"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Promoting the visibility of the SPC PCREEE and its supporting activities to Tonga and to the Region. </w:t>
      </w:r>
    </w:p>
    <w:p w14:paraId="672A78F8" w14:textId="77777777" w:rsidR="002E05FB" w:rsidRDefault="00786CB6" w:rsidP="00701D83">
      <w:pPr>
        <w:pStyle w:val="ListParagraph"/>
        <w:numPr>
          <w:ilvl w:val="0"/>
          <w:numId w:val="2"/>
        </w:numPr>
        <w:spacing w:before="240"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Opportunity for the TVET providers and the Technical Institution to apply for an Accreditation from TNQAB to deliver Certificate level 1 or level 2. </w:t>
      </w:r>
    </w:p>
    <w:p w14:paraId="636FB9E7" w14:textId="77777777" w:rsidR="00786CB6" w:rsidRPr="00C35898" w:rsidRDefault="00AB42A9" w:rsidP="00786CB6">
      <w:pPr>
        <w:spacing w:before="240" w:after="0" w:line="240" w:lineRule="auto"/>
        <w:jc w:val="both"/>
        <w:rPr>
          <w:rFonts w:ascii="Times New Roman" w:eastAsia="Calibri" w:hAnsi="Times New Roman" w:cs="Times New Roman"/>
          <w:b/>
          <w:sz w:val="24"/>
          <w:szCs w:val="24"/>
        </w:rPr>
      </w:pPr>
      <w:r w:rsidRPr="00C35898">
        <w:rPr>
          <w:rFonts w:ascii="Times New Roman" w:eastAsia="Calibri" w:hAnsi="Times New Roman" w:cs="Times New Roman"/>
          <w:b/>
          <w:sz w:val="24"/>
          <w:szCs w:val="24"/>
        </w:rPr>
        <w:t>4.0 Program for Launching.</w:t>
      </w:r>
    </w:p>
    <w:p w14:paraId="36D2FD37" w14:textId="60A17BC0" w:rsidR="00816141" w:rsidRDefault="00816141" w:rsidP="00816141">
      <w:pPr>
        <w:spacing w:before="240"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The Program for this very important event </w:t>
      </w:r>
      <w:proofErr w:type="gramStart"/>
      <w:r>
        <w:rPr>
          <w:rFonts w:ascii="Times New Roman" w:eastAsia="Calibri" w:hAnsi="Times New Roman" w:cs="Times New Roman"/>
          <w:sz w:val="24"/>
          <w:szCs w:val="24"/>
        </w:rPr>
        <w:t>are</w:t>
      </w:r>
      <w:proofErr w:type="gramEnd"/>
      <w:r>
        <w:rPr>
          <w:rFonts w:ascii="Times New Roman" w:eastAsia="Calibri" w:hAnsi="Times New Roman" w:cs="Times New Roman"/>
          <w:sz w:val="24"/>
          <w:szCs w:val="24"/>
        </w:rPr>
        <w:t xml:space="preserve"> </w:t>
      </w:r>
      <w:r w:rsidR="005F3A2E">
        <w:rPr>
          <w:rFonts w:ascii="Times New Roman" w:eastAsia="Calibri" w:hAnsi="Times New Roman" w:cs="Times New Roman"/>
          <w:sz w:val="24"/>
          <w:szCs w:val="24"/>
        </w:rPr>
        <w:t xml:space="preserve">being </w:t>
      </w:r>
      <w:r>
        <w:rPr>
          <w:rFonts w:ascii="Times New Roman" w:eastAsia="Calibri" w:hAnsi="Times New Roman" w:cs="Times New Roman"/>
          <w:sz w:val="24"/>
          <w:szCs w:val="24"/>
        </w:rPr>
        <w:t>organiz</w:t>
      </w:r>
      <w:r w:rsidR="005F3A2E">
        <w:rPr>
          <w:rFonts w:ascii="Times New Roman" w:eastAsia="Calibri" w:hAnsi="Times New Roman" w:cs="Times New Roman"/>
          <w:sz w:val="24"/>
          <w:szCs w:val="24"/>
        </w:rPr>
        <w:t>ed</w:t>
      </w:r>
      <w:r>
        <w:rPr>
          <w:rFonts w:ascii="Times New Roman" w:eastAsia="Calibri" w:hAnsi="Times New Roman" w:cs="Times New Roman"/>
          <w:sz w:val="24"/>
          <w:szCs w:val="24"/>
        </w:rPr>
        <w:t xml:space="preserve"> by the Ministry of Infrastructure and the Department of Climate Change under the Ministry of MEIDECC. These two Government Agencies lead the development of the program for the day and </w:t>
      </w:r>
      <w:r w:rsidR="00747E40">
        <w:rPr>
          <w:rFonts w:ascii="Times New Roman" w:eastAsia="Calibri" w:hAnsi="Times New Roman" w:cs="Times New Roman"/>
          <w:sz w:val="24"/>
          <w:szCs w:val="24"/>
        </w:rPr>
        <w:t xml:space="preserve">it’s </w:t>
      </w:r>
      <w:r>
        <w:rPr>
          <w:rFonts w:ascii="Times New Roman" w:eastAsia="Calibri" w:hAnsi="Times New Roman" w:cs="Times New Roman"/>
          <w:sz w:val="24"/>
          <w:szCs w:val="24"/>
        </w:rPr>
        <w:t xml:space="preserve">yet to </w:t>
      </w:r>
      <w:r w:rsidR="005F3A2E">
        <w:rPr>
          <w:rFonts w:ascii="Times New Roman" w:eastAsia="Calibri" w:hAnsi="Times New Roman" w:cs="Times New Roman"/>
          <w:sz w:val="24"/>
          <w:szCs w:val="24"/>
        </w:rPr>
        <w:t xml:space="preserve">be </w:t>
      </w:r>
      <w:r>
        <w:rPr>
          <w:rFonts w:ascii="Times New Roman" w:eastAsia="Calibri" w:hAnsi="Times New Roman" w:cs="Times New Roman"/>
          <w:sz w:val="24"/>
          <w:szCs w:val="24"/>
        </w:rPr>
        <w:t>release</w:t>
      </w:r>
      <w:r w:rsidR="005F3A2E">
        <w:rPr>
          <w:rFonts w:ascii="Times New Roman" w:eastAsia="Calibri" w:hAnsi="Times New Roman" w:cs="Times New Roman"/>
          <w:sz w:val="24"/>
          <w:szCs w:val="24"/>
        </w:rPr>
        <w:t>d</w:t>
      </w:r>
      <w:r>
        <w:rPr>
          <w:rFonts w:ascii="Times New Roman" w:eastAsia="Calibri" w:hAnsi="Times New Roman" w:cs="Times New Roman"/>
          <w:sz w:val="24"/>
          <w:szCs w:val="24"/>
        </w:rPr>
        <w:t>.</w:t>
      </w:r>
      <w:r w:rsidR="005F3A2E">
        <w:rPr>
          <w:rFonts w:ascii="Times New Roman" w:eastAsia="Calibri" w:hAnsi="Times New Roman" w:cs="Times New Roman"/>
          <w:sz w:val="24"/>
          <w:szCs w:val="24"/>
        </w:rPr>
        <w:t xml:space="preserve"> However, the date of 4 December in </w:t>
      </w:r>
      <w:proofErr w:type="spellStart"/>
      <w:r w:rsidR="005F3A2E">
        <w:rPr>
          <w:rFonts w:ascii="Times New Roman" w:eastAsia="Calibri" w:hAnsi="Times New Roman" w:cs="Times New Roman"/>
          <w:sz w:val="24"/>
          <w:szCs w:val="24"/>
        </w:rPr>
        <w:t>Vavau</w:t>
      </w:r>
      <w:proofErr w:type="spellEnd"/>
      <w:r w:rsidR="005F3A2E">
        <w:rPr>
          <w:rFonts w:ascii="Times New Roman" w:eastAsia="Calibri" w:hAnsi="Times New Roman" w:cs="Times New Roman"/>
          <w:sz w:val="24"/>
          <w:szCs w:val="24"/>
        </w:rPr>
        <w:t xml:space="preserve"> for the inauguration has been confirmed by the Prime Minister and his cabinet members.</w:t>
      </w:r>
      <w:r>
        <w:rPr>
          <w:rFonts w:ascii="Times New Roman" w:eastAsia="Calibri" w:hAnsi="Times New Roman" w:cs="Times New Roman"/>
          <w:sz w:val="24"/>
          <w:szCs w:val="24"/>
        </w:rPr>
        <w:t xml:space="preserve"> </w:t>
      </w:r>
    </w:p>
    <w:p w14:paraId="5748EBC3" w14:textId="07AA8C86" w:rsidR="00816141" w:rsidRDefault="00816141" w:rsidP="00816141">
      <w:pPr>
        <w:spacing w:before="240"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The role of the PCR</w:t>
      </w:r>
      <w:r w:rsidR="003F4D82">
        <w:rPr>
          <w:rFonts w:ascii="Times New Roman" w:eastAsia="Calibri" w:hAnsi="Times New Roman" w:cs="Times New Roman"/>
          <w:sz w:val="24"/>
          <w:szCs w:val="24"/>
        </w:rPr>
        <w:t xml:space="preserve">EEE team and the </w:t>
      </w:r>
      <w:proofErr w:type="spellStart"/>
      <w:r w:rsidR="003F4D82">
        <w:rPr>
          <w:rFonts w:ascii="Times New Roman" w:eastAsia="Calibri" w:hAnsi="Times New Roman" w:cs="Times New Roman"/>
          <w:sz w:val="24"/>
          <w:szCs w:val="24"/>
        </w:rPr>
        <w:t>PacTVET</w:t>
      </w:r>
      <w:proofErr w:type="spellEnd"/>
      <w:r w:rsidR="003F4D82">
        <w:rPr>
          <w:rFonts w:ascii="Times New Roman" w:eastAsia="Calibri" w:hAnsi="Times New Roman" w:cs="Times New Roman"/>
          <w:sz w:val="24"/>
          <w:szCs w:val="24"/>
        </w:rPr>
        <w:t xml:space="preserve"> ICC will </w:t>
      </w:r>
      <w:proofErr w:type="gramStart"/>
      <w:r w:rsidR="003F4D82">
        <w:rPr>
          <w:rFonts w:ascii="Times New Roman" w:eastAsia="Calibri" w:hAnsi="Times New Roman" w:cs="Times New Roman"/>
          <w:sz w:val="24"/>
          <w:szCs w:val="24"/>
        </w:rPr>
        <w:t xml:space="preserve">be </w:t>
      </w:r>
      <w:r>
        <w:rPr>
          <w:rFonts w:ascii="Times New Roman" w:eastAsia="Calibri" w:hAnsi="Times New Roman" w:cs="Times New Roman"/>
          <w:sz w:val="24"/>
          <w:szCs w:val="24"/>
        </w:rPr>
        <w:t xml:space="preserve"> the</w:t>
      </w:r>
      <w:proofErr w:type="gramEnd"/>
      <w:r>
        <w:rPr>
          <w:rFonts w:ascii="Times New Roman" w:eastAsia="Calibri" w:hAnsi="Times New Roman" w:cs="Times New Roman"/>
          <w:sz w:val="24"/>
          <w:szCs w:val="24"/>
        </w:rPr>
        <w:t xml:space="preserve"> final editing and printing </w:t>
      </w:r>
      <w:r w:rsidR="005F3A2E">
        <w:rPr>
          <w:rFonts w:ascii="Times New Roman" w:eastAsia="Calibri" w:hAnsi="Times New Roman" w:cs="Times New Roman"/>
          <w:sz w:val="24"/>
          <w:szCs w:val="24"/>
        </w:rPr>
        <w:t xml:space="preserve">of </w:t>
      </w:r>
      <w:r>
        <w:rPr>
          <w:rFonts w:ascii="Times New Roman" w:eastAsia="Calibri" w:hAnsi="Times New Roman" w:cs="Times New Roman"/>
          <w:sz w:val="24"/>
          <w:szCs w:val="24"/>
        </w:rPr>
        <w:t>the final report</w:t>
      </w:r>
      <w:r w:rsidR="005F3A2E">
        <w:rPr>
          <w:rFonts w:ascii="Times New Roman" w:eastAsia="Calibri" w:hAnsi="Times New Roman" w:cs="Times New Roman"/>
          <w:sz w:val="24"/>
          <w:szCs w:val="24"/>
        </w:rPr>
        <w:t xml:space="preserve"> (TEEMP and TNQ SE L1&amp;L2)</w:t>
      </w:r>
      <w:r>
        <w:rPr>
          <w:rFonts w:ascii="Times New Roman" w:eastAsia="Calibri" w:hAnsi="Times New Roman" w:cs="Times New Roman"/>
          <w:sz w:val="24"/>
          <w:szCs w:val="24"/>
        </w:rPr>
        <w:t xml:space="preserve"> </w:t>
      </w:r>
      <w:r w:rsidR="00F5310A">
        <w:rPr>
          <w:rFonts w:ascii="Times New Roman" w:eastAsia="Calibri" w:hAnsi="Times New Roman" w:cs="Times New Roman"/>
          <w:sz w:val="24"/>
          <w:szCs w:val="24"/>
        </w:rPr>
        <w:t xml:space="preserve">and </w:t>
      </w:r>
      <w:r>
        <w:rPr>
          <w:rFonts w:ascii="Times New Roman" w:eastAsia="Calibri" w:hAnsi="Times New Roman" w:cs="Times New Roman"/>
          <w:sz w:val="24"/>
          <w:szCs w:val="24"/>
        </w:rPr>
        <w:t>ready for the Launch. The team will also coordinate with the organizing committee to ensure the logistical arrangements and the preparation for the launching of the TEEMP and the Inaugura</w:t>
      </w:r>
      <w:r w:rsidR="005F3A2E">
        <w:rPr>
          <w:rFonts w:ascii="Times New Roman" w:eastAsia="Calibri" w:hAnsi="Times New Roman" w:cs="Times New Roman"/>
          <w:sz w:val="24"/>
          <w:szCs w:val="24"/>
        </w:rPr>
        <w:t>tion</w:t>
      </w:r>
      <w:r>
        <w:rPr>
          <w:rFonts w:ascii="Times New Roman" w:eastAsia="Calibri" w:hAnsi="Times New Roman" w:cs="Times New Roman"/>
          <w:sz w:val="24"/>
          <w:szCs w:val="24"/>
        </w:rPr>
        <w:t xml:space="preserve"> of the TNQ</w:t>
      </w:r>
      <w:r w:rsidR="005F3A2E">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SE L1 and L2 are success. </w:t>
      </w:r>
    </w:p>
    <w:p w14:paraId="5A685060" w14:textId="56E75EC2" w:rsidR="00A27314" w:rsidRDefault="00A27314" w:rsidP="00786CB6">
      <w:pPr>
        <w:spacing w:before="240"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The date for the inaugural of the </w:t>
      </w:r>
      <w:proofErr w:type="spellStart"/>
      <w:r w:rsidR="00F5310A">
        <w:rPr>
          <w:rFonts w:ascii="Times New Roman" w:eastAsia="Calibri" w:hAnsi="Times New Roman" w:cs="Times New Roman"/>
          <w:sz w:val="24"/>
          <w:szCs w:val="24"/>
        </w:rPr>
        <w:t>Longmapu</w:t>
      </w:r>
      <w:proofErr w:type="spellEnd"/>
      <w:r w:rsidR="00F5310A">
        <w:rPr>
          <w:rFonts w:ascii="Times New Roman" w:eastAsia="Calibri" w:hAnsi="Times New Roman" w:cs="Times New Roman"/>
          <w:sz w:val="24"/>
          <w:szCs w:val="24"/>
        </w:rPr>
        <w:t xml:space="preserve"> Evacuation </w:t>
      </w:r>
      <w:r>
        <w:rPr>
          <w:rFonts w:ascii="Times New Roman" w:eastAsia="Calibri" w:hAnsi="Times New Roman" w:cs="Times New Roman"/>
          <w:sz w:val="24"/>
          <w:szCs w:val="24"/>
        </w:rPr>
        <w:t xml:space="preserve">Road Project in </w:t>
      </w:r>
      <w:proofErr w:type="spellStart"/>
      <w:r>
        <w:rPr>
          <w:rFonts w:ascii="Times New Roman" w:eastAsia="Calibri" w:hAnsi="Times New Roman" w:cs="Times New Roman"/>
          <w:sz w:val="24"/>
          <w:szCs w:val="24"/>
        </w:rPr>
        <w:t>Vava’u</w:t>
      </w:r>
      <w:proofErr w:type="spellEnd"/>
      <w:r>
        <w:rPr>
          <w:rFonts w:ascii="Times New Roman" w:eastAsia="Calibri" w:hAnsi="Times New Roman" w:cs="Times New Roman"/>
          <w:sz w:val="24"/>
          <w:szCs w:val="24"/>
        </w:rPr>
        <w:t xml:space="preserve"> will be the same date for the Prime Minister and His Cabinet Members</w:t>
      </w:r>
      <w:r w:rsidR="00F5310A">
        <w:rPr>
          <w:rFonts w:ascii="Times New Roman" w:eastAsia="Calibri" w:hAnsi="Times New Roman" w:cs="Times New Roman"/>
          <w:sz w:val="24"/>
          <w:szCs w:val="24"/>
        </w:rPr>
        <w:t>, representatives from Government Ministries are</w:t>
      </w:r>
      <w:r>
        <w:rPr>
          <w:rFonts w:ascii="Times New Roman" w:eastAsia="Calibri" w:hAnsi="Times New Roman" w:cs="Times New Roman"/>
          <w:sz w:val="24"/>
          <w:szCs w:val="24"/>
        </w:rPr>
        <w:t xml:space="preserve"> gathered to </w:t>
      </w:r>
      <w:r w:rsidR="00C35898">
        <w:rPr>
          <w:rFonts w:ascii="Times New Roman" w:eastAsia="Calibri" w:hAnsi="Times New Roman" w:cs="Times New Roman"/>
          <w:sz w:val="24"/>
          <w:szCs w:val="24"/>
        </w:rPr>
        <w:t xml:space="preserve">start the National Fasting for Tonga in </w:t>
      </w:r>
      <w:proofErr w:type="spellStart"/>
      <w:r w:rsidR="00C35898">
        <w:rPr>
          <w:rFonts w:ascii="Times New Roman" w:eastAsia="Calibri" w:hAnsi="Times New Roman" w:cs="Times New Roman"/>
          <w:sz w:val="24"/>
          <w:szCs w:val="24"/>
        </w:rPr>
        <w:t>Vava’u</w:t>
      </w:r>
      <w:proofErr w:type="spellEnd"/>
      <w:r w:rsidR="00F5310A">
        <w:rPr>
          <w:rFonts w:ascii="Times New Roman" w:eastAsia="Calibri" w:hAnsi="Times New Roman" w:cs="Times New Roman"/>
          <w:sz w:val="24"/>
          <w:szCs w:val="24"/>
        </w:rPr>
        <w:t xml:space="preserve"> for the month of December 2020</w:t>
      </w:r>
      <w:r w:rsidR="00C35898">
        <w:rPr>
          <w:rFonts w:ascii="Times New Roman" w:eastAsia="Calibri" w:hAnsi="Times New Roman" w:cs="Times New Roman"/>
          <w:sz w:val="24"/>
          <w:szCs w:val="24"/>
        </w:rPr>
        <w:t xml:space="preserve">. </w:t>
      </w:r>
    </w:p>
    <w:p w14:paraId="6EE0496A" w14:textId="77777777" w:rsidR="00C35898" w:rsidRPr="00C35898" w:rsidRDefault="00C35898" w:rsidP="00786CB6">
      <w:pPr>
        <w:spacing w:before="240" w:after="0" w:line="240" w:lineRule="auto"/>
        <w:jc w:val="both"/>
        <w:rPr>
          <w:rFonts w:ascii="Times New Roman" w:eastAsia="Calibri" w:hAnsi="Times New Roman" w:cs="Times New Roman"/>
          <w:b/>
          <w:sz w:val="24"/>
          <w:szCs w:val="24"/>
        </w:rPr>
      </w:pPr>
      <w:r w:rsidRPr="00C35898">
        <w:rPr>
          <w:rFonts w:ascii="Times New Roman" w:eastAsia="Calibri" w:hAnsi="Times New Roman" w:cs="Times New Roman"/>
          <w:b/>
          <w:sz w:val="24"/>
          <w:szCs w:val="24"/>
        </w:rPr>
        <w:t xml:space="preserve">5.0 Possible Partners. </w:t>
      </w:r>
    </w:p>
    <w:p w14:paraId="2D6D5FD8" w14:textId="77777777" w:rsidR="00C35898" w:rsidRDefault="00C35898" w:rsidP="00C35898">
      <w:pPr>
        <w:spacing w:before="240" w:after="0" w:line="240" w:lineRule="auto"/>
        <w:jc w:val="both"/>
        <w:rPr>
          <w:rFonts w:ascii="Times New Roman" w:hAnsi="Times New Roman" w:cs="Times New Roman"/>
          <w:sz w:val="24"/>
          <w:szCs w:val="24"/>
        </w:rPr>
      </w:pPr>
      <w:r w:rsidRPr="00D055F2">
        <w:rPr>
          <w:rFonts w:ascii="Times New Roman" w:hAnsi="Times New Roman" w:cs="Times New Roman"/>
          <w:sz w:val="24"/>
          <w:szCs w:val="24"/>
        </w:rPr>
        <w:t>The workshop will be conducted as a</w:t>
      </w:r>
      <w:r>
        <w:rPr>
          <w:rFonts w:ascii="Times New Roman" w:hAnsi="Times New Roman" w:cs="Times New Roman"/>
          <w:sz w:val="24"/>
          <w:szCs w:val="24"/>
        </w:rPr>
        <w:t xml:space="preserve"> joint</w:t>
      </w:r>
      <w:r w:rsidRPr="00D055F2">
        <w:rPr>
          <w:rFonts w:ascii="Times New Roman" w:hAnsi="Times New Roman" w:cs="Times New Roman"/>
          <w:sz w:val="24"/>
          <w:szCs w:val="24"/>
        </w:rPr>
        <w:t xml:space="preserve"> </w:t>
      </w:r>
      <w:r w:rsidRPr="00D055F2">
        <w:rPr>
          <w:rFonts w:ascii="Times New Roman" w:hAnsi="Times New Roman" w:cs="Times New Roman"/>
          <w:noProof/>
          <w:sz w:val="24"/>
          <w:szCs w:val="24"/>
        </w:rPr>
        <w:t>partnership</w:t>
      </w:r>
      <w:r w:rsidRPr="00D055F2">
        <w:rPr>
          <w:rFonts w:ascii="Times New Roman" w:hAnsi="Times New Roman" w:cs="Times New Roman"/>
          <w:sz w:val="24"/>
          <w:szCs w:val="24"/>
        </w:rPr>
        <w:t xml:space="preserve"> between SPC-PCREEE</w:t>
      </w:r>
      <w:r>
        <w:rPr>
          <w:rFonts w:ascii="Times New Roman" w:hAnsi="Times New Roman" w:cs="Times New Roman"/>
          <w:sz w:val="24"/>
          <w:szCs w:val="24"/>
        </w:rPr>
        <w:t xml:space="preserve">, </w:t>
      </w:r>
      <w:proofErr w:type="spellStart"/>
      <w:r>
        <w:rPr>
          <w:rFonts w:ascii="Times New Roman" w:hAnsi="Times New Roman" w:cs="Times New Roman"/>
          <w:sz w:val="24"/>
          <w:szCs w:val="24"/>
        </w:rPr>
        <w:t>PacTVET</w:t>
      </w:r>
      <w:proofErr w:type="spellEnd"/>
      <w:r>
        <w:rPr>
          <w:rFonts w:ascii="Times New Roman" w:hAnsi="Times New Roman" w:cs="Times New Roman"/>
          <w:sz w:val="24"/>
          <w:szCs w:val="24"/>
        </w:rPr>
        <w:t xml:space="preserve"> and the Tonga</w:t>
      </w:r>
      <w:r w:rsidRPr="00D055F2">
        <w:rPr>
          <w:rFonts w:ascii="Times New Roman" w:hAnsi="Times New Roman" w:cs="Times New Roman"/>
          <w:sz w:val="24"/>
          <w:szCs w:val="24"/>
        </w:rPr>
        <w:t xml:space="preserve"> Department of </w:t>
      </w:r>
      <w:r>
        <w:rPr>
          <w:rFonts w:ascii="Times New Roman" w:hAnsi="Times New Roman" w:cs="Times New Roman"/>
          <w:sz w:val="24"/>
          <w:szCs w:val="24"/>
        </w:rPr>
        <w:t>Energy</w:t>
      </w:r>
      <w:r w:rsidRPr="00D055F2">
        <w:rPr>
          <w:rFonts w:ascii="Times New Roman" w:hAnsi="Times New Roman" w:cs="Times New Roman"/>
          <w:sz w:val="24"/>
          <w:szCs w:val="24"/>
        </w:rPr>
        <w:t>.</w:t>
      </w:r>
      <w:r>
        <w:rPr>
          <w:rFonts w:ascii="Times New Roman" w:hAnsi="Times New Roman" w:cs="Times New Roman"/>
          <w:sz w:val="24"/>
          <w:szCs w:val="24"/>
        </w:rPr>
        <w:t xml:space="preserve"> </w:t>
      </w:r>
    </w:p>
    <w:p w14:paraId="5802B084" w14:textId="77777777" w:rsidR="00C35898" w:rsidRPr="00C35898" w:rsidRDefault="00C35898" w:rsidP="00C35898">
      <w:pPr>
        <w:spacing w:before="240" w:after="0" w:line="240" w:lineRule="auto"/>
        <w:jc w:val="both"/>
        <w:rPr>
          <w:rFonts w:ascii="Times New Roman" w:hAnsi="Times New Roman" w:cs="Times New Roman"/>
          <w:b/>
          <w:sz w:val="24"/>
          <w:szCs w:val="24"/>
        </w:rPr>
      </w:pPr>
      <w:r w:rsidRPr="00C35898">
        <w:rPr>
          <w:rFonts w:ascii="Times New Roman" w:hAnsi="Times New Roman" w:cs="Times New Roman"/>
          <w:b/>
          <w:sz w:val="24"/>
          <w:szCs w:val="24"/>
        </w:rPr>
        <w:t>6.0 Complementary and Replicability.</w:t>
      </w:r>
    </w:p>
    <w:p w14:paraId="7A3AA9FE" w14:textId="77777777" w:rsidR="00C35898" w:rsidRDefault="00C35898" w:rsidP="00C35898">
      <w:pPr>
        <w:pStyle w:val="ListParagraph"/>
        <w:spacing w:before="240"/>
        <w:ind w:left="0"/>
        <w:jc w:val="both"/>
        <w:rPr>
          <w:rFonts w:ascii="Times New Roman" w:hAnsi="Times New Roman" w:cs="Times New Roman"/>
          <w:sz w:val="24"/>
          <w:szCs w:val="24"/>
        </w:rPr>
      </w:pPr>
      <w:r w:rsidRPr="00D055F2">
        <w:rPr>
          <w:rFonts w:ascii="Times New Roman" w:hAnsi="Times New Roman" w:cs="Times New Roman"/>
          <w:sz w:val="24"/>
          <w:szCs w:val="24"/>
        </w:rPr>
        <w:t xml:space="preserve">The </w:t>
      </w:r>
      <w:r>
        <w:rPr>
          <w:rFonts w:ascii="Times New Roman" w:hAnsi="Times New Roman" w:cs="Times New Roman"/>
          <w:sz w:val="24"/>
          <w:szCs w:val="24"/>
        </w:rPr>
        <w:t>mission</w:t>
      </w:r>
      <w:r w:rsidRPr="00D055F2">
        <w:rPr>
          <w:rFonts w:ascii="Times New Roman" w:hAnsi="Times New Roman" w:cs="Times New Roman"/>
          <w:sz w:val="24"/>
          <w:szCs w:val="24"/>
        </w:rPr>
        <w:t xml:space="preserve"> is open to be integrated with other related events of partners.</w:t>
      </w:r>
    </w:p>
    <w:p w14:paraId="379860A6" w14:textId="77777777" w:rsidR="00C35898" w:rsidRPr="00C35898" w:rsidRDefault="00C35898" w:rsidP="00C35898">
      <w:pPr>
        <w:spacing w:before="240" w:after="0" w:line="240" w:lineRule="auto"/>
        <w:jc w:val="both"/>
        <w:rPr>
          <w:rFonts w:ascii="Times New Roman" w:hAnsi="Times New Roman" w:cs="Times New Roman"/>
          <w:b/>
          <w:sz w:val="24"/>
          <w:szCs w:val="24"/>
        </w:rPr>
      </w:pPr>
      <w:r w:rsidRPr="00C35898">
        <w:rPr>
          <w:rFonts w:ascii="Times New Roman" w:hAnsi="Times New Roman" w:cs="Times New Roman"/>
          <w:b/>
          <w:sz w:val="24"/>
          <w:szCs w:val="24"/>
        </w:rPr>
        <w:t>7.0 Budget.</w:t>
      </w:r>
    </w:p>
    <w:tbl>
      <w:tblPr>
        <w:tblStyle w:val="TableGrid"/>
        <w:tblW w:w="9351" w:type="dxa"/>
        <w:tblLook w:val="04A0" w:firstRow="1" w:lastRow="0" w:firstColumn="1" w:lastColumn="0" w:noHBand="0" w:noVBand="1"/>
      </w:tblPr>
      <w:tblGrid>
        <w:gridCol w:w="2008"/>
        <w:gridCol w:w="1605"/>
        <w:gridCol w:w="5738"/>
      </w:tblGrid>
      <w:tr w:rsidR="00C35898" w:rsidRPr="00C35898" w14:paraId="07F2BCED" w14:textId="77777777" w:rsidTr="00C35898">
        <w:tc>
          <w:tcPr>
            <w:tcW w:w="2008" w:type="dxa"/>
            <w:tcBorders>
              <w:top w:val="single" w:sz="4" w:space="0" w:color="FFFFFF"/>
              <w:left w:val="single" w:sz="4" w:space="0" w:color="FFFFFF"/>
              <w:bottom w:val="single" w:sz="4" w:space="0" w:color="FFFFFF"/>
              <w:right w:val="single" w:sz="6" w:space="0" w:color="FFFFFF"/>
            </w:tcBorders>
            <w:shd w:val="clear" w:color="auto" w:fill="44546A"/>
          </w:tcPr>
          <w:p w14:paraId="6BC07F04" w14:textId="77777777" w:rsidR="00C35898" w:rsidRPr="00C35898" w:rsidRDefault="00C35898" w:rsidP="00C35898">
            <w:pPr>
              <w:spacing w:before="240"/>
              <w:jc w:val="both"/>
              <w:rPr>
                <w:rFonts w:ascii="Times New Roman" w:eastAsia="Calibri" w:hAnsi="Times New Roman" w:cs="Times New Roman"/>
                <w:color w:val="FFFFFF"/>
                <w:sz w:val="24"/>
                <w:szCs w:val="24"/>
              </w:rPr>
            </w:pPr>
            <w:r w:rsidRPr="00C35898">
              <w:rPr>
                <w:rFonts w:ascii="Times New Roman" w:eastAsia="Calibri" w:hAnsi="Times New Roman" w:cs="Times New Roman"/>
                <w:color w:val="FFFFFF"/>
                <w:sz w:val="24"/>
                <w:szCs w:val="24"/>
              </w:rPr>
              <w:t>Cost Item</w:t>
            </w:r>
          </w:p>
        </w:tc>
        <w:tc>
          <w:tcPr>
            <w:tcW w:w="1605" w:type="dxa"/>
            <w:tcBorders>
              <w:top w:val="single" w:sz="4" w:space="0" w:color="FFFFFF"/>
              <w:left w:val="single" w:sz="6" w:space="0" w:color="FFFFFF"/>
              <w:bottom w:val="single" w:sz="4" w:space="0" w:color="FFFFFF"/>
              <w:right w:val="single" w:sz="6" w:space="0" w:color="FFFFFF"/>
            </w:tcBorders>
            <w:shd w:val="clear" w:color="auto" w:fill="44546A"/>
          </w:tcPr>
          <w:p w14:paraId="52D5BDEE" w14:textId="77777777" w:rsidR="00C35898" w:rsidRPr="00C35898" w:rsidRDefault="00C35898" w:rsidP="00C35898">
            <w:pPr>
              <w:spacing w:before="240"/>
              <w:jc w:val="both"/>
              <w:rPr>
                <w:rFonts w:ascii="Times New Roman" w:eastAsia="Calibri" w:hAnsi="Times New Roman" w:cs="Times New Roman"/>
                <w:color w:val="FFFFFF"/>
                <w:sz w:val="24"/>
                <w:szCs w:val="24"/>
              </w:rPr>
            </w:pPr>
            <w:r w:rsidRPr="00C35898">
              <w:rPr>
                <w:rFonts w:ascii="Times New Roman" w:eastAsia="Calibri" w:hAnsi="Times New Roman" w:cs="Times New Roman"/>
                <w:color w:val="FFFFFF"/>
                <w:sz w:val="24"/>
                <w:szCs w:val="24"/>
              </w:rPr>
              <w:t>Estimate [USD]</w:t>
            </w:r>
          </w:p>
        </w:tc>
        <w:tc>
          <w:tcPr>
            <w:tcW w:w="5738" w:type="dxa"/>
            <w:tcBorders>
              <w:top w:val="single" w:sz="4" w:space="0" w:color="FFFFFF"/>
              <w:left w:val="single" w:sz="6" w:space="0" w:color="FFFFFF"/>
              <w:bottom w:val="single" w:sz="4" w:space="0" w:color="FFFFFF"/>
              <w:right w:val="single" w:sz="4" w:space="0" w:color="FFFFFF"/>
            </w:tcBorders>
            <w:shd w:val="clear" w:color="auto" w:fill="44546A"/>
          </w:tcPr>
          <w:p w14:paraId="6CE42881" w14:textId="77777777" w:rsidR="00C35898" w:rsidRPr="00C35898" w:rsidRDefault="00C35898" w:rsidP="00C35898">
            <w:pPr>
              <w:spacing w:before="240"/>
              <w:jc w:val="both"/>
              <w:rPr>
                <w:rFonts w:ascii="Times New Roman" w:eastAsia="Calibri" w:hAnsi="Times New Roman" w:cs="Times New Roman"/>
                <w:color w:val="FFFFFF"/>
                <w:sz w:val="24"/>
                <w:szCs w:val="24"/>
              </w:rPr>
            </w:pPr>
            <w:r w:rsidRPr="00C35898">
              <w:rPr>
                <w:rFonts w:ascii="Times New Roman" w:eastAsia="Calibri" w:hAnsi="Times New Roman" w:cs="Times New Roman"/>
                <w:color w:val="FFFFFF"/>
                <w:sz w:val="24"/>
                <w:szCs w:val="24"/>
              </w:rPr>
              <w:t>Comments</w:t>
            </w:r>
          </w:p>
        </w:tc>
      </w:tr>
      <w:tr w:rsidR="00C35898" w:rsidRPr="00C35898" w14:paraId="5FFCA99E" w14:textId="77777777" w:rsidTr="00F57D90">
        <w:tc>
          <w:tcPr>
            <w:tcW w:w="2008" w:type="dxa"/>
          </w:tcPr>
          <w:p w14:paraId="06467E7B" w14:textId="77777777" w:rsidR="00C35898" w:rsidRPr="00C35898" w:rsidRDefault="00C35898" w:rsidP="00C35898">
            <w:pPr>
              <w:spacing w:before="240"/>
              <w:jc w:val="both"/>
              <w:rPr>
                <w:rFonts w:ascii="Times New Roman" w:eastAsia="Calibri" w:hAnsi="Times New Roman" w:cs="Times New Roman"/>
                <w:sz w:val="24"/>
                <w:szCs w:val="24"/>
              </w:rPr>
            </w:pPr>
            <w:r w:rsidRPr="00C35898">
              <w:rPr>
                <w:rFonts w:ascii="Times New Roman" w:eastAsia="Calibri" w:hAnsi="Times New Roman" w:cs="Times New Roman"/>
                <w:sz w:val="24"/>
                <w:szCs w:val="24"/>
              </w:rPr>
              <w:t>Airfare and DSA (</w:t>
            </w:r>
            <w:proofErr w:type="spellStart"/>
            <w:r w:rsidRPr="00C35898">
              <w:rPr>
                <w:rFonts w:ascii="Times New Roman" w:eastAsia="Calibri" w:hAnsi="Times New Roman" w:cs="Times New Roman"/>
                <w:sz w:val="24"/>
                <w:szCs w:val="24"/>
              </w:rPr>
              <w:t>Vavau</w:t>
            </w:r>
            <w:proofErr w:type="spellEnd"/>
            <w:r w:rsidRPr="00C35898">
              <w:rPr>
                <w:rFonts w:ascii="Times New Roman" w:eastAsia="Calibri" w:hAnsi="Times New Roman" w:cs="Times New Roman"/>
                <w:sz w:val="24"/>
                <w:szCs w:val="24"/>
              </w:rPr>
              <w:t>)</w:t>
            </w:r>
          </w:p>
        </w:tc>
        <w:tc>
          <w:tcPr>
            <w:tcW w:w="1605" w:type="dxa"/>
          </w:tcPr>
          <w:p w14:paraId="596EF8DE" w14:textId="77777777" w:rsidR="00C35898" w:rsidRPr="00C35898" w:rsidRDefault="00C35898" w:rsidP="00C35898">
            <w:pPr>
              <w:spacing w:before="240"/>
              <w:jc w:val="both"/>
              <w:rPr>
                <w:rFonts w:ascii="Times New Roman" w:eastAsia="Calibri" w:hAnsi="Times New Roman" w:cs="Times New Roman"/>
                <w:sz w:val="24"/>
                <w:szCs w:val="24"/>
              </w:rPr>
            </w:pPr>
          </w:p>
        </w:tc>
        <w:tc>
          <w:tcPr>
            <w:tcW w:w="5738" w:type="dxa"/>
          </w:tcPr>
          <w:p w14:paraId="114E41BB" w14:textId="77777777" w:rsidR="00C35898" w:rsidRPr="00C35898" w:rsidRDefault="00C35898" w:rsidP="00C35898">
            <w:pPr>
              <w:spacing w:before="240"/>
              <w:jc w:val="both"/>
              <w:rPr>
                <w:rFonts w:ascii="Times New Roman" w:eastAsia="Calibri" w:hAnsi="Times New Roman" w:cs="Times New Roman"/>
                <w:sz w:val="24"/>
                <w:szCs w:val="24"/>
              </w:rPr>
            </w:pPr>
            <w:r w:rsidRPr="00C35898">
              <w:rPr>
                <w:rFonts w:ascii="Times New Roman" w:eastAsia="Calibri" w:hAnsi="Times New Roman" w:cs="Times New Roman"/>
                <w:sz w:val="24"/>
                <w:szCs w:val="24"/>
              </w:rPr>
              <w:t>PCREEE to cover for its staff and one DoE staff</w:t>
            </w:r>
          </w:p>
          <w:p w14:paraId="023C57B0" w14:textId="77777777" w:rsidR="00C35898" w:rsidRPr="00C35898" w:rsidRDefault="00C35898" w:rsidP="00C35898">
            <w:pPr>
              <w:spacing w:before="240"/>
              <w:jc w:val="both"/>
              <w:rPr>
                <w:rFonts w:ascii="Times New Roman" w:eastAsia="Calibri" w:hAnsi="Times New Roman" w:cs="Times New Roman"/>
                <w:sz w:val="24"/>
                <w:szCs w:val="24"/>
              </w:rPr>
            </w:pPr>
            <w:proofErr w:type="spellStart"/>
            <w:r w:rsidRPr="00C35898">
              <w:rPr>
                <w:rFonts w:ascii="Times New Roman" w:eastAsia="Calibri" w:hAnsi="Times New Roman" w:cs="Times New Roman"/>
                <w:sz w:val="24"/>
                <w:szCs w:val="24"/>
              </w:rPr>
              <w:t>PacTVET</w:t>
            </w:r>
            <w:proofErr w:type="spellEnd"/>
            <w:r w:rsidRPr="00C35898">
              <w:rPr>
                <w:rFonts w:ascii="Times New Roman" w:eastAsia="Calibri" w:hAnsi="Times New Roman" w:cs="Times New Roman"/>
                <w:sz w:val="24"/>
                <w:szCs w:val="24"/>
              </w:rPr>
              <w:t xml:space="preserve"> to cover its own staff with TNQAB staff</w:t>
            </w:r>
          </w:p>
        </w:tc>
      </w:tr>
      <w:tr w:rsidR="00C35898" w:rsidRPr="00C35898" w14:paraId="7AA0E171" w14:textId="77777777" w:rsidTr="00F57D90">
        <w:tc>
          <w:tcPr>
            <w:tcW w:w="2008" w:type="dxa"/>
          </w:tcPr>
          <w:p w14:paraId="1B5EB961" w14:textId="77777777" w:rsidR="00C35898" w:rsidRPr="00C35898" w:rsidRDefault="00C35898" w:rsidP="00C35898">
            <w:pPr>
              <w:spacing w:before="240"/>
              <w:jc w:val="both"/>
              <w:rPr>
                <w:rFonts w:ascii="Times New Roman" w:eastAsia="Calibri" w:hAnsi="Times New Roman" w:cs="Times New Roman"/>
                <w:sz w:val="24"/>
                <w:szCs w:val="24"/>
              </w:rPr>
            </w:pPr>
            <w:r>
              <w:rPr>
                <w:rFonts w:ascii="Times New Roman" w:eastAsia="Calibri" w:hAnsi="Times New Roman" w:cs="Times New Roman"/>
                <w:sz w:val="24"/>
                <w:szCs w:val="24"/>
              </w:rPr>
              <w:t>Equipment (laptop &amp;, Banner</w:t>
            </w:r>
            <w:r w:rsidRPr="00C35898">
              <w:rPr>
                <w:rFonts w:ascii="Times New Roman" w:eastAsia="Calibri" w:hAnsi="Times New Roman" w:cs="Times New Roman"/>
                <w:sz w:val="24"/>
                <w:szCs w:val="24"/>
              </w:rPr>
              <w:t>)</w:t>
            </w:r>
          </w:p>
        </w:tc>
        <w:tc>
          <w:tcPr>
            <w:tcW w:w="1605" w:type="dxa"/>
          </w:tcPr>
          <w:p w14:paraId="1BFA6CFF" w14:textId="77777777" w:rsidR="00C35898" w:rsidRPr="00C35898" w:rsidRDefault="00C35898" w:rsidP="00C35898">
            <w:pPr>
              <w:spacing w:before="240"/>
              <w:jc w:val="both"/>
              <w:rPr>
                <w:rFonts w:ascii="Times New Roman" w:eastAsia="Calibri" w:hAnsi="Times New Roman" w:cs="Times New Roman"/>
                <w:sz w:val="24"/>
                <w:szCs w:val="24"/>
              </w:rPr>
            </w:pPr>
            <w:r w:rsidRPr="00C35898">
              <w:rPr>
                <w:rFonts w:ascii="Times New Roman" w:eastAsia="Calibri" w:hAnsi="Times New Roman" w:cs="Times New Roman"/>
                <w:sz w:val="24"/>
                <w:szCs w:val="24"/>
              </w:rPr>
              <w:t>NA</w:t>
            </w:r>
          </w:p>
        </w:tc>
        <w:tc>
          <w:tcPr>
            <w:tcW w:w="5738" w:type="dxa"/>
          </w:tcPr>
          <w:p w14:paraId="7134334C" w14:textId="77777777" w:rsidR="00C35898" w:rsidRPr="00C35898" w:rsidRDefault="00C35898" w:rsidP="00C35898">
            <w:pPr>
              <w:spacing w:before="240"/>
              <w:jc w:val="both"/>
              <w:rPr>
                <w:rFonts w:ascii="Times New Roman" w:eastAsia="Calibri" w:hAnsi="Times New Roman" w:cs="Times New Roman"/>
                <w:sz w:val="24"/>
                <w:szCs w:val="24"/>
              </w:rPr>
            </w:pPr>
            <w:r w:rsidRPr="00C35898">
              <w:rPr>
                <w:rFonts w:ascii="Times New Roman" w:eastAsia="Calibri" w:hAnsi="Times New Roman" w:cs="Times New Roman"/>
                <w:sz w:val="24"/>
                <w:szCs w:val="24"/>
              </w:rPr>
              <w:t>PCREEE to provide</w:t>
            </w:r>
          </w:p>
        </w:tc>
      </w:tr>
    </w:tbl>
    <w:p w14:paraId="08F5AF8E" w14:textId="77777777" w:rsidR="00C35898" w:rsidRPr="00C35898" w:rsidRDefault="00C35898" w:rsidP="00C35898">
      <w:pPr>
        <w:spacing w:before="240" w:after="0" w:line="240" w:lineRule="auto"/>
        <w:jc w:val="both"/>
        <w:rPr>
          <w:rFonts w:ascii="Times New Roman" w:hAnsi="Times New Roman" w:cs="Times New Roman"/>
          <w:b/>
          <w:sz w:val="24"/>
          <w:szCs w:val="24"/>
        </w:rPr>
      </w:pPr>
      <w:r w:rsidRPr="00C35898">
        <w:rPr>
          <w:rFonts w:ascii="Times New Roman" w:hAnsi="Times New Roman" w:cs="Times New Roman"/>
          <w:b/>
          <w:sz w:val="24"/>
          <w:szCs w:val="24"/>
        </w:rPr>
        <w:t xml:space="preserve">8.0 Preparatory Work. </w:t>
      </w:r>
    </w:p>
    <w:tbl>
      <w:tblPr>
        <w:tblStyle w:val="TableGrid"/>
        <w:tblW w:w="0" w:type="auto"/>
        <w:tblLook w:val="04A0" w:firstRow="1" w:lastRow="0" w:firstColumn="1" w:lastColumn="0" w:noHBand="0" w:noVBand="1"/>
      </w:tblPr>
      <w:tblGrid>
        <w:gridCol w:w="509"/>
        <w:gridCol w:w="2787"/>
        <w:gridCol w:w="2643"/>
        <w:gridCol w:w="1763"/>
        <w:gridCol w:w="1648"/>
      </w:tblGrid>
      <w:tr w:rsidR="00C35898" w:rsidRPr="00D055F2" w14:paraId="4FCB3E0E" w14:textId="77777777" w:rsidTr="005F3A2E">
        <w:tc>
          <w:tcPr>
            <w:tcW w:w="50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44546A" w:themeFill="text2"/>
          </w:tcPr>
          <w:p w14:paraId="545C85AB" w14:textId="77777777" w:rsidR="00C35898" w:rsidRPr="00D055F2" w:rsidRDefault="00C35898" w:rsidP="00F57D90">
            <w:pPr>
              <w:spacing w:before="240"/>
              <w:jc w:val="both"/>
              <w:rPr>
                <w:rFonts w:ascii="Times New Roman" w:hAnsi="Times New Roman" w:cs="Times New Roman"/>
                <w:b/>
                <w:color w:val="FFFFFF" w:themeColor="background1"/>
                <w:sz w:val="24"/>
                <w:szCs w:val="24"/>
              </w:rPr>
            </w:pPr>
          </w:p>
        </w:tc>
        <w:tc>
          <w:tcPr>
            <w:tcW w:w="278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44546A" w:themeFill="text2"/>
          </w:tcPr>
          <w:p w14:paraId="7C80DBF7" w14:textId="77777777" w:rsidR="00C35898" w:rsidRPr="00D055F2" w:rsidRDefault="00C35898" w:rsidP="00F57D90">
            <w:pPr>
              <w:spacing w:before="240"/>
              <w:jc w:val="both"/>
              <w:rPr>
                <w:rFonts w:ascii="Times New Roman" w:hAnsi="Times New Roman" w:cs="Times New Roman"/>
                <w:b/>
                <w:color w:val="FFFFFF" w:themeColor="background1"/>
                <w:sz w:val="24"/>
                <w:szCs w:val="24"/>
              </w:rPr>
            </w:pPr>
            <w:r w:rsidRPr="00D055F2">
              <w:rPr>
                <w:rFonts w:ascii="Times New Roman" w:hAnsi="Times New Roman" w:cs="Times New Roman"/>
                <w:b/>
                <w:color w:val="FFFFFF" w:themeColor="background1"/>
                <w:sz w:val="24"/>
                <w:szCs w:val="24"/>
              </w:rPr>
              <w:t xml:space="preserve">Preparatory Activity </w:t>
            </w:r>
          </w:p>
        </w:tc>
        <w:tc>
          <w:tcPr>
            <w:tcW w:w="26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44546A" w:themeFill="text2"/>
          </w:tcPr>
          <w:p w14:paraId="768393AE" w14:textId="77777777" w:rsidR="00C35898" w:rsidRPr="00D055F2" w:rsidRDefault="00C35898" w:rsidP="00F57D90">
            <w:pPr>
              <w:spacing w:before="240"/>
              <w:jc w:val="both"/>
              <w:rPr>
                <w:rFonts w:ascii="Times New Roman" w:hAnsi="Times New Roman" w:cs="Times New Roman"/>
                <w:b/>
                <w:color w:val="FFFFFF" w:themeColor="background1"/>
                <w:sz w:val="24"/>
                <w:szCs w:val="24"/>
              </w:rPr>
            </w:pPr>
            <w:r w:rsidRPr="00D055F2">
              <w:rPr>
                <w:rFonts w:ascii="Times New Roman" w:hAnsi="Times New Roman" w:cs="Times New Roman"/>
                <w:b/>
                <w:color w:val="FFFFFF" w:themeColor="background1"/>
                <w:sz w:val="24"/>
                <w:szCs w:val="24"/>
              </w:rPr>
              <w:t>Identified Leader</w:t>
            </w:r>
          </w:p>
        </w:tc>
        <w:tc>
          <w:tcPr>
            <w:tcW w:w="176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44546A" w:themeFill="text2"/>
          </w:tcPr>
          <w:p w14:paraId="30C56B47" w14:textId="77777777" w:rsidR="00C35898" w:rsidRPr="00D055F2" w:rsidRDefault="00C35898" w:rsidP="00F57D90">
            <w:pPr>
              <w:spacing w:before="240"/>
              <w:jc w:val="both"/>
              <w:rPr>
                <w:rFonts w:ascii="Times New Roman" w:hAnsi="Times New Roman" w:cs="Times New Roman"/>
                <w:b/>
                <w:color w:val="FFFFFF" w:themeColor="background1"/>
                <w:sz w:val="24"/>
                <w:szCs w:val="24"/>
              </w:rPr>
            </w:pPr>
            <w:r w:rsidRPr="00D055F2">
              <w:rPr>
                <w:rFonts w:ascii="Times New Roman" w:hAnsi="Times New Roman" w:cs="Times New Roman"/>
                <w:b/>
                <w:color w:val="FFFFFF" w:themeColor="background1"/>
                <w:sz w:val="24"/>
                <w:szCs w:val="24"/>
              </w:rPr>
              <w:t>Completion Date</w:t>
            </w:r>
          </w:p>
        </w:tc>
        <w:tc>
          <w:tcPr>
            <w:tcW w:w="164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44546A" w:themeFill="text2"/>
          </w:tcPr>
          <w:p w14:paraId="20B16061" w14:textId="77777777" w:rsidR="00C35898" w:rsidRPr="00D055F2" w:rsidRDefault="00C35898" w:rsidP="00F57D90">
            <w:pPr>
              <w:spacing w:before="240"/>
              <w:jc w:val="both"/>
              <w:rPr>
                <w:rFonts w:ascii="Times New Roman" w:hAnsi="Times New Roman" w:cs="Times New Roman"/>
                <w:b/>
                <w:color w:val="FFFFFF" w:themeColor="background1"/>
                <w:sz w:val="24"/>
                <w:szCs w:val="24"/>
              </w:rPr>
            </w:pPr>
            <w:r w:rsidRPr="00D055F2">
              <w:rPr>
                <w:rFonts w:ascii="Times New Roman" w:hAnsi="Times New Roman" w:cs="Times New Roman"/>
                <w:b/>
                <w:color w:val="FFFFFF" w:themeColor="background1"/>
                <w:sz w:val="24"/>
                <w:szCs w:val="24"/>
              </w:rPr>
              <w:t>Others</w:t>
            </w:r>
          </w:p>
        </w:tc>
      </w:tr>
      <w:tr w:rsidR="00C35898" w:rsidRPr="00D055F2" w14:paraId="30228ADA" w14:textId="77777777" w:rsidTr="005F3A2E">
        <w:tc>
          <w:tcPr>
            <w:tcW w:w="509" w:type="dxa"/>
            <w:tcBorders>
              <w:top w:val="single" w:sz="4" w:space="0" w:color="FFFFFF" w:themeColor="background1"/>
            </w:tcBorders>
          </w:tcPr>
          <w:p w14:paraId="4318909A" w14:textId="77777777" w:rsidR="00C35898" w:rsidRPr="00D055F2" w:rsidRDefault="00C35898" w:rsidP="00F57D90">
            <w:pPr>
              <w:spacing w:before="240"/>
              <w:jc w:val="both"/>
              <w:rPr>
                <w:rFonts w:ascii="Times New Roman" w:hAnsi="Times New Roman" w:cs="Times New Roman"/>
                <w:sz w:val="24"/>
                <w:szCs w:val="24"/>
              </w:rPr>
            </w:pPr>
            <w:r w:rsidRPr="00D055F2">
              <w:rPr>
                <w:rFonts w:ascii="Times New Roman" w:hAnsi="Times New Roman" w:cs="Times New Roman"/>
                <w:sz w:val="24"/>
                <w:szCs w:val="24"/>
              </w:rPr>
              <w:t>1</w:t>
            </w:r>
          </w:p>
        </w:tc>
        <w:tc>
          <w:tcPr>
            <w:tcW w:w="2787" w:type="dxa"/>
            <w:tcBorders>
              <w:top w:val="single" w:sz="4" w:space="0" w:color="FFFFFF" w:themeColor="background1"/>
            </w:tcBorders>
          </w:tcPr>
          <w:p w14:paraId="207044E8" w14:textId="77777777" w:rsidR="00C35898" w:rsidRPr="00D055F2" w:rsidRDefault="00C35898" w:rsidP="00F57D90">
            <w:pPr>
              <w:spacing w:before="240"/>
              <w:jc w:val="both"/>
              <w:rPr>
                <w:rFonts w:ascii="Times New Roman" w:hAnsi="Times New Roman" w:cs="Times New Roman"/>
                <w:sz w:val="24"/>
                <w:szCs w:val="24"/>
              </w:rPr>
            </w:pPr>
            <w:r>
              <w:rPr>
                <w:rFonts w:ascii="Times New Roman" w:hAnsi="Times New Roman" w:cs="Times New Roman"/>
                <w:sz w:val="24"/>
                <w:szCs w:val="24"/>
              </w:rPr>
              <w:t xml:space="preserve">Finalize the TEEMP and NQSE L1 and L2. </w:t>
            </w:r>
          </w:p>
        </w:tc>
        <w:tc>
          <w:tcPr>
            <w:tcW w:w="2643" w:type="dxa"/>
            <w:tcBorders>
              <w:top w:val="single" w:sz="4" w:space="0" w:color="FFFFFF" w:themeColor="background1"/>
            </w:tcBorders>
          </w:tcPr>
          <w:p w14:paraId="0E102D69" w14:textId="77777777" w:rsidR="00C35898" w:rsidRPr="00D055F2" w:rsidRDefault="00C35898" w:rsidP="00F57D90">
            <w:pPr>
              <w:spacing w:before="240"/>
              <w:jc w:val="both"/>
              <w:rPr>
                <w:rFonts w:ascii="Times New Roman" w:hAnsi="Times New Roman" w:cs="Times New Roman"/>
                <w:sz w:val="24"/>
                <w:szCs w:val="24"/>
              </w:rPr>
            </w:pPr>
            <w:r>
              <w:rPr>
                <w:rFonts w:ascii="Times New Roman" w:hAnsi="Times New Roman" w:cs="Times New Roman"/>
                <w:sz w:val="24"/>
                <w:szCs w:val="24"/>
              </w:rPr>
              <w:t xml:space="preserve">PCREEE,  </w:t>
            </w:r>
            <w:proofErr w:type="spellStart"/>
            <w:r>
              <w:rPr>
                <w:rFonts w:ascii="Times New Roman" w:hAnsi="Times New Roman" w:cs="Times New Roman"/>
                <w:sz w:val="24"/>
                <w:szCs w:val="24"/>
              </w:rPr>
              <w:t>PacTVET</w:t>
            </w:r>
            <w:proofErr w:type="spellEnd"/>
            <w:r>
              <w:rPr>
                <w:rFonts w:ascii="Times New Roman" w:hAnsi="Times New Roman" w:cs="Times New Roman"/>
                <w:sz w:val="24"/>
                <w:szCs w:val="24"/>
              </w:rPr>
              <w:t xml:space="preserve"> &amp;</w:t>
            </w:r>
            <w:r w:rsidRPr="00D055F2">
              <w:rPr>
                <w:rFonts w:ascii="Times New Roman" w:hAnsi="Times New Roman" w:cs="Times New Roman"/>
                <w:sz w:val="24"/>
                <w:szCs w:val="24"/>
              </w:rPr>
              <w:t xml:space="preserve"> </w:t>
            </w:r>
            <w:r>
              <w:rPr>
                <w:rFonts w:ascii="Times New Roman" w:hAnsi="Times New Roman" w:cs="Times New Roman"/>
                <w:sz w:val="24"/>
                <w:szCs w:val="24"/>
              </w:rPr>
              <w:t>Tonga DoE</w:t>
            </w:r>
            <w:r w:rsidRPr="00D055F2">
              <w:rPr>
                <w:rFonts w:ascii="Times New Roman" w:hAnsi="Times New Roman" w:cs="Times New Roman"/>
                <w:sz w:val="24"/>
                <w:szCs w:val="24"/>
              </w:rPr>
              <w:t xml:space="preserve"> </w:t>
            </w:r>
          </w:p>
        </w:tc>
        <w:tc>
          <w:tcPr>
            <w:tcW w:w="1763" w:type="dxa"/>
            <w:tcBorders>
              <w:top w:val="single" w:sz="4" w:space="0" w:color="FFFFFF" w:themeColor="background1"/>
            </w:tcBorders>
          </w:tcPr>
          <w:p w14:paraId="1DAAC04E" w14:textId="77777777" w:rsidR="00C35898" w:rsidRPr="00D055F2" w:rsidRDefault="00C35898" w:rsidP="00F57D90">
            <w:pPr>
              <w:spacing w:before="240"/>
              <w:jc w:val="both"/>
              <w:rPr>
                <w:rFonts w:ascii="Times New Roman" w:hAnsi="Times New Roman" w:cs="Times New Roman"/>
                <w:sz w:val="24"/>
                <w:szCs w:val="24"/>
              </w:rPr>
            </w:pPr>
            <w:r>
              <w:rPr>
                <w:rFonts w:ascii="Times New Roman" w:hAnsi="Times New Roman" w:cs="Times New Roman"/>
                <w:sz w:val="24"/>
                <w:szCs w:val="24"/>
              </w:rPr>
              <w:t>27</w:t>
            </w:r>
            <w:r w:rsidRPr="00C35898">
              <w:rPr>
                <w:rFonts w:ascii="Times New Roman" w:hAnsi="Times New Roman" w:cs="Times New Roman"/>
                <w:sz w:val="24"/>
                <w:szCs w:val="24"/>
                <w:vertAlign w:val="superscript"/>
              </w:rPr>
              <w:t>th</w:t>
            </w:r>
            <w:r>
              <w:rPr>
                <w:rFonts w:ascii="Times New Roman" w:hAnsi="Times New Roman" w:cs="Times New Roman"/>
                <w:sz w:val="24"/>
                <w:szCs w:val="24"/>
              </w:rPr>
              <w:t xml:space="preserve"> Nov.</w:t>
            </w:r>
          </w:p>
        </w:tc>
        <w:tc>
          <w:tcPr>
            <w:tcW w:w="1648" w:type="dxa"/>
            <w:tcBorders>
              <w:top w:val="single" w:sz="4" w:space="0" w:color="FFFFFF" w:themeColor="background1"/>
            </w:tcBorders>
          </w:tcPr>
          <w:p w14:paraId="3AA03BCA" w14:textId="77777777" w:rsidR="00C35898" w:rsidRPr="00D055F2" w:rsidRDefault="00C35898" w:rsidP="00F57D90">
            <w:pPr>
              <w:spacing w:before="240"/>
              <w:jc w:val="both"/>
              <w:rPr>
                <w:rFonts w:ascii="Times New Roman" w:hAnsi="Times New Roman" w:cs="Times New Roman"/>
                <w:sz w:val="24"/>
                <w:szCs w:val="24"/>
              </w:rPr>
            </w:pPr>
          </w:p>
        </w:tc>
      </w:tr>
      <w:tr w:rsidR="005F3A2E" w:rsidRPr="00D055F2" w14:paraId="68404BD8" w14:textId="77777777" w:rsidTr="005F3A2E">
        <w:tc>
          <w:tcPr>
            <w:tcW w:w="509" w:type="dxa"/>
            <w:tcBorders>
              <w:top w:val="single" w:sz="4" w:space="0" w:color="FFFFFF" w:themeColor="background1"/>
            </w:tcBorders>
          </w:tcPr>
          <w:p w14:paraId="426739B4" w14:textId="77777777" w:rsidR="005F3A2E" w:rsidRPr="00D055F2" w:rsidRDefault="005F3A2E" w:rsidP="005F3A2E">
            <w:pPr>
              <w:spacing w:before="240"/>
              <w:jc w:val="both"/>
              <w:rPr>
                <w:rFonts w:ascii="Times New Roman" w:hAnsi="Times New Roman" w:cs="Times New Roman"/>
                <w:sz w:val="24"/>
                <w:szCs w:val="24"/>
              </w:rPr>
            </w:pPr>
          </w:p>
        </w:tc>
        <w:tc>
          <w:tcPr>
            <w:tcW w:w="2787" w:type="dxa"/>
            <w:tcBorders>
              <w:top w:val="single" w:sz="4" w:space="0" w:color="FFFFFF" w:themeColor="background1"/>
            </w:tcBorders>
          </w:tcPr>
          <w:p w14:paraId="0D1D8563" w14:textId="74011E4F" w:rsidR="005F3A2E" w:rsidRDefault="005F3A2E" w:rsidP="005F3A2E">
            <w:pPr>
              <w:spacing w:before="240"/>
              <w:jc w:val="both"/>
              <w:rPr>
                <w:rFonts w:ascii="Times New Roman" w:hAnsi="Times New Roman" w:cs="Times New Roman"/>
                <w:sz w:val="24"/>
                <w:szCs w:val="24"/>
              </w:rPr>
            </w:pPr>
            <w:r>
              <w:rPr>
                <w:rFonts w:ascii="Times New Roman" w:hAnsi="Times New Roman" w:cs="Times New Roman"/>
                <w:sz w:val="24"/>
                <w:szCs w:val="24"/>
              </w:rPr>
              <w:t>Print copies of TEEMP and NQ SE L1&amp;L2</w:t>
            </w:r>
          </w:p>
        </w:tc>
        <w:tc>
          <w:tcPr>
            <w:tcW w:w="2643" w:type="dxa"/>
            <w:tcBorders>
              <w:top w:val="single" w:sz="4" w:space="0" w:color="FFFFFF" w:themeColor="background1"/>
            </w:tcBorders>
          </w:tcPr>
          <w:p w14:paraId="4092D605" w14:textId="7E270C1B" w:rsidR="005F3A2E" w:rsidRDefault="005F3A2E" w:rsidP="005F3A2E">
            <w:pPr>
              <w:spacing w:before="240"/>
              <w:jc w:val="both"/>
              <w:rPr>
                <w:rFonts w:ascii="Times New Roman" w:hAnsi="Times New Roman" w:cs="Times New Roman"/>
                <w:sz w:val="24"/>
                <w:szCs w:val="24"/>
              </w:rPr>
            </w:pPr>
            <w:r>
              <w:rPr>
                <w:rFonts w:ascii="Times New Roman" w:hAnsi="Times New Roman" w:cs="Times New Roman"/>
                <w:sz w:val="24"/>
                <w:szCs w:val="24"/>
              </w:rPr>
              <w:t xml:space="preserve">PCREEE, </w:t>
            </w:r>
            <w:proofErr w:type="spellStart"/>
            <w:r>
              <w:rPr>
                <w:rFonts w:ascii="Times New Roman" w:hAnsi="Times New Roman" w:cs="Times New Roman"/>
                <w:sz w:val="24"/>
                <w:szCs w:val="24"/>
              </w:rPr>
              <w:t>PacTVET</w:t>
            </w:r>
            <w:proofErr w:type="spellEnd"/>
            <w:r>
              <w:rPr>
                <w:rFonts w:ascii="Times New Roman" w:hAnsi="Times New Roman" w:cs="Times New Roman"/>
                <w:sz w:val="24"/>
                <w:szCs w:val="24"/>
              </w:rPr>
              <w:t xml:space="preserve"> &amp;</w:t>
            </w:r>
            <w:r w:rsidRPr="00D055F2">
              <w:rPr>
                <w:rFonts w:ascii="Times New Roman" w:hAnsi="Times New Roman" w:cs="Times New Roman"/>
                <w:sz w:val="24"/>
                <w:szCs w:val="24"/>
              </w:rPr>
              <w:t xml:space="preserve"> </w:t>
            </w:r>
            <w:r>
              <w:rPr>
                <w:rFonts w:ascii="Times New Roman" w:hAnsi="Times New Roman" w:cs="Times New Roman"/>
                <w:sz w:val="24"/>
                <w:szCs w:val="24"/>
              </w:rPr>
              <w:t>Tonga DoE</w:t>
            </w:r>
            <w:r w:rsidRPr="00D055F2">
              <w:rPr>
                <w:rFonts w:ascii="Times New Roman" w:hAnsi="Times New Roman" w:cs="Times New Roman"/>
                <w:sz w:val="24"/>
                <w:szCs w:val="24"/>
              </w:rPr>
              <w:t xml:space="preserve"> </w:t>
            </w:r>
          </w:p>
        </w:tc>
        <w:tc>
          <w:tcPr>
            <w:tcW w:w="1763" w:type="dxa"/>
            <w:tcBorders>
              <w:top w:val="single" w:sz="4" w:space="0" w:color="FFFFFF" w:themeColor="background1"/>
            </w:tcBorders>
          </w:tcPr>
          <w:p w14:paraId="5C295A5A" w14:textId="459A0651" w:rsidR="005F3A2E" w:rsidRDefault="005F3A2E" w:rsidP="005F3A2E">
            <w:pPr>
              <w:spacing w:before="240"/>
              <w:jc w:val="both"/>
              <w:rPr>
                <w:rFonts w:ascii="Times New Roman" w:hAnsi="Times New Roman" w:cs="Times New Roman"/>
                <w:sz w:val="24"/>
                <w:szCs w:val="24"/>
              </w:rPr>
            </w:pPr>
            <w:r>
              <w:rPr>
                <w:rFonts w:ascii="Times New Roman" w:hAnsi="Times New Roman" w:cs="Times New Roman"/>
                <w:sz w:val="24"/>
                <w:szCs w:val="24"/>
              </w:rPr>
              <w:t>27</w:t>
            </w:r>
            <w:r w:rsidRPr="00C35898">
              <w:rPr>
                <w:rFonts w:ascii="Times New Roman" w:hAnsi="Times New Roman" w:cs="Times New Roman"/>
                <w:sz w:val="24"/>
                <w:szCs w:val="24"/>
                <w:vertAlign w:val="superscript"/>
              </w:rPr>
              <w:t>th</w:t>
            </w:r>
            <w:r>
              <w:rPr>
                <w:rFonts w:ascii="Times New Roman" w:hAnsi="Times New Roman" w:cs="Times New Roman"/>
                <w:sz w:val="24"/>
                <w:szCs w:val="24"/>
              </w:rPr>
              <w:t xml:space="preserve"> Nov.</w:t>
            </w:r>
          </w:p>
        </w:tc>
        <w:tc>
          <w:tcPr>
            <w:tcW w:w="1648" w:type="dxa"/>
            <w:tcBorders>
              <w:top w:val="single" w:sz="4" w:space="0" w:color="FFFFFF" w:themeColor="background1"/>
            </w:tcBorders>
          </w:tcPr>
          <w:p w14:paraId="397C150C" w14:textId="77777777" w:rsidR="005F3A2E" w:rsidRPr="00D055F2" w:rsidRDefault="005F3A2E" w:rsidP="005F3A2E">
            <w:pPr>
              <w:spacing w:before="240"/>
              <w:jc w:val="both"/>
              <w:rPr>
                <w:rFonts w:ascii="Times New Roman" w:hAnsi="Times New Roman" w:cs="Times New Roman"/>
                <w:sz w:val="24"/>
                <w:szCs w:val="24"/>
              </w:rPr>
            </w:pPr>
          </w:p>
        </w:tc>
      </w:tr>
      <w:tr w:rsidR="005F3A2E" w:rsidRPr="00D055F2" w14:paraId="0DFEDEC1" w14:textId="77777777" w:rsidTr="005F3A2E">
        <w:tc>
          <w:tcPr>
            <w:tcW w:w="509" w:type="dxa"/>
          </w:tcPr>
          <w:p w14:paraId="38359833" w14:textId="77777777" w:rsidR="005F3A2E" w:rsidRPr="00D055F2" w:rsidRDefault="005F3A2E" w:rsidP="005F3A2E">
            <w:pPr>
              <w:spacing w:before="240"/>
              <w:jc w:val="both"/>
              <w:rPr>
                <w:rFonts w:ascii="Times New Roman" w:hAnsi="Times New Roman" w:cs="Times New Roman"/>
                <w:sz w:val="24"/>
                <w:szCs w:val="24"/>
              </w:rPr>
            </w:pPr>
            <w:r>
              <w:rPr>
                <w:rFonts w:ascii="Times New Roman" w:hAnsi="Times New Roman" w:cs="Times New Roman"/>
                <w:sz w:val="24"/>
                <w:szCs w:val="24"/>
              </w:rPr>
              <w:t>2</w:t>
            </w:r>
          </w:p>
        </w:tc>
        <w:tc>
          <w:tcPr>
            <w:tcW w:w="2787" w:type="dxa"/>
          </w:tcPr>
          <w:p w14:paraId="7B1CAF8B" w14:textId="77777777" w:rsidR="005F3A2E" w:rsidRPr="00D055F2" w:rsidRDefault="005F3A2E" w:rsidP="005F3A2E">
            <w:pPr>
              <w:spacing w:before="240"/>
              <w:jc w:val="both"/>
              <w:rPr>
                <w:rFonts w:ascii="Times New Roman" w:hAnsi="Times New Roman" w:cs="Times New Roman"/>
                <w:sz w:val="24"/>
                <w:szCs w:val="24"/>
              </w:rPr>
            </w:pPr>
            <w:r w:rsidRPr="00D055F2">
              <w:rPr>
                <w:rFonts w:ascii="Times New Roman" w:hAnsi="Times New Roman" w:cs="Times New Roman"/>
                <w:sz w:val="24"/>
                <w:szCs w:val="24"/>
              </w:rPr>
              <w:t>Confirmation of logistics (</w:t>
            </w:r>
            <w:r>
              <w:rPr>
                <w:rFonts w:ascii="Times New Roman" w:hAnsi="Times New Roman" w:cs="Times New Roman"/>
                <w:sz w:val="24"/>
                <w:szCs w:val="24"/>
              </w:rPr>
              <w:t>Programs and the Printing)</w:t>
            </w:r>
          </w:p>
        </w:tc>
        <w:tc>
          <w:tcPr>
            <w:tcW w:w="2643" w:type="dxa"/>
          </w:tcPr>
          <w:p w14:paraId="16877197" w14:textId="77777777" w:rsidR="005F3A2E" w:rsidRPr="00D055F2" w:rsidRDefault="005F3A2E" w:rsidP="005F3A2E">
            <w:pPr>
              <w:spacing w:before="240"/>
              <w:jc w:val="both"/>
              <w:rPr>
                <w:rFonts w:ascii="Times New Roman" w:hAnsi="Times New Roman" w:cs="Times New Roman"/>
                <w:sz w:val="24"/>
                <w:szCs w:val="24"/>
              </w:rPr>
            </w:pPr>
            <w:r>
              <w:rPr>
                <w:rFonts w:ascii="Times New Roman" w:hAnsi="Times New Roman" w:cs="Times New Roman"/>
                <w:sz w:val="24"/>
                <w:szCs w:val="24"/>
              </w:rPr>
              <w:t xml:space="preserve">PCREEE, </w:t>
            </w:r>
            <w:proofErr w:type="spellStart"/>
            <w:r>
              <w:rPr>
                <w:rFonts w:ascii="Times New Roman" w:hAnsi="Times New Roman" w:cs="Times New Roman"/>
                <w:sz w:val="24"/>
                <w:szCs w:val="24"/>
              </w:rPr>
              <w:t>PacTVET</w:t>
            </w:r>
            <w:proofErr w:type="spellEnd"/>
            <w:r>
              <w:rPr>
                <w:rFonts w:ascii="Times New Roman" w:hAnsi="Times New Roman" w:cs="Times New Roman"/>
                <w:sz w:val="24"/>
                <w:szCs w:val="24"/>
              </w:rPr>
              <w:t xml:space="preserve"> and Tonga DoE Office</w:t>
            </w:r>
          </w:p>
        </w:tc>
        <w:tc>
          <w:tcPr>
            <w:tcW w:w="1763" w:type="dxa"/>
          </w:tcPr>
          <w:p w14:paraId="651D7EB3" w14:textId="77777777" w:rsidR="005F3A2E" w:rsidRPr="00D055F2" w:rsidRDefault="005F3A2E" w:rsidP="005F3A2E">
            <w:pPr>
              <w:spacing w:before="240"/>
              <w:jc w:val="both"/>
              <w:rPr>
                <w:rFonts w:ascii="Times New Roman" w:hAnsi="Times New Roman" w:cs="Times New Roman"/>
                <w:sz w:val="24"/>
                <w:szCs w:val="24"/>
              </w:rPr>
            </w:pPr>
            <w:r>
              <w:rPr>
                <w:rFonts w:ascii="Times New Roman" w:hAnsi="Times New Roman" w:cs="Times New Roman"/>
                <w:sz w:val="24"/>
                <w:szCs w:val="24"/>
              </w:rPr>
              <w:t>2</w:t>
            </w:r>
            <w:r w:rsidRPr="00C35898">
              <w:rPr>
                <w:rFonts w:ascii="Times New Roman" w:hAnsi="Times New Roman" w:cs="Times New Roman"/>
                <w:sz w:val="24"/>
                <w:szCs w:val="24"/>
                <w:vertAlign w:val="superscript"/>
              </w:rPr>
              <w:t>nd</w:t>
            </w:r>
            <w:r>
              <w:rPr>
                <w:rFonts w:ascii="Times New Roman" w:hAnsi="Times New Roman" w:cs="Times New Roman"/>
                <w:sz w:val="24"/>
                <w:szCs w:val="24"/>
              </w:rPr>
              <w:t xml:space="preserve"> Nov</w:t>
            </w:r>
          </w:p>
        </w:tc>
        <w:tc>
          <w:tcPr>
            <w:tcW w:w="1648" w:type="dxa"/>
          </w:tcPr>
          <w:p w14:paraId="379298DB" w14:textId="77777777" w:rsidR="005F3A2E" w:rsidRPr="00D055F2" w:rsidRDefault="005F3A2E" w:rsidP="005F3A2E">
            <w:pPr>
              <w:spacing w:before="240"/>
              <w:jc w:val="both"/>
              <w:rPr>
                <w:rFonts w:ascii="Times New Roman" w:hAnsi="Times New Roman" w:cs="Times New Roman"/>
                <w:sz w:val="24"/>
                <w:szCs w:val="24"/>
              </w:rPr>
            </w:pPr>
          </w:p>
        </w:tc>
      </w:tr>
      <w:tr w:rsidR="005F3A2E" w:rsidRPr="00D055F2" w14:paraId="1BFE676A" w14:textId="77777777" w:rsidTr="005F3A2E">
        <w:tc>
          <w:tcPr>
            <w:tcW w:w="509" w:type="dxa"/>
          </w:tcPr>
          <w:p w14:paraId="05B459C0" w14:textId="77777777" w:rsidR="005F3A2E" w:rsidRPr="00D055F2" w:rsidRDefault="005F3A2E" w:rsidP="005F3A2E">
            <w:pPr>
              <w:spacing w:before="240"/>
              <w:jc w:val="both"/>
              <w:rPr>
                <w:rFonts w:ascii="Times New Roman" w:hAnsi="Times New Roman" w:cs="Times New Roman"/>
                <w:sz w:val="24"/>
                <w:szCs w:val="24"/>
              </w:rPr>
            </w:pPr>
            <w:r>
              <w:rPr>
                <w:rFonts w:ascii="Times New Roman" w:hAnsi="Times New Roman" w:cs="Times New Roman"/>
                <w:sz w:val="24"/>
                <w:szCs w:val="24"/>
              </w:rPr>
              <w:t>3</w:t>
            </w:r>
          </w:p>
        </w:tc>
        <w:tc>
          <w:tcPr>
            <w:tcW w:w="2787" w:type="dxa"/>
          </w:tcPr>
          <w:p w14:paraId="72E3C0BC" w14:textId="77777777" w:rsidR="005F3A2E" w:rsidRPr="00D055F2" w:rsidRDefault="005F3A2E" w:rsidP="005F3A2E">
            <w:pPr>
              <w:spacing w:before="240"/>
              <w:jc w:val="both"/>
              <w:rPr>
                <w:rFonts w:ascii="Times New Roman" w:hAnsi="Times New Roman" w:cs="Times New Roman"/>
                <w:sz w:val="24"/>
                <w:szCs w:val="24"/>
              </w:rPr>
            </w:pPr>
            <w:r>
              <w:rPr>
                <w:rFonts w:ascii="Times New Roman" w:hAnsi="Times New Roman" w:cs="Times New Roman"/>
                <w:sz w:val="24"/>
                <w:szCs w:val="24"/>
              </w:rPr>
              <w:t xml:space="preserve">Press Release </w:t>
            </w:r>
          </w:p>
        </w:tc>
        <w:tc>
          <w:tcPr>
            <w:tcW w:w="2643" w:type="dxa"/>
          </w:tcPr>
          <w:p w14:paraId="2665F006" w14:textId="77777777" w:rsidR="005F3A2E" w:rsidRPr="00D055F2" w:rsidRDefault="005F3A2E" w:rsidP="005F3A2E">
            <w:pPr>
              <w:spacing w:before="240"/>
              <w:jc w:val="both"/>
              <w:rPr>
                <w:rFonts w:ascii="Times New Roman" w:hAnsi="Times New Roman" w:cs="Times New Roman"/>
                <w:sz w:val="24"/>
                <w:szCs w:val="24"/>
              </w:rPr>
            </w:pPr>
            <w:r>
              <w:rPr>
                <w:rFonts w:ascii="Times New Roman" w:hAnsi="Times New Roman" w:cs="Times New Roman"/>
                <w:sz w:val="24"/>
                <w:szCs w:val="24"/>
              </w:rPr>
              <w:t>PCREEE/DoE/</w:t>
            </w:r>
            <w:proofErr w:type="spellStart"/>
            <w:r>
              <w:rPr>
                <w:rFonts w:ascii="Times New Roman" w:hAnsi="Times New Roman" w:cs="Times New Roman"/>
                <w:sz w:val="24"/>
                <w:szCs w:val="24"/>
              </w:rPr>
              <w:t>PacTVET</w:t>
            </w:r>
            <w:proofErr w:type="spellEnd"/>
          </w:p>
        </w:tc>
        <w:tc>
          <w:tcPr>
            <w:tcW w:w="1763" w:type="dxa"/>
          </w:tcPr>
          <w:p w14:paraId="2FB5D63F" w14:textId="18AD8E51" w:rsidR="005F3A2E" w:rsidRPr="00D055F2" w:rsidRDefault="005F3A2E" w:rsidP="005F3A2E">
            <w:pPr>
              <w:spacing w:before="240"/>
              <w:jc w:val="both"/>
              <w:rPr>
                <w:rFonts w:ascii="Times New Roman" w:hAnsi="Times New Roman" w:cs="Times New Roman"/>
                <w:sz w:val="24"/>
                <w:szCs w:val="24"/>
              </w:rPr>
            </w:pPr>
            <w:r>
              <w:rPr>
                <w:rFonts w:ascii="Times New Roman" w:hAnsi="Times New Roman" w:cs="Times New Roman"/>
                <w:sz w:val="24"/>
                <w:szCs w:val="24"/>
              </w:rPr>
              <w:t>4</w:t>
            </w:r>
            <w:r w:rsidRPr="00A04241">
              <w:rPr>
                <w:rFonts w:ascii="Times New Roman" w:hAnsi="Times New Roman" w:cs="Times New Roman"/>
                <w:sz w:val="24"/>
                <w:szCs w:val="24"/>
                <w:vertAlign w:val="superscript"/>
              </w:rPr>
              <w:t>th</w:t>
            </w:r>
            <w:r>
              <w:rPr>
                <w:rFonts w:ascii="Times New Roman" w:hAnsi="Times New Roman" w:cs="Times New Roman"/>
                <w:sz w:val="24"/>
                <w:szCs w:val="24"/>
              </w:rPr>
              <w:t xml:space="preserve"> Dec</w:t>
            </w:r>
          </w:p>
        </w:tc>
        <w:tc>
          <w:tcPr>
            <w:tcW w:w="1648" w:type="dxa"/>
          </w:tcPr>
          <w:p w14:paraId="6DE8EDF9" w14:textId="77777777" w:rsidR="005F3A2E" w:rsidRPr="00D055F2" w:rsidRDefault="005F3A2E" w:rsidP="005F3A2E">
            <w:pPr>
              <w:spacing w:before="240"/>
              <w:jc w:val="both"/>
              <w:rPr>
                <w:rFonts w:ascii="Times New Roman" w:hAnsi="Times New Roman" w:cs="Times New Roman"/>
                <w:sz w:val="24"/>
                <w:szCs w:val="24"/>
              </w:rPr>
            </w:pPr>
          </w:p>
        </w:tc>
      </w:tr>
      <w:tr w:rsidR="005F3A2E" w:rsidRPr="00D055F2" w14:paraId="0A49681A" w14:textId="77777777" w:rsidTr="005F3A2E">
        <w:tc>
          <w:tcPr>
            <w:tcW w:w="509" w:type="dxa"/>
          </w:tcPr>
          <w:p w14:paraId="09D20E06" w14:textId="77777777" w:rsidR="005F3A2E" w:rsidRDefault="005F3A2E" w:rsidP="005F3A2E">
            <w:pPr>
              <w:spacing w:before="240"/>
              <w:jc w:val="both"/>
              <w:rPr>
                <w:rFonts w:ascii="Times New Roman" w:hAnsi="Times New Roman" w:cs="Times New Roman"/>
                <w:sz w:val="24"/>
                <w:szCs w:val="24"/>
              </w:rPr>
            </w:pPr>
          </w:p>
        </w:tc>
        <w:tc>
          <w:tcPr>
            <w:tcW w:w="2787" w:type="dxa"/>
          </w:tcPr>
          <w:p w14:paraId="5A70BEB7" w14:textId="77777777" w:rsidR="005F3A2E" w:rsidRDefault="005F3A2E" w:rsidP="005F3A2E">
            <w:pPr>
              <w:spacing w:before="240"/>
              <w:jc w:val="both"/>
              <w:rPr>
                <w:rFonts w:ascii="Times New Roman" w:hAnsi="Times New Roman" w:cs="Times New Roman"/>
                <w:sz w:val="24"/>
                <w:szCs w:val="24"/>
              </w:rPr>
            </w:pPr>
          </w:p>
        </w:tc>
        <w:tc>
          <w:tcPr>
            <w:tcW w:w="2643" w:type="dxa"/>
          </w:tcPr>
          <w:p w14:paraId="325157B6" w14:textId="77777777" w:rsidR="005F3A2E" w:rsidRDefault="005F3A2E" w:rsidP="005F3A2E">
            <w:pPr>
              <w:spacing w:before="240"/>
              <w:jc w:val="both"/>
              <w:rPr>
                <w:rFonts w:ascii="Times New Roman" w:hAnsi="Times New Roman" w:cs="Times New Roman"/>
                <w:sz w:val="24"/>
                <w:szCs w:val="24"/>
              </w:rPr>
            </w:pPr>
          </w:p>
        </w:tc>
        <w:tc>
          <w:tcPr>
            <w:tcW w:w="1763" w:type="dxa"/>
          </w:tcPr>
          <w:p w14:paraId="759EA3CD" w14:textId="77777777" w:rsidR="005F3A2E" w:rsidRDefault="005F3A2E" w:rsidP="005F3A2E">
            <w:pPr>
              <w:spacing w:before="240"/>
              <w:jc w:val="both"/>
              <w:rPr>
                <w:rFonts w:ascii="Times New Roman" w:hAnsi="Times New Roman" w:cs="Times New Roman"/>
                <w:sz w:val="24"/>
                <w:szCs w:val="24"/>
              </w:rPr>
            </w:pPr>
          </w:p>
        </w:tc>
        <w:tc>
          <w:tcPr>
            <w:tcW w:w="1648" w:type="dxa"/>
          </w:tcPr>
          <w:p w14:paraId="61FEE2A3" w14:textId="77777777" w:rsidR="005F3A2E" w:rsidRPr="00D055F2" w:rsidRDefault="005F3A2E" w:rsidP="005F3A2E">
            <w:pPr>
              <w:spacing w:before="240"/>
              <w:jc w:val="both"/>
              <w:rPr>
                <w:rFonts w:ascii="Times New Roman" w:hAnsi="Times New Roman" w:cs="Times New Roman"/>
                <w:sz w:val="24"/>
                <w:szCs w:val="24"/>
              </w:rPr>
            </w:pPr>
          </w:p>
        </w:tc>
      </w:tr>
    </w:tbl>
    <w:p w14:paraId="3D2B5B9A" w14:textId="77777777" w:rsidR="00C35898" w:rsidRDefault="00C35898" w:rsidP="00C35898">
      <w:pPr>
        <w:spacing w:before="240" w:after="0" w:line="240" w:lineRule="auto"/>
        <w:jc w:val="both"/>
        <w:rPr>
          <w:rFonts w:ascii="Times New Roman" w:hAnsi="Times New Roman" w:cs="Times New Roman"/>
          <w:sz w:val="24"/>
          <w:szCs w:val="24"/>
        </w:rPr>
      </w:pPr>
    </w:p>
    <w:p w14:paraId="4365F897" w14:textId="77777777" w:rsidR="00C35898" w:rsidRPr="00786CB6" w:rsidRDefault="00C35898" w:rsidP="00786CB6">
      <w:pPr>
        <w:spacing w:before="240"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END. </w:t>
      </w:r>
    </w:p>
    <w:p w14:paraId="39FE83EF" w14:textId="77777777" w:rsidR="002F6FCE" w:rsidRPr="003C3320" w:rsidRDefault="002F6FCE" w:rsidP="003C3320">
      <w:pPr>
        <w:spacing w:line="276" w:lineRule="auto"/>
        <w:rPr>
          <w:rFonts w:ascii="Times New Roman" w:hAnsi="Times New Roman" w:cs="Times New Roman"/>
        </w:rPr>
      </w:pPr>
    </w:p>
    <w:sectPr w:rsidR="002F6FCE" w:rsidRPr="003C33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284494"/>
    <w:multiLevelType w:val="hybridMultilevel"/>
    <w:tmpl w:val="444CA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66A222A"/>
    <w:multiLevelType w:val="hybridMultilevel"/>
    <w:tmpl w:val="A544B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6FF2C07"/>
    <w:multiLevelType w:val="multilevel"/>
    <w:tmpl w:val="AC9ED16C"/>
    <w:lvl w:ilvl="0">
      <w:start w:val="1"/>
      <w:numFmt w:val="decimal"/>
      <w:lvlText w:val="%1.0"/>
      <w:lvlJc w:val="left"/>
      <w:pPr>
        <w:ind w:left="360" w:hanging="360"/>
      </w:pPr>
      <w:rPr>
        <w:rFonts w:hint="default"/>
        <w:u w:val="none"/>
      </w:rPr>
    </w:lvl>
    <w:lvl w:ilvl="1">
      <w:start w:val="1"/>
      <w:numFmt w:val="decimal"/>
      <w:lvlText w:val="%1.%2"/>
      <w:lvlJc w:val="left"/>
      <w:pPr>
        <w:ind w:left="1080" w:hanging="360"/>
      </w:pPr>
      <w:rPr>
        <w:rFonts w:hint="default"/>
        <w:u w:val="none"/>
      </w:rPr>
    </w:lvl>
    <w:lvl w:ilvl="2">
      <w:start w:val="1"/>
      <w:numFmt w:val="decimal"/>
      <w:lvlText w:val="%1.%2.%3"/>
      <w:lvlJc w:val="left"/>
      <w:pPr>
        <w:ind w:left="2160" w:hanging="720"/>
      </w:pPr>
      <w:rPr>
        <w:rFonts w:hint="default"/>
        <w:u w:val="none"/>
      </w:rPr>
    </w:lvl>
    <w:lvl w:ilvl="3">
      <w:start w:val="1"/>
      <w:numFmt w:val="decimal"/>
      <w:lvlText w:val="%1.%2.%3.%4"/>
      <w:lvlJc w:val="left"/>
      <w:pPr>
        <w:ind w:left="2880" w:hanging="720"/>
      </w:pPr>
      <w:rPr>
        <w:rFonts w:hint="default"/>
        <w:u w:val="none"/>
      </w:rPr>
    </w:lvl>
    <w:lvl w:ilvl="4">
      <w:start w:val="1"/>
      <w:numFmt w:val="decimal"/>
      <w:lvlText w:val="%1.%2.%3.%4.%5"/>
      <w:lvlJc w:val="left"/>
      <w:pPr>
        <w:ind w:left="3960" w:hanging="1080"/>
      </w:pPr>
      <w:rPr>
        <w:rFonts w:hint="default"/>
        <w:u w:val="none"/>
      </w:rPr>
    </w:lvl>
    <w:lvl w:ilvl="5">
      <w:start w:val="1"/>
      <w:numFmt w:val="decimal"/>
      <w:lvlText w:val="%1.%2.%3.%4.%5.%6"/>
      <w:lvlJc w:val="left"/>
      <w:pPr>
        <w:ind w:left="4680" w:hanging="1080"/>
      </w:pPr>
      <w:rPr>
        <w:rFonts w:hint="default"/>
        <w:u w:val="none"/>
      </w:rPr>
    </w:lvl>
    <w:lvl w:ilvl="6">
      <w:start w:val="1"/>
      <w:numFmt w:val="decimal"/>
      <w:lvlText w:val="%1.%2.%3.%4.%5.%6.%7"/>
      <w:lvlJc w:val="left"/>
      <w:pPr>
        <w:ind w:left="5760" w:hanging="1440"/>
      </w:pPr>
      <w:rPr>
        <w:rFonts w:hint="default"/>
        <w:u w:val="none"/>
      </w:rPr>
    </w:lvl>
    <w:lvl w:ilvl="7">
      <w:start w:val="1"/>
      <w:numFmt w:val="decimal"/>
      <w:lvlText w:val="%1.%2.%3.%4.%5.%6.%7.%8"/>
      <w:lvlJc w:val="left"/>
      <w:pPr>
        <w:ind w:left="6480" w:hanging="1440"/>
      </w:pPr>
      <w:rPr>
        <w:rFonts w:hint="default"/>
        <w:u w:val="none"/>
      </w:rPr>
    </w:lvl>
    <w:lvl w:ilvl="8">
      <w:start w:val="1"/>
      <w:numFmt w:val="decimal"/>
      <w:lvlText w:val="%1.%2.%3.%4.%5.%6.%7.%8.%9"/>
      <w:lvlJc w:val="left"/>
      <w:pPr>
        <w:ind w:left="7200" w:hanging="1440"/>
      </w:pPr>
      <w:rPr>
        <w:rFonts w:hint="default"/>
        <w:u w:val="none"/>
      </w:rPr>
    </w:lvl>
  </w:abstractNum>
  <w:abstractNum w:abstractNumId="3" w15:restartNumberingAfterBreak="0">
    <w:nsid w:val="6E1453DC"/>
    <w:multiLevelType w:val="hybridMultilevel"/>
    <w:tmpl w:val="E312AB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AyMTExMDU3M7K0NDBX0lEKTi0uzszPAykwrAUABf30eywAAAA="/>
  </w:docVars>
  <w:rsids>
    <w:rsidRoot w:val="003C3320"/>
    <w:rsid w:val="000D7E3E"/>
    <w:rsid w:val="001B4774"/>
    <w:rsid w:val="001D3DB3"/>
    <w:rsid w:val="00245E16"/>
    <w:rsid w:val="002E05FB"/>
    <w:rsid w:val="002F6FCE"/>
    <w:rsid w:val="00343B34"/>
    <w:rsid w:val="003B47F3"/>
    <w:rsid w:val="003C3320"/>
    <w:rsid w:val="003F4D82"/>
    <w:rsid w:val="004B4B92"/>
    <w:rsid w:val="00565DE0"/>
    <w:rsid w:val="005F3A2E"/>
    <w:rsid w:val="00701D83"/>
    <w:rsid w:val="00712203"/>
    <w:rsid w:val="00747E40"/>
    <w:rsid w:val="00786CB6"/>
    <w:rsid w:val="00816141"/>
    <w:rsid w:val="008C7BAC"/>
    <w:rsid w:val="008E69F5"/>
    <w:rsid w:val="00963564"/>
    <w:rsid w:val="00A02A50"/>
    <w:rsid w:val="00A04241"/>
    <w:rsid w:val="00A27314"/>
    <w:rsid w:val="00AB42A9"/>
    <w:rsid w:val="00BD0483"/>
    <w:rsid w:val="00C35898"/>
    <w:rsid w:val="00CD3D3B"/>
    <w:rsid w:val="00F53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4A7A2"/>
  <w15:chartTrackingRefBased/>
  <w15:docId w15:val="{9C72A3B6-14D1-44B0-92DC-9B07B8316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3320"/>
    <w:pPr>
      <w:ind w:left="720"/>
      <w:contextualSpacing/>
    </w:pPr>
  </w:style>
  <w:style w:type="character" w:styleId="CommentReference">
    <w:name w:val="annotation reference"/>
    <w:basedOn w:val="DefaultParagraphFont"/>
    <w:uiPriority w:val="99"/>
    <w:semiHidden/>
    <w:unhideWhenUsed/>
    <w:rsid w:val="00AB42A9"/>
    <w:rPr>
      <w:sz w:val="16"/>
      <w:szCs w:val="16"/>
    </w:rPr>
  </w:style>
  <w:style w:type="paragraph" w:styleId="CommentText">
    <w:name w:val="annotation text"/>
    <w:basedOn w:val="Normal"/>
    <w:link w:val="CommentTextChar"/>
    <w:uiPriority w:val="99"/>
    <w:semiHidden/>
    <w:unhideWhenUsed/>
    <w:rsid w:val="00AB42A9"/>
    <w:pPr>
      <w:spacing w:line="240" w:lineRule="auto"/>
    </w:pPr>
    <w:rPr>
      <w:sz w:val="20"/>
      <w:szCs w:val="20"/>
    </w:rPr>
  </w:style>
  <w:style w:type="character" w:customStyle="1" w:styleId="CommentTextChar">
    <w:name w:val="Comment Text Char"/>
    <w:basedOn w:val="DefaultParagraphFont"/>
    <w:link w:val="CommentText"/>
    <w:uiPriority w:val="99"/>
    <w:semiHidden/>
    <w:rsid w:val="00AB42A9"/>
    <w:rPr>
      <w:sz w:val="20"/>
      <w:szCs w:val="20"/>
    </w:rPr>
  </w:style>
  <w:style w:type="paragraph" w:styleId="CommentSubject">
    <w:name w:val="annotation subject"/>
    <w:basedOn w:val="CommentText"/>
    <w:next w:val="CommentText"/>
    <w:link w:val="CommentSubjectChar"/>
    <w:uiPriority w:val="99"/>
    <w:semiHidden/>
    <w:unhideWhenUsed/>
    <w:rsid w:val="00AB42A9"/>
    <w:rPr>
      <w:b/>
      <w:bCs/>
    </w:rPr>
  </w:style>
  <w:style w:type="character" w:customStyle="1" w:styleId="CommentSubjectChar">
    <w:name w:val="Comment Subject Char"/>
    <w:basedOn w:val="CommentTextChar"/>
    <w:link w:val="CommentSubject"/>
    <w:uiPriority w:val="99"/>
    <w:semiHidden/>
    <w:rsid w:val="00AB42A9"/>
    <w:rPr>
      <w:b/>
      <w:bCs/>
      <w:sz w:val="20"/>
      <w:szCs w:val="20"/>
    </w:rPr>
  </w:style>
  <w:style w:type="paragraph" w:styleId="BalloonText">
    <w:name w:val="Balloon Text"/>
    <w:basedOn w:val="Normal"/>
    <w:link w:val="BalloonTextChar"/>
    <w:uiPriority w:val="99"/>
    <w:semiHidden/>
    <w:unhideWhenUsed/>
    <w:rsid w:val="00AB42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42A9"/>
    <w:rPr>
      <w:rFonts w:ascii="Segoe UI" w:hAnsi="Segoe UI" w:cs="Segoe UI"/>
      <w:sz w:val="18"/>
      <w:szCs w:val="18"/>
    </w:rPr>
  </w:style>
  <w:style w:type="table" w:styleId="TableGrid">
    <w:name w:val="Table Grid"/>
    <w:basedOn w:val="TableNormal"/>
    <w:uiPriority w:val="39"/>
    <w:rsid w:val="00C358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1132</Words>
  <Characters>6453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Paea Tauaika</dc:creator>
  <cp:keywords/>
  <dc:description/>
  <cp:lastModifiedBy>Jesse Benjaman</cp:lastModifiedBy>
  <cp:revision>2</cp:revision>
  <dcterms:created xsi:type="dcterms:W3CDTF">2020-11-22T03:26:00Z</dcterms:created>
  <dcterms:modified xsi:type="dcterms:W3CDTF">2020-11-22T03:26:00Z</dcterms:modified>
</cp:coreProperties>
</file>