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F62C" w14:textId="77777777" w:rsidR="000F534A" w:rsidRPr="00881077" w:rsidRDefault="000F534A" w:rsidP="000F534A">
      <w:pPr>
        <w:tabs>
          <w:tab w:val="center" w:pos="4153"/>
        </w:tabs>
        <w:rPr>
          <w:rFonts w:cs="Times New Roman"/>
          <w:sz w:val="22"/>
          <w:szCs w:val="22"/>
        </w:rPr>
      </w:pPr>
    </w:p>
    <w:p w14:paraId="78D6AFFA" w14:textId="4B26D732" w:rsidR="00D607FB" w:rsidRDefault="004A6F1A" w:rsidP="000F534A">
      <w:pPr>
        <w:jc w:val="center"/>
        <w:rPr>
          <w:rFonts w:cs="Times New Roman"/>
          <w:spacing w:val="-2"/>
          <w:sz w:val="22"/>
          <w:szCs w:val="22"/>
        </w:rPr>
      </w:pPr>
      <w:r>
        <w:rPr>
          <w:rFonts w:cs="Times New Roman"/>
          <w:b/>
          <w:spacing w:val="-2"/>
          <w:sz w:val="22"/>
          <w:szCs w:val="22"/>
        </w:rPr>
        <w:t>6</w:t>
      </w:r>
      <w:r w:rsidR="00B50177" w:rsidRPr="00B50177">
        <w:rPr>
          <w:rFonts w:cs="Times New Roman"/>
          <w:b/>
          <w:spacing w:val="-2"/>
          <w:sz w:val="22"/>
          <w:szCs w:val="22"/>
          <w:vertAlign w:val="superscript"/>
        </w:rPr>
        <w:t>th</w:t>
      </w:r>
      <w:r w:rsidR="00B50177">
        <w:rPr>
          <w:rFonts w:cs="Times New Roman"/>
          <w:b/>
          <w:spacing w:val="-2"/>
          <w:sz w:val="22"/>
          <w:szCs w:val="22"/>
        </w:rPr>
        <w:t xml:space="preserve"> PCREEE </w:t>
      </w:r>
      <w:r w:rsidR="0028308E">
        <w:rPr>
          <w:rFonts w:cs="Times New Roman"/>
          <w:b/>
          <w:spacing w:val="-2"/>
          <w:sz w:val="22"/>
          <w:szCs w:val="22"/>
        </w:rPr>
        <w:t>STEERING COMMITTEE</w:t>
      </w:r>
      <w:r w:rsidR="004356C7">
        <w:rPr>
          <w:rFonts w:cs="Times New Roman"/>
          <w:b/>
          <w:spacing w:val="-2"/>
          <w:sz w:val="22"/>
          <w:szCs w:val="22"/>
        </w:rPr>
        <w:t xml:space="preserve"> (PSC) MEETING </w:t>
      </w:r>
      <w:r w:rsidR="000F534A" w:rsidRPr="00881077">
        <w:rPr>
          <w:rFonts w:cs="Times New Roman"/>
          <w:spacing w:val="-2"/>
          <w:sz w:val="22"/>
          <w:szCs w:val="22"/>
        </w:rPr>
        <w:t xml:space="preserve"> </w:t>
      </w:r>
    </w:p>
    <w:p w14:paraId="5F29FA4A" w14:textId="60D7653C" w:rsidR="000F534A" w:rsidRDefault="004A6F1A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pacing w:val="-2"/>
          <w:sz w:val="22"/>
          <w:szCs w:val="22"/>
        </w:rPr>
        <w:t>30</w:t>
      </w:r>
      <w:r w:rsidR="0028308E" w:rsidRPr="0028308E">
        <w:rPr>
          <w:rFonts w:cs="Times New Roman"/>
          <w:color w:val="000000" w:themeColor="text1"/>
          <w:spacing w:val="-2"/>
          <w:sz w:val="22"/>
          <w:szCs w:val="22"/>
          <w:vertAlign w:val="superscript"/>
        </w:rPr>
        <w:t>th</w:t>
      </w:r>
      <w:r w:rsidR="0028308E"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r w:rsidR="00A31DC1">
        <w:rPr>
          <w:rFonts w:cs="Times New Roman"/>
          <w:color w:val="000000" w:themeColor="text1"/>
          <w:spacing w:val="-2"/>
          <w:sz w:val="22"/>
          <w:szCs w:val="22"/>
        </w:rPr>
        <w:t>N</w:t>
      </w:r>
      <w:r w:rsidR="004356C7">
        <w:rPr>
          <w:rFonts w:cs="Times New Roman"/>
          <w:color w:val="000000" w:themeColor="text1"/>
          <w:spacing w:val="-2"/>
          <w:sz w:val="22"/>
          <w:szCs w:val="22"/>
        </w:rPr>
        <w:t xml:space="preserve">OVEMBER </w:t>
      </w:r>
      <w:r w:rsidR="00A31DC1">
        <w:rPr>
          <w:rFonts w:cs="Times New Roman"/>
          <w:color w:val="000000" w:themeColor="text1"/>
          <w:spacing w:val="-2"/>
          <w:sz w:val="22"/>
          <w:szCs w:val="22"/>
        </w:rPr>
        <w:t>202</w:t>
      </w:r>
      <w:r>
        <w:rPr>
          <w:rFonts w:cs="Times New Roman"/>
          <w:color w:val="000000" w:themeColor="text1"/>
          <w:spacing w:val="-2"/>
          <w:sz w:val="22"/>
          <w:szCs w:val="22"/>
        </w:rPr>
        <w:t>1</w:t>
      </w:r>
    </w:p>
    <w:p w14:paraId="2B332AD3" w14:textId="0D34207B" w:rsidR="00A31DC1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3CEC4A2" w14:textId="733AFE4B" w:rsidR="00A31DC1" w:rsidRPr="00881077" w:rsidRDefault="00A31DC1" w:rsidP="000F534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MODE: </w:t>
      </w:r>
      <w:r>
        <w:rPr>
          <w:rFonts w:cs="Times New Roman"/>
          <w:spacing w:val="-2"/>
          <w:sz w:val="22"/>
          <w:szCs w:val="22"/>
        </w:rPr>
        <w:t>VIRTUAL</w:t>
      </w:r>
    </w:p>
    <w:p w14:paraId="6873CC03" w14:textId="77777777" w:rsidR="000F534A" w:rsidRPr="00881077" w:rsidRDefault="000F534A" w:rsidP="000F534A">
      <w:pPr>
        <w:jc w:val="center"/>
        <w:rPr>
          <w:rFonts w:cs="Times New Roman"/>
          <w:sz w:val="22"/>
          <w:szCs w:val="22"/>
        </w:rPr>
      </w:pPr>
    </w:p>
    <w:p w14:paraId="3D6674D8" w14:textId="1E734FED" w:rsidR="00537027" w:rsidRPr="00537027" w:rsidRDefault="00537027" w:rsidP="00537027">
      <w:pPr>
        <w:spacing w:after="120"/>
        <w:jc w:val="center"/>
        <w:rPr>
          <w:rFonts w:eastAsia="Calibri" w:cs="Times New Roman"/>
          <w:b/>
          <w:sz w:val="22"/>
          <w:szCs w:val="22"/>
        </w:rPr>
      </w:pPr>
      <w:r w:rsidRPr="00537027">
        <w:rPr>
          <w:rFonts w:eastAsia="Calibri" w:cs="Times New Roman"/>
          <w:b/>
          <w:sz w:val="22"/>
          <w:szCs w:val="22"/>
        </w:rPr>
        <w:t xml:space="preserve">AGENDA ITEM </w:t>
      </w:r>
      <w:r w:rsidR="00FB3641">
        <w:rPr>
          <w:rFonts w:eastAsia="Calibri" w:cs="Times New Roman"/>
          <w:b/>
          <w:sz w:val="22"/>
          <w:szCs w:val="22"/>
        </w:rPr>
        <w:t>3</w:t>
      </w:r>
      <w:r w:rsidRPr="00537027">
        <w:rPr>
          <w:rFonts w:eastAsia="Calibri" w:cs="Times New Roman"/>
          <w:b/>
          <w:sz w:val="22"/>
          <w:szCs w:val="22"/>
        </w:rPr>
        <w:t xml:space="preserve"> –</w:t>
      </w:r>
      <w:r w:rsidR="00992EE2">
        <w:rPr>
          <w:rFonts w:eastAsia="Calibri" w:cs="Times New Roman"/>
          <w:b/>
          <w:sz w:val="22"/>
          <w:szCs w:val="22"/>
        </w:rPr>
        <w:t xml:space="preserve"> </w:t>
      </w:r>
      <w:r w:rsidR="0028308E">
        <w:rPr>
          <w:rFonts w:eastAsia="Calibri" w:cs="Times New Roman"/>
          <w:b/>
          <w:sz w:val="22"/>
          <w:szCs w:val="22"/>
        </w:rPr>
        <w:t>PCREEE</w:t>
      </w:r>
      <w:r w:rsidR="00FB3641">
        <w:rPr>
          <w:rFonts w:eastAsia="Calibri" w:cs="Times New Roman"/>
          <w:b/>
          <w:sz w:val="22"/>
          <w:szCs w:val="22"/>
        </w:rPr>
        <w:t xml:space="preserve"> PROGRESS REPORT </w:t>
      </w:r>
      <w:r w:rsidR="0028308E">
        <w:rPr>
          <w:rFonts w:eastAsia="Calibri" w:cs="Times New Roman"/>
          <w:b/>
          <w:sz w:val="22"/>
          <w:szCs w:val="22"/>
        </w:rPr>
        <w:t xml:space="preserve"> </w:t>
      </w:r>
      <w:r w:rsidR="00BD40CD">
        <w:rPr>
          <w:rFonts w:eastAsia="Calibri" w:cs="Times New Roman"/>
          <w:b/>
          <w:sz w:val="22"/>
          <w:szCs w:val="22"/>
        </w:rPr>
        <w:t>202</w:t>
      </w:r>
      <w:r w:rsidR="004A6F1A">
        <w:rPr>
          <w:rFonts w:eastAsia="Calibri" w:cs="Times New Roman"/>
          <w:b/>
          <w:sz w:val="22"/>
          <w:szCs w:val="22"/>
        </w:rPr>
        <w:t>1</w:t>
      </w:r>
      <w:r w:rsidR="00FB3641">
        <w:rPr>
          <w:rFonts w:eastAsia="Calibri" w:cs="Times New Roman"/>
          <w:b/>
          <w:sz w:val="22"/>
          <w:szCs w:val="22"/>
        </w:rPr>
        <w:t xml:space="preserve"> </w:t>
      </w:r>
    </w:p>
    <w:p w14:paraId="14026A5C" w14:textId="77777777" w:rsidR="000F534A" w:rsidRPr="00881077" w:rsidRDefault="000F534A" w:rsidP="00744E65">
      <w:pPr>
        <w:spacing w:after="120"/>
        <w:jc w:val="center"/>
        <w:rPr>
          <w:rFonts w:eastAsia="Calibri" w:cs="Times New Roman"/>
          <w:sz w:val="22"/>
          <w:szCs w:val="22"/>
        </w:rPr>
      </w:pPr>
    </w:p>
    <w:p w14:paraId="3BB7087D" w14:textId="77777777" w:rsidR="00151384" w:rsidRPr="00881077" w:rsidRDefault="00151384" w:rsidP="00151384">
      <w:pPr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Purpose</w:t>
      </w:r>
    </w:p>
    <w:p w14:paraId="77CD7EAB" w14:textId="77777777" w:rsidR="00151384" w:rsidRPr="00881077" w:rsidRDefault="00151384" w:rsidP="00151384">
      <w:pPr>
        <w:jc w:val="both"/>
        <w:rPr>
          <w:rFonts w:cs="Times New Roman"/>
          <w:b/>
          <w:sz w:val="22"/>
          <w:szCs w:val="22"/>
        </w:rPr>
      </w:pPr>
    </w:p>
    <w:p w14:paraId="21816F78" w14:textId="209864F6" w:rsidR="003C127E" w:rsidRPr="00881077" w:rsidRDefault="00D1371A" w:rsidP="003315FE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81077">
        <w:rPr>
          <w:sz w:val="22"/>
          <w:szCs w:val="22"/>
        </w:rPr>
        <w:t xml:space="preserve">The </w:t>
      </w:r>
      <w:r w:rsidR="005E553A" w:rsidRPr="00881077">
        <w:rPr>
          <w:sz w:val="22"/>
          <w:szCs w:val="22"/>
        </w:rPr>
        <w:t xml:space="preserve">purpose of this </w:t>
      </w:r>
      <w:r w:rsidR="003C127E" w:rsidRPr="00881077">
        <w:rPr>
          <w:sz w:val="22"/>
          <w:szCs w:val="22"/>
        </w:rPr>
        <w:t xml:space="preserve">paper </w:t>
      </w:r>
      <w:r w:rsidR="005E553A" w:rsidRPr="00881077">
        <w:rPr>
          <w:sz w:val="22"/>
          <w:szCs w:val="22"/>
        </w:rPr>
        <w:t xml:space="preserve">is to </w:t>
      </w:r>
      <w:r w:rsidR="00FB3641">
        <w:rPr>
          <w:sz w:val="22"/>
          <w:szCs w:val="22"/>
        </w:rPr>
        <w:t xml:space="preserve">update the </w:t>
      </w:r>
      <w:r w:rsidR="004356C7">
        <w:rPr>
          <w:sz w:val="22"/>
          <w:szCs w:val="22"/>
        </w:rPr>
        <w:t>PSC</w:t>
      </w:r>
      <w:r w:rsidR="00FB3641">
        <w:rPr>
          <w:sz w:val="22"/>
          <w:szCs w:val="22"/>
        </w:rPr>
        <w:t xml:space="preserve"> on the implementation of the PCREEE Work Plan for 202</w:t>
      </w:r>
      <w:r w:rsidR="004A6F1A">
        <w:rPr>
          <w:sz w:val="22"/>
          <w:szCs w:val="22"/>
        </w:rPr>
        <w:t>1</w:t>
      </w:r>
      <w:proofErr w:type="gramStart"/>
      <w:r w:rsidR="00FB3641">
        <w:rPr>
          <w:sz w:val="22"/>
          <w:szCs w:val="22"/>
        </w:rPr>
        <w:t xml:space="preserve">.  </w:t>
      </w:r>
      <w:proofErr w:type="gramEnd"/>
      <w:r w:rsidR="00856753">
        <w:rPr>
          <w:sz w:val="22"/>
          <w:szCs w:val="22"/>
        </w:rPr>
        <w:t xml:space="preserve"> </w:t>
      </w:r>
    </w:p>
    <w:p w14:paraId="7D9E001E" w14:textId="77777777" w:rsidR="00151384" w:rsidRPr="00881077" w:rsidRDefault="00151384" w:rsidP="003315FE">
      <w:pPr>
        <w:pStyle w:val="ListParagraph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1778193" w14:textId="77777777" w:rsidR="00151384" w:rsidRPr="00881077" w:rsidRDefault="00151384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Background</w:t>
      </w:r>
    </w:p>
    <w:p w14:paraId="50B2B5D9" w14:textId="77777777" w:rsidR="005653EB" w:rsidRPr="00881077" w:rsidRDefault="005653EB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2EC3740F" w14:textId="282763AC" w:rsidR="004A6F1A" w:rsidRDefault="00FB3641" w:rsidP="00781143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</w:t>
      </w:r>
      <w:r w:rsidR="004A6F1A">
        <w:rPr>
          <w:rFonts w:cs="Times New Roman"/>
          <w:sz w:val="22"/>
          <w:szCs w:val="22"/>
          <w:lang w:val="en-US"/>
        </w:rPr>
        <w:t>5</w:t>
      </w:r>
      <w:r w:rsidRPr="00FB3641">
        <w:rPr>
          <w:rFonts w:cs="Times New Roman"/>
          <w:sz w:val="22"/>
          <w:szCs w:val="22"/>
          <w:vertAlign w:val="superscript"/>
          <w:lang w:val="en-US"/>
        </w:rPr>
        <w:t>th</w:t>
      </w:r>
      <w:r>
        <w:rPr>
          <w:rFonts w:cs="Times New Roman"/>
          <w:sz w:val="22"/>
          <w:szCs w:val="22"/>
          <w:lang w:val="en-US"/>
        </w:rPr>
        <w:t xml:space="preserve"> </w:t>
      </w:r>
      <w:r w:rsidR="00781143" w:rsidRPr="00A65F35"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  <w:lang w:val="en-US"/>
        </w:rPr>
        <w:t>S</w:t>
      </w:r>
      <w:r w:rsidR="00781143" w:rsidRPr="00A65F35">
        <w:rPr>
          <w:rFonts w:cs="Times New Roman"/>
          <w:sz w:val="22"/>
          <w:szCs w:val="22"/>
          <w:lang w:val="en-US"/>
        </w:rPr>
        <w:t>C</w:t>
      </w:r>
      <w:r>
        <w:rPr>
          <w:rFonts w:cs="Times New Roman"/>
          <w:sz w:val="22"/>
          <w:szCs w:val="22"/>
          <w:lang w:val="en-US"/>
        </w:rPr>
        <w:t xml:space="preserve"> meeting </w:t>
      </w:r>
      <w:r w:rsidR="004A6F1A">
        <w:rPr>
          <w:rFonts w:cs="Times New Roman"/>
          <w:sz w:val="22"/>
          <w:szCs w:val="22"/>
          <w:lang w:val="en-US"/>
        </w:rPr>
        <w:t xml:space="preserve">approved </w:t>
      </w:r>
      <w:r>
        <w:rPr>
          <w:rFonts w:cs="Times New Roman"/>
          <w:sz w:val="22"/>
          <w:szCs w:val="22"/>
          <w:lang w:val="en-US"/>
        </w:rPr>
        <w:t xml:space="preserve">a </w:t>
      </w:r>
      <w:r w:rsidR="00563873">
        <w:rPr>
          <w:rFonts w:cs="Times New Roman"/>
          <w:sz w:val="22"/>
          <w:szCs w:val="22"/>
          <w:lang w:val="en-US"/>
        </w:rPr>
        <w:t>budget of 62</w:t>
      </w:r>
      <w:r w:rsidR="004A6F1A">
        <w:rPr>
          <w:rFonts w:cs="Times New Roman"/>
          <w:sz w:val="22"/>
          <w:szCs w:val="22"/>
          <w:lang w:val="en-US"/>
        </w:rPr>
        <w:t>6</w:t>
      </w:r>
      <w:r w:rsidR="00563873">
        <w:rPr>
          <w:rFonts w:cs="Times New Roman"/>
          <w:sz w:val="22"/>
          <w:szCs w:val="22"/>
          <w:lang w:val="en-US"/>
        </w:rPr>
        <w:t>,</w:t>
      </w:r>
      <w:r w:rsidR="004A6F1A">
        <w:rPr>
          <w:rFonts w:cs="Times New Roman"/>
          <w:sz w:val="22"/>
          <w:szCs w:val="22"/>
          <w:lang w:val="en-US"/>
        </w:rPr>
        <w:t>5</w:t>
      </w:r>
      <w:r w:rsidR="00563873">
        <w:rPr>
          <w:rFonts w:cs="Times New Roman"/>
          <w:sz w:val="22"/>
          <w:szCs w:val="22"/>
          <w:lang w:val="en-US"/>
        </w:rPr>
        <w:t>00 Euro for 202</w:t>
      </w:r>
      <w:r w:rsidR="004A6F1A">
        <w:rPr>
          <w:rFonts w:cs="Times New Roman"/>
          <w:sz w:val="22"/>
          <w:szCs w:val="22"/>
          <w:lang w:val="en-US"/>
        </w:rPr>
        <w:t>1</w:t>
      </w:r>
      <w:r w:rsidR="00563873">
        <w:rPr>
          <w:rFonts w:cs="Times New Roman"/>
          <w:sz w:val="22"/>
          <w:szCs w:val="22"/>
          <w:lang w:val="en-US"/>
        </w:rPr>
        <w:t xml:space="preserve">. </w:t>
      </w:r>
      <w:r w:rsidR="004A6F1A">
        <w:rPr>
          <w:rFonts w:cs="Times New Roman"/>
          <w:sz w:val="22"/>
          <w:szCs w:val="22"/>
          <w:lang w:val="en-US"/>
        </w:rPr>
        <w:t xml:space="preserve">These were provided for by UNIDO and the Austrian Development Agency (ADA). UNIDO’s contribution included a carryover from a 600,000 Euro agreement signed in </w:t>
      </w:r>
      <w:r w:rsidR="00563873">
        <w:rPr>
          <w:rFonts w:cs="Times New Roman"/>
          <w:sz w:val="22"/>
          <w:szCs w:val="22"/>
          <w:lang w:val="en-US"/>
        </w:rPr>
        <w:t>June 2020</w:t>
      </w:r>
      <w:r w:rsidR="004A6F1A">
        <w:rPr>
          <w:rFonts w:cs="Times New Roman"/>
          <w:sz w:val="22"/>
          <w:szCs w:val="22"/>
          <w:lang w:val="en-US"/>
        </w:rPr>
        <w:t xml:space="preserve">. ADA’s contribution came from </w:t>
      </w:r>
      <w:proofErr w:type="gramStart"/>
      <w:r w:rsidR="004A6F1A">
        <w:rPr>
          <w:rFonts w:cs="Times New Roman"/>
          <w:sz w:val="22"/>
          <w:szCs w:val="22"/>
          <w:lang w:val="en-US"/>
        </w:rPr>
        <w:t>a</w:t>
      </w:r>
      <w:proofErr w:type="gramEnd"/>
      <w:r w:rsidR="004A6F1A">
        <w:rPr>
          <w:rFonts w:cs="Times New Roman"/>
          <w:sz w:val="22"/>
          <w:szCs w:val="22"/>
          <w:lang w:val="en-US"/>
        </w:rPr>
        <w:t xml:space="preserve"> </w:t>
      </w:r>
      <w:r w:rsidR="00C5225C">
        <w:rPr>
          <w:rFonts w:cs="Times New Roman"/>
          <w:sz w:val="22"/>
          <w:szCs w:val="22"/>
          <w:lang w:val="en-US"/>
        </w:rPr>
        <w:t xml:space="preserve">800,000 Euro </w:t>
      </w:r>
      <w:r w:rsidR="004A6F1A">
        <w:rPr>
          <w:rFonts w:cs="Times New Roman"/>
          <w:sz w:val="22"/>
          <w:szCs w:val="22"/>
          <w:lang w:val="en-US"/>
        </w:rPr>
        <w:t xml:space="preserve">Contribution Agreement signed with SPC in August 2021. </w:t>
      </w:r>
    </w:p>
    <w:p w14:paraId="3CEE36DC" w14:textId="77777777" w:rsidR="004A6F1A" w:rsidRDefault="004A6F1A" w:rsidP="004A6F1A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5E09CE02" w14:textId="20CCE0B3" w:rsidR="000F1D3C" w:rsidRDefault="00C5225C" w:rsidP="00781143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2021 Work Programme and Budget </w:t>
      </w:r>
      <w:r w:rsidR="000F1D3C">
        <w:rPr>
          <w:rFonts w:cs="Times New Roman"/>
          <w:sz w:val="22"/>
          <w:szCs w:val="22"/>
          <w:lang w:val="en-US"/>
        </w:rPr>
        <w:t xml:space="preserve">was a transitional one as the PCREEE moved from its First Operational Phase to its Second Operational Phase. Whereas the PCREEE was guided by an agreed </w:t>
      </w:r>
      <w:proofErr w:type="spellStart"/>
      <w:r w:rsidR="000F1D3C">
        <w:rPr>
          <w:rFonts w:cs="Times New Roman"/>
          <w:sz w:val="22"/>
          <w:szCs w:val="22"/>
          <w:lang w:val="en-US"/>
        </w:rPr>
        <w:t>ProDoc</w:t>
      </w:r>
      <w:proofErr w:type="spellEnd"/>
      <w:r w:rsidR="000F1D3C">
        <w:rPr>
          <w:rFonts w:cs="Times New Roman"/>
          <w:sz w:val="22"/>
          <w:szCs w:val="22"/>
          <w:lang w:val="en-US"/>
        </w:rPr>
        <w:t xml:space="preserve"> during its FOP, the SOP is guided by the PCREEE Business Plan: 2020 – 2030. </w:t>
      </w:r>
    </w:p>
    <w:p w14:paraId="3931099B" w14:textId="77777777" w:rsidR="000F1D3C" w:rsidRDefault="000F1D3C" w:rsidP="000F1D3C">
      <w:pPr>
        <w:pStyle w:val="ListParagraph"/>
        <w:rPr>
          <w:sz w:val="22"/>
          <w:szCs w:val="22"/>
          <w:lang w:val="en-US"/>
        </w:rPr>
      </w:pPr>
    </w:p>
    <w:p w14:paraId="03A825B0" w14:textId="65A6344A" w:rsidR="000F1D3C" w:rsidRDefault="000F1D3C" w:rsidP="00781143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As per the Business Plan, the focus of the work programme was on PCREEE’s four </w:t>
      </w:r>
      <w:r w:rsidR="00D70D5A">
        <w:rPr>
          <w:rFonts w:cs="Times New Roman"/>
          <w:sz w:val="22"/>
          <w:szCs w:val="22"/>
          <w:lang w:val="en-US"/>
        </w:rPr>
        <w:t xml:space="preserve">technical </w:t>
      </w:r>
      <w:r>
        <w:rPr>
          <w:rFonts w:cs="Times New Roman"/>
          <w:sz w:val="22"/>
          <w:szCs w:val="22"/>
          <w:lang w:val="en-US"/>
        </w:rPr>
        <w:t>programme areas:</w:t>
      </w:r>
    </w:p>
    <w:p w14:paraId="64BA926C" w14:textId="77777777" w:rsidR="000F1D3C" w:rsidRDefault="000F1D3C" w:rsidP="000F1D3C">
      <w:pPr>
        <w:pStyle w:val="ListParagraph"/>
        <w:rPr>
          <w:sz w:val="22"/>
          <w:szCs w:val="22"/>
          <w:lang w:val="en-US"/>
        </w:rPr>
      </w:pPr>
    </w:p>
    <w:p w14:paraId="7093F836" w14:textId="77A62194" w:rsidR="000F1D3C" w:rsidRDefault="000F1D3C" w:rsidP="000F1D3C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Business Start-ups and Mentoring</w:t>
      </w:r>
    </w:p>
    <w:p w14:paraId="3B63359C" w14:textId="7F6D7108" w:rsidR="000F1D3C" w:rsidRDefault="000F1D3C" w:rsidP="000F1D3C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Sustainable Mobility</w:t>
      </w:r>
    </w:p>
    <w:p w14:paraId="24963612" w14:textId="1E09FA86" w:rsidR="000F1D3C" w:rsidRDefault="000F1D3C" w:rsidP="000F1D3C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RE </w:t>
      </w:r>
      <w:proofErr w:type="gramStart"/>
      <w:r>
        <w:rPr>
          <w:rFonts w:cs="Times New Roman"/>
          <w:sz w:val="22"/>
          <w:szCs w:val="22"/>
          <w:lang w:val="en-US"/>
        </w:rPr>
        <w:t>Mini-grids</w:t>
      </w:r>
      <w:proofErr w:type="gramEnd"/>
      <w:r>
        <w:rPr>
          <w:rFonts w:cs="Times New Roman"/>
          <w:sz w:val="22"/>
          <w:szCs w:val="22"/>
          <w:lang w:val="en-US"/>
        </w:rPr>
        <w:t xml:space="preserve"> </w:t>
      </w:r>
    </w:p>
    <w:p w14:paraId="7FDC9C66" w14:textId="3430F59E" w:rsidR="000F1D3C" w:rsidRDefault="000F1D3C" w:rsidP="000F1D3C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EE Investments </w:t>
      </w:r>
    </w:p>
    <w:p w14:paraId="554B761B" w14:textId="4AFEBD21" w:rsidR="00D70D5A" w:rsidRDefault="00D70D5A" w:rsidP="000F1D3C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9AA743B" w14:textId="3DD9421C" w:rsidR="00D70D5A" w:rsidRDefault="00D70D5A" w:rsidP="000F1D3C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This is in addition to the </w:t>
      </w:r>
      <w:r w:rsidRPr="00D70D5A">
        <w:rPr>
          <w:rFonts w:cs="Times New Roman"/>
          <w:sz w:val="22"/>
          <w:szCs w:val="22"/>
          <w:lang w:val="en-US"/>
        </w:rPr>
        <w:t xml:space="preserve">Effective and Efficient Management and Operation of </w:t>
      </w:r>
      <w:r>
        <w:rPr>
          <w:rFonts w:cs="Times New Roman"/>
          <w:sz w:val="22"/>
          <w:szCs w:val="22"/>
          <w:lang w:val="en-US"/>
        </w:rPr>
        <w:t xml:space="preserve">the Centre. </w:t>
      </w:r>
    </w:p>
    <w:p w14:paraId="52C9EEC8" w14:textId="77777777" w:rsidR="00D70D5A" w:rsidRDefault="00D70D5A" w:rsidP="000F1D3C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43B32D31" w14:textId="310F3CE1" w:rsidR="004E1B9F" w:rsidRDefault="005D5F02" w:rsidP="00974A30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By March, countries were closing their borders because of the COVID pandemic. </w:t>
      </w:r>
      <w:r w:rsidR="00965F9E" w:rsidRPr="00974A30">
        <w:rPr>
          <w:rFonts w:cs="Times New Roman"/>
          <w:sz w:val="22"/>
          <w:szCs w:val="22"/>
          <w:lang w:val="en-US"/>
        </w:rPr>
        <w:t xml:space="preserve">The </w:t>
      </w:r>
      <w:r>
        <w:rPr>
          <w:rFonts w:cs="Times New Roman"/>
          <w:sz w:val="22"/>
          <w:szCs w:val="22"/>
          <w:lang w:val="en-US"/>
        </w:rPr>
        <w:t xml:space="preserve">delivery of the 2020 Work Plan was very much affected. Activities were then delivered virtually and was largely dependent </w:t>
      </w:r>
      <w:r w:rsidR="002C5460">
        <w:rPr>
          <w:rFonts w:cs="Times New Roman"/>
          <w:sz w:val="22"/>
          <w:szCs w:val="22"/>
          <w:lang w:val="en-US"/>
        </w:rPr>
        <w:t xml:space="preserve">on </w:t>
      </w:r>
      <w:r>
        <w:rPr>
          <w:rFonts w:cs="Times New Roman"/>
          <w:sz w:val="22"/>
          <w:szCs w:val="22"/>
          <w:lang w:val="en-US"/>
        </w:rPr>
        <w:t>the ability of each PIC to coordinate the logistics for in-country activities</w:t>
      </w:r>
      <w:proofErr w:type="gramStart"/>
      <w:r>
        <w:rPr>
          <w:rFonts w:cs="Times New Roman"/>
          <w:sz w:val="22"/>
          <w:szCs w:val="22"/>
          <w:lang w:val="en-US"/>
        </w:rPr>
        <w:t xml:space="preserve">.  </w:t>
      </w:r>
      <w:proofErr w:type="gramEnd"/>
      <w:r>
        <w:rPr>
          <w:rFonts w:cs="Times New Roman"/>
          <w:sz w:val="22"/>
          <w:szCs w:val="22"/>
          <w:lang w:val="en-US"/>
        </w:rPr>
        <w:t xml:space="preserve"> </w:t>
      </w:r>
    </w:p>
    <w:p w14:paraId="309F4022" w14:textId="77777777" w:rsidR="004E1B9F" w:rsidRDefault="004E1B9F" w:rsidP="004E1B9F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45D36868" w14:textId="7872DF04" w:rsidR="00965F9E" w:rsidRPr="00974A30" w:rsidRDefault="004E1B9F" w:rsidP="00974A30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A PCREEE Progress Report for January-June 202</w:t>
      </w:r>
      <w:r w:rsidR="00BA1B81">
        <w:rPr>
          <w:rFonts w:cs="Times New Roman"/>
          <w:sz w:val="22"/>
          <w:szCs w:val="22"/>
          <w:lang w:val="en-US"/>
        </w:rPr>
        <w:t>1</w:t>
      </w:r>
      <w:r>
        <w:rPr>
          <w:rFonts w:cs="Times New Roman"/>
          <w:sz w:val="22"/>
          <w:szCs w:val="22"/>
          <w:lang w:val="en-US"/>
        </w:rPr>
        <w:t xml:space="preserve"> was submitted and accepted by UNIDO and is attached as </w:t>
      </w:r>
      <w:r w:rsidRPr="004E1B9F">
        <w:rPr>
          <w:rFonts w:cs="Times New Roman"/>
          <w:b/>
          <w:sz w:val="22"/>
          <w:szCs w:val="22"/>
          <w:lang w:val="en-US"/>
        </w:rPr>
        <w:t>Annex 1</w:t>
      </w:r>
      <w:proofErr w:type="gramStart"/>
      <w:r w:rsidR="00193F3F">
        <w:rPr>
          <w:rFonts w:cs="Times New Roman"/>
          <w:b/>
          <w:sz w:val="22"/>
          <w:szCs w:val="22"/>
          <w:lang w:val="en-US"/>
        </w:rPr>
        <w:t>.</w:t>
      </w:r>
      <w:r>
        <w:rPr>
          <w:rFonts w:cs="Times New Roman"/>
          <w:sz w:val="22"/>
          <w:szCs w:val="22"/>
          <w:lang w:val="en-US"/>
        </w:rPr>
        <w:t xml:space="preserve">  </w:t>
      </w:r>
      <w:proofErr w:type="gramEnd"/>
      <w:r w:rsidR="005D5F02">
        <w:rPr>
          <w:rFonts w:cs="Times New Roman"/>
          <w:sz w:val="22"/>
          <w:szCs w:val="22"/>
          <w:lang w:val="en-US"/>
        </w:rPr>
        <w:t xml:space="preserve"> </w:t>
      </w:r>
      <w:r w:rsidR="00320973" w:rsidRPr="00320973">
        <w:rPr>
          <w:rFonts w:cs="Times New Roman"/>
          <w:b/>
          <w:bCs/>
          <w:sz w:val="22"/>
          <w:szCs w:val="22"/>
          <w:lang w:val="en-US"/>
        </w:rPr>
        <w:t>Annex 2</w:t>
      </w:r>
      <w:r w:rsidR="00320973">
        <w:rPr>
          <w:rFonts w:cs="Times New Roman"/>
          <w:sz w:val="22"/>
          <w:szCs w:val="22"/>
          <w:lang w:val="en-US"/>
        </w:rPr>
        <w:t xml:space="preserve"> is the update of the PCREEE’s calendar of events for 2021.</w:t>
      </w:r>
    </w:p>
    <w:p w14:paraId="332EDC64" w14:textId="77777777" w:rsidR="00965F9E" w:rsidRDefault="00965F9E" w:rsidP="00965F9E">
      <w:pPr>
        <w:pStyle w:val="ListParagraph"/>
        <w:rPr>
          <w:sz w:val="22"/>
          <w:szCs w:val="22"/>
          <w:lang w:val="en-US"/>
        </w:rPr>
      </w:pPr>
    </w:p>
    <w:p w14:paraId="621890ED" w14:textId="77777777" w:rsidR="0086552A" w:rsidRPr="0086552A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  <w:lang w:val="en-US"/>
        </w:rPr>
      </w:pPr>
      <w:r w:rsidRPr="0086552A">
        <w:rPr>
          <w:rFonts w:cs="Times New Roman"/>
          <w:b/>
          <w:sz w:val="22"/>
          <w:szCs w:val="22"/>
          <w:lang w:val="en-US"/>
        </w:rPr>
        <w:t>Current</w:t>
      </w:r>
      <w:r w:rsidR="00AA3F45">
        <w:rPr>
          <w:rFonts w:cs="Times New Roman"/>
          <w:b/>
          <w:sz w:val="22"/>
          <w:szCs w:val="22"/>
          <w:lang w:val="en-US"/>
        </w:rPr>
        <w:t xml:space="preserve"> S</w:t>
      </w:r>
      <w:r w:rsidRPr="0086552A">
        <w:rPr>
          <w:rFonts w:cs="Times New Roman"/>
          <w:b/>
          <w:sz w:val="22"/>
          <w:szCs w:val="22"/>
          <w:lang w:val="en-US"/>
        </w:rPr>
        <w:t>tatus</w:t>
      </w:r>
      <w:r>
        <w:rPr>
          <w:rFonts w:cs="Times New Roman"/>
          <w:b/>
          <w:sz w:val="22"/>
          <w:szCs w:val="22"/>
          <w:lang w:val="en-US"/>
        </w:rPr>
        <w:t xml:space="preserve"> </w:t>
      </w:r>
    </w:p>
    <w:p w14:paraId="637CD0DA" w14:textId="77777777" w:rsidR="0086552A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3FADF9D2" w14:textId="3D67310D" w:rsidR="00947D0B" w:rsidRDefault="00947D0B" w:rsidP="007547C8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two tables below </w:t>
      </w:r>
      <w:proofErr w:type="spellStart"/>
      <w:r>
        <w:rPr>
          <w:rFonts w:cs="Times New Roman"/>
          <w:sz w:val="22"/>
          <w:szCs w:val="22"/>
          <w:lang w:val="en-US"/>
        </w:rPr>
        <w:t>summarise</w:t>
      </w:r>
      <w:proofErr w:type="spellEnd"/>
      <w:r>
        <w:rPr>
          <w:rFonts w:cs="Times New Roman"/>
          <w:sz w:val="22"/>
          <w:szCs w:val="22"/>
          <w:lang w:val="en-US"/>
        </w:rPr>
        <w:t xml:space="preserve"> the deliveries on the work plan in 2021. Table 1 </w:t>
      </w:r>
      <w:proofErr w:type="spellStart"/>
      <w:r>
        <w:rPr>
          <w:rFonts w:cs="Times New Roman"/>
          <w:sz w:val="22"/>
          <w:szCs w:val="22"/>
          <w:lang w:val="en-US"/>
        </w:rPr>
        <w:t>summarises</w:t>
      </w:r>
      <w:proofErr w:type="spellEnd"/>
      <w:r>
        <w:rPr>
          <w:rFonts w:cs="Times New Roman"/>
          <w:sz w:val="22"/>
          <w:szCs w:val="22"/>
          <w:lang w:val="en-US"/>
        </w:rPr>
        <w:t xml:space="preserve"> the deliveries according to the four programme areas of the PCREEE. Tables 2 </w:t>
      </w:r>
      <w:proofErr w:type="spellStart"/>
      <w:r>
        <w:rPr>
          <w:rFonts w:cs="Times New Roman"/>
          <w:sz w:val="22"/>
          <w:szCs w:val="22"/>
          <w:lang w:val="en-US"/>
        </w:rPr>
        <w:t>summarises</w:t>
      </w:r>
      <w:proofErr w:type="spellEnd"/>
      <w:r>
        <w:rPr>
          <w:rFonts w:cs="Times New Roman"/>
          <w:sz w:val="22"/>
          <w:szCs w:val="22"/>
          <w:lang w:val="en-US"/>
        </w:rPr>
        <w:t xml:space="preserve"> the deliveries according to the 4 key types of events:</w:t>
      </w:r>
    </w:p>
    <w:p w14:paraId="3AD1A1F4" w14:textId="173EEC81" w:rsidR="00947D0B" w:rsidRDefault="00947D0B" w:rsidP="00947D0B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</w:p>
    <w:p w14:paraId="6403C2B0" w14:textId="192F2313" w:rsidR="00947D0B" w:rsidRDefault="00947D0B" w:rsidP="00947D0B">
      <w:pPr>
        <w:pStyle w:val="NoSpacing"/>
        <w:numPr>
          <w:ilvl w:val="0"/>
          <w:numId w:val="46"/>
        </w:numPr>
        <w:tabs>
          <w:tab w:val="left" w:pos="567"/>
        </w:tabs>
        <w:ind w:left="851" w:hanging="2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Consultations and Launches</w:t>
      </w:r>
    </w:p>
    <w:p w14:paraId="0759B71F" w14:textId="5B91AB3D" w:rsidR="00947D0B" w:rsidRDefault="00947D0B" w:rsidP="00947D0B">
      <w:pPr>
        <w:pStyle w:val="NoSpacing"/>
        <w:numPr>
          <w:ilvl w:val="0"/>
          <w:numId w:val="46"/>
        </w:numPr>
        <w:tabs>
          <w:tab w:val="left" w:pos="567"/>
        </w:tabs>
        <w:ind w:left="851" w:hanging="2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Training Workshops </w:t>
      </w:r>
    </w:p>
    <w:p w14:paraId="19D4095D" w14:textId="77777777" w:rsidR="00947D0B" w:rsidRDefault="00947D0B" w:rsidP="00947D0B">
      <w:pPr>
        <w:pStyle w:val="NoSpacing"/>
        <w:numPr>
          <w:ilvl w:val="0"/>
          <w:numId w:val="46"/>
        </w:numPr>
        <w:tabs>
          <w:tab w:val="left" w:pos="567"/>
        </w:tabs>
        <w:ind w:left="851" w:hanging="2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Awareness and Promotional Events</w:t>
      </w:r>
    </w:p>
    <w:p w14:paraId="7E633905" w14:textId="479657B8" w:rsidR="00947D0B" w:rsidRPr="00320973" w:rsidRDefault="00947D0B" w:rsidP="00947D0B">
      <w:pPr>
        <w:pStyle w:val="NoSpacing"/>
        <w:numPr>
          <w:ilvl w:val="0"/>
          <w:numId w:val="46"/>
        </w:numPr>
        <w:tabs>
          <w:tab w:val="left" w:pos="567"/>
        </w:tabs>
        <w:ind w:left="851" w:hanging="284"/>
        <w:jc w:val="both"/>
        <w:rPr>
          <w:rFonts w:cs="Times New Roman"/>
          <w:bCs/>
          <w:lang w:val="en-US"/>
        </w:rPr>
      </w:pPr>
      <w:r w:rsidRPr="00320973">
        <w:rPr>
          <w:bCs/>
        </w:rPr>
        <w:t>Partnerships, Collaborations &amp; Resource Mobilisation</w:t>
      </w:r>
      <w:r w:rsidRPr="00320973">
        <w:rPr>
          <w:rFonts w:cs="Times New Roman"/>
          <w:bCs/>
          <w:lang w:val="en-US"/>
        </w:rPr>
        <w:t xml:space="preserve"> </w:t>
      </w:r>
    </w:p>
    <w:p w14:paraId="6E88103A" w14:textId="77777777" w:rsidR="00947D0B" w:rsidRDefault="00947D0B" w:rsidP="00947D0B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</w:p>
    <w:p w14:paraId="44272148" w14:textId="77777777" w:rsidR="00947D0B" w:rsidRDefault="00947D0B" w:rsidP="00947D0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31600F5D" w14:textId="33F0E875" w:rsidR="001C58AB" w:rsidRDefault="00320973" w:rsidP="004E1B9F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  <w:r w:rsidRPr="00320973">
        <w:rPr>
          <w:rFonts w:cs="Times New Roman"/>
          <w:b/>
          <w:bCs/>
          <w:sz w:val="22"/>
          <w:szCs w:val="22"/>
          <w:lang w:val="en-US"/>
        </w:rPr>
        <w:lastRenderedPageBreak/>
        <w:t>Table 1</w:t>
      </w:r>
      <w:r>
        <w:rPr>
          <w:rFonts w:cs="Times New Roman"/>
          <w:sz w:val="22"/>
          <w:szCs w:val="22"/>
          <w:lang w:val="en-US"/>
        </w:rPr>
        <w:t>: PCREEE Deliveries according to its Work Programme Areas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92"/>
        <w:gridCol w:w="2268"/>
      </w:tblGrid>
      <w:tr w:rsidR="00F30626" w:rsidRPr="005D7998" w14:paraId="50E331A1" w14:textId="77777777" w:rsidTr="00BD0575">
        <w:trPr>
          <w:tblHeader/>
        </w:trPr>
        <w:tc>
          <w:tcPr>
            <w:tcW w:w="7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3DCA8B63" w14:textId="77777777" w:rsidR="00F30626" w:rsidRPr="00D64F79" w:rsidRDefault="00F30626" w:rsidP="00BD0575">
            <w:pPr>
              <w:ind w:left="567" w:hanging="425"/>
              <w:jc w:val="both"/>
              <w:rPr>
                <w:b/>
                <w:color w:val="FFFFFF" w:themeColor="background1"/>
              </w:rPr>
            </w:pPr>
            <w:r w:rsidRPr="00D64F79">
              <w:rPr>
                <w:b/>
                <w:color w:val="FFFFFF" w:themeColor="background1"/>
              </w:rPr>
              <w:t xml:space="preserve">EVENTS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1E52285D" w14:textId="77777777" w:rsidR="00F30626" w:rsidRPr="005D7998" w:rsidRDefault="00F30626" w:rsidP="00BD0575">
            <w:pPr>
              <w:ind w:left="567" w:hanging="425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STATUS</w:t>
            </w:r>
          </w:p>
        </w:tc>
      </w:tr>
      <w:tr w:rsidR="00F30626" w:rsidRPr="005D7998" w14:paraId="48F90D25" w14:textId="77777777" w:rsidTr="00BD0575">
        <w:tc>
          <w:tcPr>
            <w:tcW w:w="7792" w:type="dxa"/>
          </w:tcPr>
          <w:p w14:paraId="36F3D005" w14:textId="77777777" w:rsidR="00F30626" w:rsidRPr="007759A9" w:rsidRDefault="00F30626" w:rsidP="00BD0575">
            <w:pPr>
              <w:jc w:val="both"/>
              <w:rPr>
                <w:b/>
                <w:bCs/>
                <w:sz w:val="20"/>
                <w:szCs w:val="20"/>
              </w:rPr>
            </w:pPr>
            <w:r w:rsidRPr="00BA1B81">
              <w:rPr>
                <w:b/>
                <w:bCs/>
                <w:sz w:val="20"/>
                <w:szCs w:val="20"/>
              </w:rPr>
              <w:t>Effective and Efficient Management and Operation of PCREEE</w:t>
            </w:r>
          </w:p>
        </w:tc>
        <w:tc>
          <w:tcPr>
            <w:tcW w:w="2268" w:type="dxa"/>
          </w:tcPr>
          <w:p w14:paraId="42802430" w14:textId="77777777" w:rsidR="00F30626" w:rsidRDefault="00F30626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F30626" w:rsidRPr="005D7998" w14:paraId="60DB7EEA" w14:textId="77777777" w:rsidTr="00BD0575">
        <w:tc>
          <w:tcPr>
            <w:tcW w:w="7792" w:type="dxa"/>
          </w:tcPr>
          <w:p w14:paraId="157A17C4" w14:textId="2F410C8F" w:rsidR="00F30626" w:rsidRDefault="00F30626" w:rsidP="00BD0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Repatriation of the PDO’s family </w:t>
            </w:r>
          </w:p>
        </w:tc>
        <w:tc>
          <w:tcPr>
            <w:tcW w:w="2268" w:type="dxa"/>
          </w:tcPr>
          <w:p w14:paraId="07EE6D15" w14:textId="77777777" w:rsidR="00F30626" w:rsidRDefault="00F30626" w:rsidP="00BD0575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2FD620CD" w14:textId="77777777" w:rsidTr="00BD0575">
        <w:tc>
          <w:tcPr>
            <w:tcW w:w="7792" w:type="dxa"/>
          </w:tcPr>
          <w:p w14:paraId="5FA0D15D" w14:textId="4A494B65" w:rsidR="00F30626" w:rsidRPr="0027110B" w:rsidRDefault="00F30626" w:rsidP="00BD0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Recruitment of a </w:t>
            </w:r>
            <w:r w:rsidR="00362D7B">
              <w:rPr>
                <w:sz w:val="20"/>
                <w:szCs w:val="20"/>
              </w:rPr>
              <w:t xml:space="preserve">consultant </w:t>
            </w:r>
            <w:r>
              <w:rPr>
                <w:sz w:val="20"/>
                <w:szCs w:val="20"/>
              </w:rPr>
              <w:t>to replace PDO</w:t>
            </w:r>
            <w:r w:rsidR="00362D7B">
              <w:rPr>
                <w:sz w:val="20"/>
                <w:szCs w:val="20"/>
              </w:rPr>
              <w:t xml:space="preserve"> [resigned] </w:t>
            </w:r>
          </w:p>
        </w:tc>
        <w:tc>
          <w:tcPr>
            <w:tcW w:w="2268" w:type="dxa"/>
          </w:tcPr>
          <w:p w14:paraId="378CCE61" w14:textId="77777777" w:rsidR="00F30626" w:rsidRPr="005D7998" w:rsidRDefault="00F30626" w:rsidP="00BD0575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70DA774B" w14:textId="77777777" w:rsidTr="00BD0575">
        <w:tc>
          <w:tcPr>
            <w:tcW w:w="7792" w:type="dxa"/>
          </w:tcPr>
          <w:p w14:paraId="44B52FD7" w14:textId="77777777" w:rsidR="00F30626" w:rsidRPr="006030DD" w:rsidRDefault="00F30626" w:rsidP="00BD057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Recruitment of a Pacific Islands Energy Professional </w:t>
            </w:r>
          </w:p>
        </w:tc>
        <w:tc>
          <w:tcPr>
            <w:tcW w:w="2268" w:type="dxa"/>
          </w:tcPr>
          <w:p w14:paraId="75F91D00" w14:textId="77777777" w:rsidR="00F30626" w:rsidRPr="005D7998" w:rsidRDefault="00F30626" w:rsidP="00BD0575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37428907" w14:textId="77777777" w:rsidTr="00BD0575">
        <w:tc>
          <w:tcPr>
            <w:tcW w:w="7792" w:type="dxa"/>
          </w:tcPr>
          <w:p w14:paraId="081F607A" w14:textId="77777777" w:rsidR="00F30626" w:rsidRDefault="00F30626" w:rsidP="00BD057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Recruitment of Sustainable Energy Coordinators – Cook Is, Solomon Is &amp; PNG</w:t>
            </w:r>
          </w:p>
        </w:tc>
        <w:tc>
          <w:tcPr>
            <w:tcW w:w="2268" w:type="dxa"/>
          </w:tcPr>
          <w:p w14:paraId="36C4CEE9" w14:textId="725698DE" w:rsidR="00F30626" w:rsidRDefault="00F30626" w:rsidP="00BD0575">
            <w:pPr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for the Cook Is </w:t>
            </w:r>
            <w:r w:rsidR="00320973">
              <w:rPr>
                <w:sz w:val="20"/>
                <w:szCs w:val="20"/>
              </w:rPr>
              <w:t xml:space="preserve">&amp; SI </w:t>
            </w:r>
            <w:r>
              <w:rPr>
                <w:sz w:val="20"/>
                <w:szCs w:val="20"/>
              </w:rPr>
              <w:t xml:space="preserve">while PNG </w:t>
            </w:r>
            <w:r w:rsidR="00320973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in progress</w:t>
            </w:r>
          </w:p>
        </w:tc>
      </w:tr>
      <w:tr w:rsidR="00F30626" w:rsidRPr="005D7998" w14:paraId="16EA20C8" w14:textId="77777777" w:rsidTr="00BD0575">
        <w:tc>
          <w:tcPr>
            <w:tcW w:w="7792" w:type="dxa"/>
          </w:tcPr>
          <w:p w14:paraId="0E8F96DB" w14:textId="77777777" w:rsidR="00F30626" w:rsidRDefault="00F30626" w:rsidP="00BD057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Renewal of Manager’s contract</w:t>
            </w:r>
          </w:p>
        </w:tc>
        <w:tc>
          <w:tcPr>
            <w:tcW w:w="2268" w:type="dxa"/>
          </w:tcPr>
          <w:p w14:paraId="359B03B6" w14:textId="77777777" w:rsidR="00F30626" w:rsidRDefault="00F30626" w:rsidP="00BD0575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3B61FA5E" w14:textId="77777777" w:rsidTr="00BD0575">
        <w:tc>
          <w:tcPr>
            <w:tcW w:w="7792" w:type="dxa"/>
          </w:tcPr>
          <w:p w14:paraId="2EF84CF5" w14:textId="77777777" w:rsidR="00F30626" w:rsidRPr="00300D86" w:rsidRDefault="00F30626" w:rsidP="00BD057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0D86">
              <w:rPr>
                <w:bCs/>
                <w:color w:val="000000" w:themeColor="text1"/>
                <w:sz w:val="20"/>
                <w:szCs w:val="20"/>
              </w:rPr>
              <w:t xml:space="preserve">Recruitment of a </w:t>
            </w:r>
            <w:r w:rsidRPr="00300D86">
              <w:rPr>
                <w:sz w:val="20"/>
                <w:szCs w:val="20"/>
              </w:rPr>
              <w:t xml:space="preserve">Sustainable Energy Entrepreneurship Mentoring and Support Officer </w:t>
            </w:r>
            <w:r w:rsidRPr="00300D86">
              <w:rPr>
                <w:bCs/>
                <w:color w:val="000000" w:themeColor="text1"/>
                <w:sz w:val="20"/>
                <w:szCs w:val="20"/>
              </w:rPr>
              <w:t>under AVI</w:t>
            </w:r>
          </w:p>
        </w:tc>
        <w:tc>
          <w:tcPr>
            <w:tcW w:w="2268" w:type="dxa"/>
          </w:tcPr>
          <w:p w14:paraId="06AD249B" w14:textId="77777777" w:rsidR="00F30626" w:rsidRDefault="00F30626" w:rsidP="00BD0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6 months assignment end of Aug</w:t>
            </w:r>
          </w:p>
        </w:tc>
      </w:tr>
      <w:tr w:rsidR="00F30626" w:rsidRPr="005D7998" w14:paraId="2EA44874" w14:textId="77777777" w:rsidTr="00BD0575">
        <w:tc>
          <w:tcPr>
            <w:tcW w:w="7792" w:type="dxa"/>
          </w:tcPr>
          <w:p w14:paraId="38CEBA7F" w14:textId="77777777" w:rsidR="00F30626" w:rsidRPr="00300D86" w:rsidRDefault="00F30626" w:rsidP="00BD057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Launched Business Plan &amp; e-mobility programme during 4</w:t>
            </w:r>
            <w:r w:rsidRPr="00300D86">
              <w:rPr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Anniversary</w:t>
            </w:r>
          </w:p>
        </w:tc>
        <w:tc>
          <w:tcPr>
            <w:tcW w:w="2268" w:type="dxa"/>
          </w:tcPr>
          <w:p w14:paraId="6DD56583" w14:textId="2EDE13EB" w:rsidR="00F30626" w:rsidRDefault="00F30626" w:rsidP="00BD0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  <w:r w:rsidR="00362D7B">
              <w:rPr>
                <w:sz w:val="20"/>
                <w:szCs w:val="20"/>
              </w:rPr>
              <w:t xml:space="preserve"> in April </w:t>
            </w:r>
          </w:p>
        </w:tc>
      </w:tr>
      <w:tr w:rsidR="00F30626" w:rsidRPr="005D7998" w14:paraId="08859F7A" w14:textId="77777777" w:rsidTr="00BD0575">
        <w:tc>
          <w:tcPr>
            <w:tcW w:w="7792" w:type="dxa"/>
          </w:tcPr>
          <w:p w14:paraId="6F7C5956" w14:textId="77777777" w:rsidR="00F30626" w:rsidRDefault="00F30626" w:rsidP="00BD057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Progress Report: Jan-June 2021</w:t>
            </w:r>
          </w:p>
        </w:tc>
        <w:tc>
          <w:tcPr>
            <w:tcW w:w="2268" w:type="dxa"/>
          </w:tcPr>
          <w:p w14:paraId="107C3839" w14:textId="77777777" w:rsidR="00F30626" w:rsidRDefault="00F30626" w:rsidP="00BD0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73D1BBA9" w14:textId="77777777" w:rsidTr="00BD0575">
        <w:tc>
          <w:tcPr>
            <w:tcW w:w="7792" w:type="dxa"/>
          </w:tcPr>
          <w:p w14:paraId="0943CAB7" w14:textId="0DA9341E" w:rsidR="00F30626" w:rsidRDefault="00F30626" w:rsidP="00BD057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Contribution Agreement with Austrian Development Agency  </w:t>
            </w:r>
          </w:p>
        </w:tc>
        <w:tc>
          <w:tcPr>
            <w:tcW w:w="2268" w:type="dxa"/>
          </w:tcPr>
          <w:p w14:paraId="08C47539" w14:textId="77777777" w:rsidR="00F30626" w:rsidRDefault="00F30626" w:rsidP="00BD0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in August</w:t>
            </w:r>
          </w:p>
        </w:tc>
      </w:tr>
      <w:tr w:rsidR="00F30626" w:rsidRPr="005D7998" w14:paraId="235FD5DC" w14:textId="77777777" w:rsidTr="00BD0575">
        <w:tc>
          <w:tcPr>
            <w:tcW w:w="7792" w:type="dxa"/>
          </w:tcPr>
          <w:p w14:paraId="501925D3" w14:textId="77777777" w:rsidR="00F30626" w:rsidRPr="00D64F79" w:rsidRDefault="00F30626" w:rsidP="00BD05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Business Start-ups and Mentoring </w:t>
            </w:r>
            <w:r w:rsidRPr="00D64F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FCCEAFD" w14:textId="77777777" w:rsidR="00F30626" w:rsidRPr="005D7998" w:rsidRDefault="00F30626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F30626" w:rsidRPr="005D7998" w14:paraId="39C28130" w14:textId="77777777" w:rsidTr="00BD0575">
        <w:tc>
          <w:tcPr>
            <w:tcW w:w="7792" w:type="dxa"/>
          </w:tcPr>
          <w:p w14:paraId="2E9C2CC5" w14:textId="77777777" w:rsidR="00F30626" w:rsidRDefault="00F30626" w:rsidP="00BD0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– 23 April </w:t>
            </w:r>
          </w:p>
          <w:p w14:paraId="386E3EDC" w14:textId="77777777" w:rsidR="00F30626" w:rsidRPr="006030DD" w:rsidRDefault="00F30626" w:rsidP="00BD0575">
            <w:pPr>
              <w:jc w:val="both"/>
              <w:rPr>
                <w:sz w:val="20"/>
                <w:szCs w:val="20"/>
              </w:rPr>
            </w:pP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Barrier Removal for Achieving National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>e</w:t>
            </w: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nergy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>r</w:t>
            </w: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oad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>m</w:t>
            </w: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ap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Target </w:t>
            </w: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>of Vanuatu (BRANTV)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-PCREEE </w:t>
            </w:r>
            <w:r w:rsidRPr="001A07F7">
              <w:rPr>
                <w:color w:val="000000" w:themeColor="text1"/>
                <w:sz w:val="20"/>
                <w:szCs w:val="20"/>
              </w:rPr>
              <w:t>Renewable Energy and Energy Efficiency Technology Applications Training</w:t>
            </w:r>
            <w:r>
              <w:rPr>
                <w:color w:val="000000" w:themeColor="text1"/>
                <w:sz w:val="20"/>
                <w:szCs w:val="20"/>
              </w:rPr>
              <w:t xml:space="preserve"> in Santo, Vanuatu</w:t>
            </w:r>
          </w:p>
        </w:tc>
        <w:tc>
          <w:tcPr>
            <w:tcW w:w="2268" w:type="dxa"/>
          </w:tcPr>
          <w:p w14:paraId="786E47B9" w14:textId="1E1F033E" w:rsidR="00F30626" w:rsidRPr="005D7998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080A3A4C" w14:textId="77777777" w:rsidTr="00BD0575">
        <w:tc>
          <w:tcPr>
            <w:tcW w:w="7792" w:type="dxa"/>
          </w:tcPr>
          <w:p w14:paraId="75E2E760" w14:textId="77777777" w:rsidR="00F30626" w:rsidRDefault="00F30626" w:rsidP="00BD057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April, 25 May &amp; 29 June</w:t>
            </w:r>
          </w:p>
          <w:p w14:paraId="1CD33F05" w14:textId="77777777" w:rsidR="00F30626" w:rsidRDefault="00F30626" w:rsidP="00BD057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Conducted monthly radio talkback programme to support the private sector and the </w:t>
            </w:r>
            <w:proofErr w:type="gramStart"/>
            <w:r>
              <w:rPr>
                <w:bCs/>
                <w:sz w:val="20"/>
                <w:szCs w:val="20"/>
              </w:rPr>
              <w:t>general public</w:t>
            </w:r>
            <w:proofErr w:type="gramEnd"/>
            <w:r>
              <w:rPr>
                <w:bCs/>
                <w:sz w:val="20"/>
                <w:szCs w:val="20"/>
              </w:rPr>
              <w:t xml:space="preserve"> in Tonga in the areas of: (</w:t>
            </w:r>
            <w:proofErr w:type="spellStart"/>
            <w:r>
              <w:rPr>
                <w:bCs/>
                <w:sz w:val="20"/>
                <w:szCs w:val="20"/>
              </w:rPr>
              <w:t>i</w:t>
            </w:r>
            <w:proofErr w:type="spellEnd"/>
            <w:r>
              <w:rPr>
                <w:bCs/>
                <w:sz w:val="20"/>
                <w:szCs w:val="20"/>
              </w:rPr>
              <w:t xml:space="preserve">) the 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Electricity Commission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’s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/ Energy Regulator 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Roles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, (ii) 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Electrical Permit Applications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&amp; (iii) 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I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l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legal Practices / Works &amp; Penalties &amp; Electrical Safety</w:t>
            </w:r>
          </w:p>
        </w:tc>
        <w:tc>
          <w:tcPr>
            <w:tcW w:w="2268" w:type="dxa"/>
          </w:tcPr>
          <w:p w14:paraId="6F256114" w14:textId="01596FA1" w:rsidR="00F30626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44B60CE3" w14:textId="77777777" w:rsidTr="00BD0575">
        <w:tc>
          <w:tcPr>
            <w:tcW w:w="7792" w:type="dxa"/>
          </w:tcPr>
          <w:p w14:paraId="6FB49052" w14:textId="77777777" w:rsidR="00F30626" w:rsidRDefault="00F30626" w:rsidP="00BD0575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7-11 June </w:t>
            </w:r>
          </w:p>
          <w:p w14:paraId="7D1189E1" w14:textId="77777777" w:rsidR="00F30626" w:rsidRPr="00056D78" w:rsidRDefault="00F30626" w:rsidP="00BD0575">
            <w:pPr>
              <w:rPr>
                <w:rFonts w:cs="Times New Roman"/>
                <w:sz w:val="20"/>
                <w:szCs w:val="20"/>
              </w:rPr>
            </w:pPr>
            <w:r w:rsidRPr="00056D78">
              <w:rPr>
                <w:rFonts w:cs="Times New Roman"/>
                <w:sz w:val="20"/>
                <w:szCs w:val="20"/>
              </w:rPr>
              <w:t>University of PNG-</w:t>
            </w:r>
            <w:r w:rsidRPr="00056D78">
              <w:rPr>
                <w:rFonts w:cs="Times New Roman"/>
                <w:color w:val="000000"/>
                <w:sz w:val="20"/>
                <w:szCs w:val="20"/>
              </w:rPr>
              <w:t xml:space="preserve"> Facilitating Renewable Energy and Energy Efficiency Applications for Green House Gas Emission Reduction (FREAGER)</w:t>
            </w:r>
            <w:r w:rsidRPr="00056D78">
              <w:rPr>
                <w:rFonts w:cs="Times New Roman"/>
                <w:sz w:val="20"/>
                <w:szCs w:val="20"/>
              </w:rPr>
              <w:t>–PCREEE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056D78">
              <w:rPr>
                <w:rFonts w:cs="Times New Roman"/>
                <w:color w:val="000000"/>
                <w:sz w:val="20"/>
                <w:szCs w:val="20"/>
              </w:rPr>
              <w:t>Sustainable Energy Curriculum and Training Material Development (</w:t>
            </w:r>
            <w:r w:rsidRPr="00056D78">
              <w:rPr>
                <w:rFonts w:cs="Times New Roman"/>
                <w:sz w:val="20"/>
                <w:szCs w:val="20"/>
              </w:rPr>
              <w:t xml:space="preserve">SECTM) TVET Training of Trainers  </w:t>
            </w:r>
          </w:p>
        </w:tc>
        <w:tc>
          <w:tcPr>
            <w:tcW w:w="2268" w:type="dxa"/>
          </w:tcPr>
          <w:p w14:paraId="24E372C1" w14:textId="555A8B8D" w:rsidR="00F30626" w:rsidRPr="00C36F0D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40D2E836" w14:textId="77777777" w:rsidTr="00BD0575">
        <w:tc>
          <w:tcPr>
            <w:tcW w:w="7792" w:type="dxa"/>
          </w:tcPr>
          <w:p w14:paraId="171931D7" w14:textId="77777777" w:rsidR="00F30626" w:rsidRDefault="00F30626" w:rsidP="00BD0575">
            <w:pPr>
              <w:pStyle w:val="ListParagraph"/>
              <w:ind w:left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29 &amp; 30 June</w:t>
            </w:r>
          </w:p>
          <w:p w14:paraId="3C99C29F" w14:textId="77777777" w:rsidR="00F30626" w:rsidRDefault="00F30626" w:rsidP="00BD057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26207A">
              <w:rPr>
                <w:sz w:val="20"/>
                <w:szCs w:val="20"/>
              </w:rPr>
              <w:t>Public Awareness programme on Sustainable Energy National Certificate Level</w:t>
            </w:r>
            <w:r>
              <w:rPr>
                <w:sz w:val="20"/>
                <w:szCs w:val="20"/>
              </w:rPr>
              <w:t>s</w:t>
            </w:r>
            <w:r w:rsidRPr="0026207A">
              <w:rPr>
                <w:sz w:val="20"/>
                <w:szCs w:val="20"/>
              </w:rPr>
              <w:t xml:space="preserve"> &amp; 2 carried out at 4 Secondary Schools at </w:t>
            </w:r>
            <w:proofErr w:type="spellStart"/>
            <w:r w:rsidRPr="0026207A">
              <w:rPr>
                <w:sz w:val="20"/>
                <w:szCs w:val="20"/>
              </w:rPr>
              <w:t>Vavaú</w:t>
            </w:r>
            <w:proofErr w:type="spellEnd"/>
            <w:r w:rsidRPr="0026207A">
              <w:rPr>
                <w:sz w:val="20"/>
                <w:szCs w:val="20"/>
              </w:rPr>
              <w:t>, Tonga</w:t>
            </w:r>
          </w:p>
        </w:tc>
        <w:tc>
          <w:tcPr>
            <w:tcW w:w="2268" w:type="dxa"/>
          </w:tcPr>
          <w:p w14:paraId="71CC2C78" w14:textId="0DA87C2A" w:rsidR="00F30626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24B2D8EB" w14:textId="77777777" w:rsidTr="00BD0575">
        <w:tc>
          <w:tcPr>
            <w:tcW w:w="7792" w:type="dxa"/>
          </w:tcPr>
          <w:p w14:paraId="17647BA1" w14:textId="77777777" w:rsidR="00F30626" w:rsidRDefault="00F30626" w:rsidP="00BD0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Sept</w:t>
            </w:r>
          </w:p>
          <w:p w14:paraId="04E77E19" w14:textId="77777777" w:rsidR="00F30626" w:rsidRDefault="00F30626" w:rsidP="00BD057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>BRANTV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-PCREEE </w:t>
            </w:r>
            <w:r w:rsidRPr="001A07F7">
              <w:rPr>
                <w:color w:val="000000" w:themeColor="text1"/>
                <w:sz w:val="20"/>
                <w:szCs w:val="20"/>
              </w:rPr>
              <w:t>Renewable Energy and Energy Efficiency Technology Applications Training</w:t>
            </w:r>
            <w:r>
              <w:rPr>
                <w:color w:val="000000" w:themeColor="text1"/>
                <w:sz w:val="20"/>
                <w:szCs w:val="20"/>
              </w:rPr>
              <w:t xml:space="preserve"> in Vila, Vanuatu</w:t>
            </w:r>
          </w:p>
        </w:tc>
        <w:tc>
          <w:tcPr>
            <w:tcW w:w="2268" w:type="dxa"/>
          </w:tcPr>
          <w:p w14:paraId="3FDD37CF" w14:textId="13B005DE" w:rsidR="00F30626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5EEB7811" w14:textId="77777777" w:rsidTr="00BD0575">
        <w:tc>
          <w:tcPr>
            <w:tcW w:w="7792" w:type="dxa"/>
          </w:tcPr>
          <w:p w14:paraId="7C38653E" w14:textId="77777777" w:rsidR="00F30626" w:rsidRDefault="00F30626" w:rsidP="00CB10F2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September</w:t>
            </w:r>
          </w:p>
          <w:p w14:paraId="1A90EC5E" w14:textId="77777777" w:rsidR="00F30626" w:rsidRDefault="00F30626" w:rsidP="00CB10F2">
            <w:pPr>
              <w:pStyle w:val="Heading1"/>
              <w:spacing w:before="0" w:after="0"/>
              <w:jc w:val="left"/>
              <w:rPr>
                <w:sz w:val="20"/>
                <w:szCs w:val="20"/>
              </w:rPr>
            </w:pPr>
            <w:r w:rsidRPr="004D14F8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Signed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 50,000 Euro </w:t>
            </w:r>
            <w:r w:rsidRPr="004D14F8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Letter of Agreement with Navara Savings &amp; Credit Cooperative Society L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td </w:t>
            </w:r>
            <w:r w:rsidRPr="004D14F8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(NSCL)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for </w:t>
            </w:r>
            <w:r w:rsidRPr="004D14F8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Promoting Renewable Energy Business Start-Ups and Entrepreneurship in Vanuatu’s rural areas, including public institutions like schools, clinics, etc.</w:t>
            </w:r>
          </w:p>
        </w:tc>
        <w:tc>
          <w:tcPr>
            <w:tcW w:w="2268" w:type="dxa"/>
          </w:tcPr>
          <w:p w14:paraId="44C89AE7" w14:textId="62DDC860" w:rsidR="00F30626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11536390" w14:textId="77777777" w:rsidTr="00BD0575">
        <w:tc>
          <w:tcPr>
            <w:tcW w:w="7792" w:type="dxa"/>
          </w:tcPr>
          <w:p w14:paraId="0A6A1073" w14:textId="77777777" w:rsidR="00F30626" w:rsidRDefault="00F30626" w:rsidP="00BD0575">
            <w:pPr>
              <w:pStyle w:val="Heading1"/>
              <w:spacing w:before="0" w:after="0"/>
              <w:jc w:val="left"/>
              <w:rPr>
                <w:rFonts w:ascii="Cambria" w:eastAsia="Times New Roman" w:hAnsi="Cambria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color w:val="000000"/>
                <w:sz w:val="20"/>
                <w:szCs w:val="20"/>
              </w:rPr>
              <w:t>Oct</w:t>
            </w:r>
          </w:p>
          <w:p w14:paraId="2205D150" w14:textId="77777777" w:rsidR="00F30626" w:rsidRPr="00E04CF4" w:rsidRDefault="00F30626" w:rsidP="00BD0575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E04CF4">
              <w:rPr>
                <w:rFonts w:ascii="Cambria" w:eastAsia="Times New Roman" w:hAnsi="Cambria" w:cs="Times New Roman"/>
                <w:b w:val="0"/>
                <w:bCs/>
                <w:color w:val="000000"/>
                <w:sz w:val="20"/>
                <w:szCs w:val="20"/>
              </w:rPr>
              <w:t>Third submission of a USD 10M GCF SAP - Leveraging the National Green Energy Fund (NGEF) to Achieve Rural Electrification in Vanuatu</w:t>
            </w:r>
          </w:p>
        </w:tc>
        <w:tc>
          <w:tcPr>
            <w:tcW w:w="2268" w:type="dxa"/>
          </w:tcPr>
          <w:p w14:paraId="543BB31E" w14:textId="77777777" w:rsidR="00F30626" w:rsidRDefault="00F30626" w:rsidP="00BD0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being reviewed by GEF</w:t>
            </w:r>
          </w:p>
        </w:tc>
      </w:tr>
      <w:tr w:rsidR="00F30626" w:rsidRPr="005D7998" w14:paraId="79143994" w14:textId="77777777" w:rsidTr="00BD0575">
        <w:tc>
          <w:tcPr>
            <w:tcW w:w="7792" w:type="dxa"/>
          </w:tcPr>
          <w:p w14:paraId="471F40BC" w14:textId="77777777" w:rsidR="00F30626" w:rsidRPr="00193F3F" w:rsidRDefault="00F30626" w:rsidP="00BD0575">
            <w:pPr>
              <w:pStyle w:val="NoSpacing"/>
              <w:rPr>
                <w:rFonts w:cs="Times New Roman"/>
                <w:bCs/>
                <w:sz w:val="20"/>
                <w:szCs w:val="20"/>
              </w:rPr>
            </w:pPr>
            <w:r w:rsidRPr="00193F3F">
              <w:rPr>
                <w:rFonts w:cs="Times New Roman"/>
                <w:bCs/>
                <w:sz w:val="20"/>
                <w:szCs w:val="20"/>
              </w:rPr>
              <w:t xml:space="preserve">TEC-PCREEE Sustainable Energy Business Start-Up </w:t>
            </w:r>
            <w:r>
              <w:rPr>
                <w:rFonts w:cs="Times New Roman"/>
                <w:bCs/>
                <w:sz w:val="20"/>
                <w:szCs w:val="20"/>
              </w:rPr>
              <w:t>a</w:t>
            </w:r>
            <w:r w:rsidRPr="00193F3F">
              <w:rPr>
                <w:rFonts w:cs="Times New Roman"/>
                <w:bCs/>
                <w:sz w:val="20"/>
                <w:szCs w:val="20"/>
              </w:rPr>
              <w:t>nd Mentoring Training</w:t>
            </w:r>
          </w:p>
          <w:p w14:paraId="150359B2" w14:textId="77777777" w:rsidR="00F30626" w:rsidRPr="00193F3F" w:rsidRDefault="00F30626" w:rsidP="00BD0575">
            <w:pPr>
              <w:pStyle w:val="NoSpacing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193F3F">
              <w:rPr>
                <w:rFonts w:cs="Times New Roman"/>
                <w:bCs/>
                <w:sz w:val="20"/>
                <w:szCs w:val="20"/>
              </w:rPr>
              <w:t>Tongatapu</w:t>
            </w:r>
            <w:proofErr w:type="spell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3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rd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– 6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th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August, ‘</w:t>
            </w:r>
            <w:proofErr w:type="spellStart"/>
            <w:r w:rsidRPr="00193F3F">
              <w:rPr>
                <w:rFonts w:cs="Times New Roman"/>
                <w:bCs/>
                <w:sz w:val="20"/>
                <w:szCs w:val="20"/>
              </w:rPr>
              <w:t>Eua</w:t>
            </w:r>
            <w:proofErr w:type="spell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10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th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– 13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th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93F3F">
              <w:rPr>
                <w:rFonts w:cs="Times New Roman"/>
                <w:bCs/>
                <w:sz w:val="20"/>
                <w:szCs w:val="20"/>
              </w:rPr>
              <w:t>August ,</w:t>
            </w:r>
            <w:proofErr w:type="gram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3F3F">
              <w:rPr>
                <w:rFonts w:cs="Times New Roman"/>
                <w:bCs/>
                <w:sz w:val="20"/>
                <w:szCs w:val="20"/>
              </w:rPr>
              <w:t>Ha’apai</w:t>
            </w:r>
            <w:proofErr w:type="spell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24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th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– 27 August and </w:t>
            </w:r>
          </w:p>
          <w:p w14:paraId="3C94BCA2" w14:textId="77777777" w:rsidR="00F30626" w:rsidRPr="00193F3F" w:rsidRDefault="00F30626" w:rsidP="00BD0575">
            <w:pPr>
              <w:pStyle w:val="NoSpacing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193F3F">
              <w:rPr>
                <w:rFonts w:cs="Times New Roman"/>
                <w:bCs/>
                <w:sz w:val="20"/>
                <w:szCs w:val="20"/>
              </w:rPr>
              <w:t>Vava’u</w:t>
            </w:r>
            <w:proofErr w:type="spell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31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st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August – 3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rd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September. </w:t>
            </w:r>
          </w:p>
          <w:p w14:paraId="31156AD2" w14:textId="77777777" w:rsidR="00F30626" w:rsidRDefault="00F30626" w:rsidP="00BD057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AFB735" w14:textId="715CE396" w:rsidR="00F30626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4957E814" w14:textId="77777777" w:rsidTr="00BD0575">
        <w:tc>
          <w:tcPr>
            <w:tcW w:w="7792" w:type="dxa"/>
          </w:tcPr>
          <w:p w14:paraId="17F1CDFE" w14:textId="77777777" w:rsidR="00F30626" w:rsidRPr="006030DD" w:rsidRDefault="00F30626" w:rsidP="00BD057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Sustainable Mobility</w:t>
            </w:r>
          </w:p>
        </w:tc>
        <w:tc>
          <w:tcPr>
            <w:tcW w:w="2268" w:type="dxa"/>
          </w:tcPr>
          <w:p w14:paraId="32783A0E" w14:textId="77777777" w:rsidR="00F30626" w:rsidRDefault="00F30626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F30626" w:rsidRPr="005D7998" w14:paraId="3F67CA20" w14:textId="77777777" w:rsidTr="00BD0575">
        <w:tc>
          <w:tcPr>
            <w:tcW w:w="7792" w:type="dxa"/>
          </w:tcPr>
          <w:p w14:paraId="4C6F1B8F" w14:textId="77777777" w:rsidR="00F30626" w:rsidRDefault="00F30626" w:rsidP="00BD057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January</w:t>
            </w:r>
          </w:p>
          <w:p w14:paraId="5D81240D" w14:textId="77777777" w:rsidR="00F30626" w:rsidRPr="00186C5C" w:rsidRDefault="00F30626" w:rsidP="00BD0575">
            <w:pPr>
              <w:jc w:val="both"/>
              <w:rPr>
                <w:bCs/>
                <w:sz w:val="20"/>
                <w:szCs w:val="20"/>
              </w:rPr>
            </w:pPr>
            <w:r w:rsidRPr="00186C5C">
              <w:rPr>
                <w:bCs/>
                <w:color w:val="000000" w:themeColor="text1"/>
                <w:sz w:val="20"/>
                <w:szCs w:val="20"/>
              </w:rPr>
              <w:t xml:space="preserve">Developed CTCN funding proposal for a </w:t>
            </w:r>
            <w:r w:rsidRPr="00186C5C">
              <w:rPr>
                <w:color w:val="000000" w:themeColor="text1"/>
                <w:sz w:val="20"/>
                <w:szCs w:val="20"/>
                <w:lang w:val="en-US"/>
              </w:rPr>
              <w:t xml:space="preserve">Feasibility Study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on</w:t>
            </w:r>
            <w:r w:rsidRPr="00186C5C">
              <w:rPr>
                <w:color w:val="000000" w:themeColor="text1"/>
                <w:sz w:val="20"/>
                <w:szCs w:val="20"/>
                <w:lang w:val="en-US"/>
              </w:rPr>
              <w:t xml:space="preserve"> Low Carbon Transport in Solomon Islands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3E50DE2A" w14:textId="77777777" w:rsidR="00F30626" w:rsidRDefault="00F30626" w:rsidP="00BD0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funding. F/Study currently underway</w:t>
            </w:r>
          </w:p>
        </w:tc>
      </w:tr>
      <w:tr w:rsidR="00F30626" w:rsidRPr="005D7998" w14:paraId="110A3905" w14:textId="77777777" w:rsidTr="00BD0575">
        <w:tc>
          <w:tcPr>
            <w:tcW w:w="7792" w:type="dxa"/>
          </w:tcPr>
          <w:p w14:paraId="52D4C575" w14:textId="77777777" w:rsidR="00F30626" w:rsidRDefault="00F30626" w:rsidP="00BD0575">
            <w:pPr>
              <w:pStyle w:val="ListParagraph"/>
              <w:ind w:left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26-30 July</w:t>
            </w:r>
          </w:p>
          <w:p w14:paraId="47A7FA29" w14:textId="77777777" w:rsidR="00F30626" w:rsidRPr="006D0C5E" w:rsidRDefault="00F30626" w:rsidP="00BD0575">
            <w:pPr>
              <w:pStyle w:val="ListParagraph"/>
              <w:ind w:left="0"/>
              <w:rPr>
                <w:iCs/>
                <w:color w:val="000000" w:themeColor="text1"/>
                <w:sz w:val="20"/>
                <w:szCs w:val="20"/>
              </w:rPr>
            </w:pPr>
            <w:r w:rsidRPr="006D0C5E">
              <w:rPr>
                <w:sz w:val="20"/>
                <w:szCs w:val="20"/>
              </w:rPr>
              <w:t>PCREEE Technical Assistance to the Tuvalu Electricity Corporation on E-mobility and RE mini-grids</w:t>
            </w:r>
            <w:r>
              <w:rPr>
                <w:sz w:val="20"/>
                <w:szCs w:val="20"/>
              </w:rPr>
              <w:t xml:space="preserve"> [exposure visit to Wellington] </w:t>
            </w:r>
          </w:p>
        </w:tc>
        <w:tc>
          <w:tcPr>
            <w:tcW w:w="2268" w:type="dxa"/>
          </w:tcPr>
          <w:p w14:paraId="1234DCE0" w14:textId="77777777" w:rsidR="00F30626" w:rsidRDefault="00F30626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1E9ABE73" w14:textId="77777777" w:rsidTr="00BD0575">
        <w:tc>
          <w:tcPr>
            <w:tcW w:w="7792" w:type="dxa"/>
          </w:tcPr>
          <w:p w14:paraId="503A3EC5" w14:textId="77777777" w:rsidR="00F30626" w:rsidRDefault="00F30626" w:rsidP="00BD0575">
            <w:pPr>
              <w:pStyle w:val="ListParagraph"/>
              <w:ind w:left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21 &amp; 22 Oct </w:t>
            </w:r>
          </w:p>
          <w:p w14:paraId="6586F01E" w14:textId="77777777" w:rsidR="00F30626" w:rsidRPr="00E04CF4" w:rsidRDefault="00F30626" w:rsidP="00BD0575">
            <w:pPr>
              <w:pStyle w:val="Title"/>
              <w:jc w:val="left"/>
              <w:rPr>
                <w:b w:val="0"/>
                <w:bCs/>
                <w:color w:val="000000" w:themeColor="text1"/>
              </w:rPr>
            </w:pPr>
            <w:r w:rsidRPr="00E04CF4">
              <w:rPr>
                <w:b w:val="0"/>
                <w:bCs/>
                <w:color w:val="000000" w:themeColor="text1"/>
              </w:rPr>
              <w:t>Sustainable Energy Awareness for Samoa</w:t>
            </w:r>
          </w:p>
          <w:p w14:paraId="04B6A5F7" w14:textId="77777777" w:rsidR="00F30626" w:rsidRDefault="00F30626" w:rsidP="00BD0575">
            <w:pPr>
              <w:pStyle w:val="Quote"/>
              <w:rPr>
                <w:bCs/>
                <w:iCs w:val="0"/>
                <w:color w:val="000000" w:themeColor="text1"/>
                <w:sz w:val="20"/>
                <w:szCs w:val="20"/>
              </w:rPr>
            </w:pPr>
            <w:r w:rsidRPr="00E04CF4">
              <w:rPr>
                <w:rStyle w:val="Subtle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Theme: “Sustainable Transportation through the introduction of Electric Mobility”</w:t>
            </w:r>
          </w:p>
        </w:tc>
        <w:tc>
          <w:tcPr>
            <w:tcW w:w="2268" w:type="dxa"/>
          </w:tcPr>
          <w:p w14:paraId="6E0999E4" w14:textId="77777777" w:rsidR="00F30626" w:rsidRDefault="00F30626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  <w:p w14:paraId="0161C3A2" w14:textId="2E080746" w:rsidR="00F30626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F30626" w:rsidRPr="005D7998" w14:paraId="1D933B4B" w14:textId="77777777" w:rsidTr="00BD0575">
        <w:tc>
          <w:tcPr>
            <w:tcW w:w="7792" w:type="dxa"/>
          </w:tcPr>
          <w:p w14:paraId="46F483EF" w14:textId="77777777" w:rsidR="00F30626" w:rsidRDefault="00362D7B" w:rsidP="00BD0575">
            <w:pPr>
              <w:pStyle w:val="ListParagraph"/>
              <w:ind w:left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29 Nov</w:t>
            </w:r>
          </w:p>
          <w:p w14:paraId="3188F5C8" w14:textId="586A6F91" w:rsidR="00362D7B" w:rsidRDefault="00362D7B" w:rsidP="00BD0575">
            <w:pPr>
              <w:pStyle w:val="ListParagraph"/>
              <w:ind w:left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Regional Webinar on EV </w:t>
            </w:r>
            <w:r w:rsidR="0005070D">
              <w:rPr>
                <w:bCs/>
                <w:iCs/>
                <w:color w:val="000000" w:themeColor="text1"/>
                <w:sz w:val="20"/>
                <w:szCs w:val="20"/>
              </w:rPr>
              <w:t>G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uidelines </w:t>
            </w:r>
          </w:p>
        </w:tc>
        <w:tc>
          <w:tcPr>
            <w:tcW w:w="2268" w:type="dxa"/>
          </w:tcPr>
          <w:p w14:paraId="6E49BAE1" w14:textId="77777777" w:rsidR="00F30626" w:rsidRDefault="00F30626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F30626" w:rsidRPr="005D7998" w14:paraId="2BD0EA9D" w14:textId="77777777" w:rsidTr="00BD0575">
        <w:tc>
          <w:tcPr>
            <w:tcW w:w="7792" w:type="dxa"/>
          </w:tcPr>
          <w:p w14:paraId="34567D8B" w14:textId="77777777" w:rsidR="00F30626" w:rsidRPr="00B14DA6" w:rsidRDefault="00F30626" w:rsidP="00BD05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RE </w:t>
            </w:r>
            <w:proofErr w:type="gramStart"/>
            <w:r>
              <w:rPr>
                <w:b/>
                <w:sz w:val="20"/>
                <w:szCs w:val="20"/>
              </w:rPr>
              <w:t>Mini-grids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51B1A67" w14:textId="77777777" w:rsidR="00F30626" w:rsidRPr="005D7998" w:rsidRDefault="00F30626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CB10F2" w:rsidRPr="005D7998" w14:paraId="05923FB0" w14:textId="77777777" w:rsidTr="00BD0575">
        <w:trPr>
          <w:trHeight w:val="784"/>
        </w:trPr>
        <w:tc>
          <w:tcPr>
            <w:tcW w:w="7792" w:type="dxa"/>
          </w:tcPr>
          <w:p w14:paraId="7567FA6F" w14:textId="77777777" w:rsidR="00CB10F2" w:rsidRDefault="00CB10F2" w:rsidP="00BD057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28 – 30 April </w:t>
            </w:r>
          </w:p>
          <w:p w14:paraId="30FF7AAC" w14:textId="77777777" w:rsidR="00CB10F2" w:rsidRDefault="00CB10F2" w:rsidP="00BD057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Tonga Solar PV Mini-grids Training  </w:t>
            </w:r>
          </w:p>
          <w:p w14:paraId="5411E62F" w14:textId="77777777" w:rsidR="00CB10F2" w:rsidRPr="006030DD" w:rsidRDefault="00CB10F2" w:rsidP="00BD0575">
            <w:pPr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International Solar Alliance - PCREEE Regional RE Webinar: Micro-grids Supporting Resilience in the Pacific Islands </w:t>
            </w:r>
            <w:r w:rsidRPr="006030D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DB880C6" w14:textId="326A7475" w:rsidR="00CB10F2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  <w:p w14:paraId="3A3114C1" w14:textId="77777777" w:rsidR="00CB10F2" w:rsidRDefault="00CB10F2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  <w:p w14:paraId="07F60E60" w14:textId="77777777" w:rsidR="00CB10F2" w:rsidRPr="001D2783" w:rsidRDefault="00CB10F2" w:rsidP="00BD0575">
            <w:pPr>
              <w:ind w:left="313" w:hanging="313"/>
              <w:jc w:val="center"/>
              <w:rPr>
                <w:b/>
                <w:sz w:val="20"/>
                <w:szCs w:val="20"/>
              </w:rPr>
            </w:pPr>
          </w:p>
        </w:tc>
      </w:tr>
      <w:tr w:rsidR="00CB10F2" w:rsidRPr="005D7998" w14:paraId="7EF418CA" w14:textId="77777777" w:rsidTr="00BD0575">
        <w:tc>
          <w:tcPr>
            <w:tcW w:w="7792" w:type="dxa"/>
          </w:tcPr>
          <w:p w14:paraId="315D5C2C" w14:textId="73DFAE5C" w:rsidR="00CB10F2" w:rsidRDefault="00CB10F2" w:rsidP="00CB10F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93F3F">
              <w:rPr>
                <w:bCs/>
                <w:sz w:val="20"/>
                <w:szCs w:val="20"/>
              </w:rPr>
              <w:t xml:space="preserve">16-19 Nov </w:t>
            </w:r>
          </w:p>
          <w:p w14:paraId="14D458BF" w14:textId="64D0169A" w:rsidR="00CB10F2" w:rsidRDefault="00CB10F2" w:rsidP="00CB10F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PCREEE-</w:t>
            </w:r>
            <w:proofErr w:type="spellStart"/>
            <w:r>
              <w:rPr>
                <w:bCs/>
                <w:sz w:val="20"/>
                <w:szCs w:val="20"/>
              </w:rPr>
              <w:t>GoT</w:t>
            </w:r>
            <w:proofErr w:type="spellEnd"/>
            <w:r>
              <w:rPr>
                <w:bCs/>
                <w:sz w:val="20"/>
                <w:szCs w:val="20"/>
              </w:rPr>
              <w:t>-ISA/INES Training on mini-grids</w:t>
            </w:r>
          </w:p>
          <w:p w14:paraId="2BB53744" w14:textId="4E00BE37" w:rsidR="00CB10F2" w:rsidRDefault="00CB10F2" w:rsidP="00BD057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15F20F" w14:textId="39027B08" w:rsidR="00CB10F2" w:rsidRPr="005D7998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CB10F2" w:rsidRPr="005D7998" w14:paraId="0289B434" w14:textId="77777777" w:rsidTr="00BD0575">
        <w:tc>
          <w:tcPr>
            <w:tcW w:w="7792" w:type="dxa"/>
          </w:tcPr>
          <w:p w14:paraId="436AAEFC" w14:textId="60AB405F" w:rsidR="00CB10F2" w:rsidRPr="00CB10F2" w:rsidRDefault="00CB10F2" w:rsidP="00BD0575">
            <w:pPr>
              <w:jc w:val="both"/>
              <w:rPr>
                <w:b/>
                <w:sz w:val="20"/>
                <w:szCs w:val="20"/>
              </w:rPr>
            </w:pPr>
            <w:r w:rsidRPr="00CB10F2">
              <w:rPr>
                <w:b/>
                <w:sz w:val="20"/>
                <w:szCs w:val="20"/>
              </w:rPr>
              <w:t xml:space="preserve">EE Investments </w:t>
            </w:r>
          </w:p>
        </w:tc>
        <w:tc>
          <w:tcPr>
            <w:tcW w:w="2268" w:type="dxa"/>
          </w:tcPr>
          <w:p w14:paraId="6EC7D029" w14:textId="77777777" w:rsidR="00CB10F2" w:rsidRPr="005D7998" w:rsidRDefault="00CB10F2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CB10F2" w:rsidRPr="005D7998" w14:paraId="5398B169" w14:textId="77777777" w:rsidTr="00BD0575">
        <w:tc>
          <w:tcPr>
            <w:tcW w:w="7792" w:type="dxa"/>
          </w:tcPr>
          <w:p w14:paraId="2B382592" w14:textId="77777777" w:rsidR="00CB10F2" w:rsidRDefault="00CB10F2" w:rsidP="00BD0575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1-2 Sept </w:t>
            </w:r>
          </w:p>
          <w:p w14:paraId="24060F2F" w14:textId="77777777" w:rsidR="00CB10F2" w:rsidRDefault="00CB10F2" w:rsidP="00BD0575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Vanuatu Sustainable Energy Investment Forum </w:t>
            </w:r>
          </w:p>
        </w:tc>
        <w:tc>
          <w:tcPr>
            <w:tcW w:w="2268" w:type="dxa"/>
          </w:tcPr>
          <w:p w14:paraId="178139F2" w14:textId="2F36A32C" w:rsidR="00CB10F2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</w:tbl>
    <w:p w14:paraId="030FCD5A" w14:textId="77777777" w:rsidR="00F30626" w:rsidRDefault="00F30626" w:rsidP="00F30626">
      <w:pPr>
        <w:jc w:val="both"/>
        <w:rPr>
          <w:rFonts w:ascii="Cambria" w:hAnsi="Cambria"/>
          <w:highlight w:val="yellow"/>
        </w:rPr>
      </w:pPr>
    </w:p>
    <w:p w14:paraId="1045964B" w14:textId="77777777" w:rsidR="00F30626" w:rsidRDefault="00F30626" w:rsidP="00F30626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3EC2DE3" w14:textId="4A789B5B" w:rsidR="00320973" w:rsidRDefault="00320973" w:rsidP="00320973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  <w:r w:rsidRPr="00320973">
        <w:rPr>
          <w:rFonts w:cs="Times New Roman"/>
          <w:b/>
          <w:bCs/>
          <w:sz w:val="22"/>
          <w:szCs w:val="22"/>
          <w:lang w:val="en-US"/>
        </w:rPr>
        <w:t>Table 1</w:t>
      </w:r>
      <w:r>
        <w:rPr>
          <w:rFonts w:cs="Times New Roman"/>
          <w:sz w:val="22"/>
          <w:szCs w:val="22"/>
          <w:lang w:val="en-US"/>
        </w:rPr>
        <w:t xml:space="preserve">: PCREEE Deliveries according to its </w:t>
      </w:r>
      <w:r w:rsidR="000E4624">
        <w:rPr>
          <w:rFonts w:cs="Times New Roman"/>
          <w:sz w:val="22"/>
          <w:szCs w:val="22"/>
          <w:lang w:val="en-US"/>
        </w:rPr>
        <w:t xml:space="preserve">4 key types of events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92"/>
        <w:gridCol w:w="2268"/>
      </w:tblGrid>
      <w:tr w:rsidR="00BA1B81" w:rsidRPr="005D7998" w14:paraId="4F26B441" w14:textId="77777777" w:rsidTr="00BD0575">
        <w:trPr>
          <w:tblHeader/>
        </w:trPr>
        <w:tc>
          <w:tcPr>
            <w:tcW w:w="7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4BB45E37" w14:textId="77777777" w:rsidR="00BA1B81" w:rsidRPr="00D64F79" w:rsidRDefault="00BA1B81" w:rsidP="00BD0575">
            <w:pPr>
              <w:ind w:left="567" w:hanging="425"/>
              <w:jc w:val="both"/>
              <w:rPr>
                <w:b/>
                <w:color w:val="FFFFFF" w:themeColor="background1"/>
              </w:rPr>
            </w:pPr>
            <w:r w:rsidRPr="00D64F79">
              <w:rPr>
                <w:b/>
                <w:color w:val="FFFFFF" w:themeColor="background1"/>
              </w:rPr>
              <w:t xml:space="preserve">EVENTS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618F3D12" w14:textId="77777777" w:rsidR="00BA1B81" w:rsidRPr="005D7998" w:rsidRDefault="00BA1B81" w:rsidP="00BD0575">
            <w:pPr>
              <w:ind w:left="567" w:hanging="425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PARTICIPANTS </w:t>
            </w:r>
          </w:p>
        </w:tc>
      </w:tr>
      <w:tr w:rsidR="00BA1B81" w:rsidRPr="005D7998" w14:paraId="791CDB73" w14:textId="77777777" w:rsidTr="00BD0575">
        <w:tc>
          <w:tcPr>
            <w:tcW w:w="7792" w:type="dxa"/>
          </w:tcPr>
          <w:p w14:paraId="1ADDFDDA" w14:textId="77777777" w:rsidR="00BA1B81" w:rsidRPr="007759A9" w:rsidRDefault="00BA1B81" w:rsidP="00BD0575">
            <w:pPr>
              <w:jc w:val="both"/>
              <w:rPr>
                <w:b/>
                <w:bCs/>
                <w:sz w:val="20"/>
                <w:szCs w:val="20"/>
              </w:rPr>
            </w:pPr>
            <w:r w:rsidRPr="007759A9">
              <w:rPr>
                <w:b/>
                <w:bCs/>
                <w:sz w:val="20"/>
                <w:szCs w:val="20"/>
              </w:rPr>
              <w:t xml:space="preserve">CONSULTATIONS AND LAUNCHES </w:t>
            </w:r>
          </w:p>
        </w:tc>
        <w:tc>
          <w:tcPr>
            <w:tcW w:w="2268" w:type="dxa"/>
          </w:tcPr>
          <w:p w14:paraId="51605EAC" w14:textId="77777777" w:rsidR="00BA1B81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BA1B81" w:rsidRPr="005D7998" w14:paraId="1DAADB85" w14:textId="77777777" w:rsidTr="00BD0575">
        <w:tc>
          <w:tcPr>
            <w:tcW w:w="7792" w:type="dxa"/>
          </w:tcPr>
          <w:p w14:paraId="631BCB5A" w14:textId="77777777" w:rsidR="00BA1B81" w:rsidRDefault="00BA1B81" w:rsidP="00BD0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January </w:t>
            </w:r>
          </w:p>
          <w:p w14:paraId="3C553036" w14:textId="77777777" w:rsidR="00BA1B81" w:rsidRDefault="00BA1B81" w:rsidP="00BD0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Signing of the Tonga Third Electricity Concession Contract: 2021 - 2025</w:t>
            </w:r>
          </w:p>
        </w:tc>
        <w:tc>
          <w:tcPr>
            <w:tcW w:w="2268" w:type="dxa"/>
          </w:tcPr>
          <w:p w14:paraId="2B274C67" w14:textId="77777777" w:rsidR="00BA1B81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BA1B81" w:rsidRPr="005D7998" w14:paraId="36A9A99D" w14:textId="77777777" w:rsidTr="00BD0575">
        <w:tc>
          <w:tcPr>
            <w:tcW w:w="7792" w:type="dxa"/>
          </w:tcPr>
          <w:p w14:paraId="3EB43776" w14:textId="77777777" w:rsidR="00BA1B81" w:rsidRDefault="00BA1B81" w:rsidP="00BD0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April</w:t>
            </w:r>
          </w:p>
          <w:p w14:paraId="22C081E9" w14:textId="77777777" w:rsidR="00BA1B81" w:rsidRPr="0027110B" w:rsidRDefault="00BA1B81" w:rsidP="00BD0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Tonga Energy Road Map (TERM) Plus consultation and development partners meeting </w:t>
            </w:r>
            <w:r w:rsidRPr="0027110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E448B87" w14:textId="77777777" w:rsidR="00BA1B81" w:rsidRPr="005D7998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</w:tr>
      <w:tr w:rsidR="00BA1B81" w:rsidRPr="005D7998" w14:paraId="6A67A019" w14:textId="77777777" w:rsidTr="00BD0575">
        <w:tc>
          <w:tcPr>
            <w:tcW w:w="7792" w:type="dxa"/>
          </w:tcPr>
          <w:p w14:paraId="25DCB145" w14:textId="77777777" w:rsidR="00BA1B81" w:rsidRDefault="00BA1B81" w:rsidP="00BD057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27 April </w:t>
            </w:r>
          </w:p>
          <w:p w14:paraId="1E89779D" w14:textId="77777777" w:rsidR="00BA1B81" w:rsidRPr="000E2820" w:rsidRDefault="00BA1B81" w:rsidP="00BD0575">
            <w:pPr>
              <w:jc w:val="both"/>
              <w:rPr>
                <w:sz w:val="20"/>
                <w:szCs w:val="20"/>
                <w:lang w:val="en-NZ" w:eastAsia="en-NZ"/>
              </w:rPr>
            </w:pPr>
            <w:r w:rsidRPr="000E2820">
              <w:rPr>
                <w:sz w:val="20"/>
                <w:szCs w:val="20"/>
              </w:rPr>
              <w:t xml:space="preserve">PCREEE 4th Anniversary &amp; Joint Launch of the TERM-Plus Framework 2021 </w:t>
            </w:r>
            <w:r>
              <w:rPr>
                <w:sz w:val="20"/>
                <w:szCs w:val="20"/>
              </w:rPr>
              <w:t>–</w:t>
            </w:r>
            <w:r w:rsidRPr="000E2820">
              <w:rPr>
                <w:sz w:val="20"/>
                <w:szCs w:val="20"/>
              </w:rPr>
              <w:t xml:space="preserve"> 2035</w:t>
            </w:r>
            <w:r>
              <w:rPr>
                <w:sz w:val="20"/>
                <w:szCs w:val="20"/>
              </w:rPr>
              <w:t xml:space="preserve">, PCREEE Business Plan 2021 – 2030 &amp; Pacific e-Mobility Programme </w:t>
            </w:r>
          </w:p>
          <w:p w14:paraId="1ABE89D2" w14:textId="77777777" w:rsidR="00BA1B81" w:rsidRPr="006030DD" w:rsidRDefault="00BA1B81" w:rsidP="00BD05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B9F138" w14:textId="77777777" w:rsidR="00BA1B81" w:rsidRPr="005D7998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</w:t>
            </w:r>
          </w:p>
        </w:tc>
      </w:tr>
      <w:tr w:rsidR="00BA1B81" w:rsidRPr="005D7998" w14:paraId="4445C6ED" w14:textId="77777777" w:rsidTr="00BD0575">
        <w:tc>
          <w:tcPr>
            <w:tcW w:w="7792" w:type="dxa"/>
          </w:tcPr>
          <w:p w14:paraId="2475C61C" w14:textId="77777777" w:rsidR="00BA1B81" w:rsidRPr="00D64F79" w:rsidRDefault="00BA1B81" w:rsidP="00BD0575">
            <w:pPr>
              <w:jc w:val="both"/>
              <w:rPr>
                <w:b/>
                <w:sz w:val="20"/>
                <w:szCs w:val="20"/>
              </w:rPr>
            </w:pPr>
            <w:r w:rsidRPr="00D64F79">
              <w:rPr>
                <w:b/>
                <w:sz w:val="20"/>
                <w:szCs w:val="20"/>
              </w:rPr>
              <w:t xml:space="preserve">TRAINING WORKSHOPS </w:t>
            </w:r>
          </w:p>
        </w:tc>
        <w:tc>
          <w:tcPr>
            <w:tcW w:w="2268" w:type="dxa"/>
          </w:tcPr>
          <w:p w14:paraId="553DF0A5" w14:textId="77777777" w:rsidR="00BA1B81" w:rsidRPr="005D7998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BA1B81" w:rsidRPr="005D7998" w14:paraId="2271F27B" w14:textId="77777777" w:rsidTr="00BD0575">
        <w:tc>
          <w:tcPr>
            <w:tcW w:w="7792" w:type="dxa"/>
          </w:tcPr>
          <w:p w14:paraId="43ED5BE6" w14:textId="77777777" w:rsidR="00BA1B81" w:rsidRDefault="00BA1B81" w:rsidP="00BD0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– 23 April </w:t>
            </w:r>
          </w:p>
          <w:p w14:paraId="03EB4C51" w14:textId="77777777" w:rsidR="00BA1B81" w:rsidRPr="006030DD" w:rsidRDefault="00BA1B81" w:rsidP="00BD0575">
            <w:pPr>
              <w:jc w:val="both"/>
              <w:rPr>
                <w:sz w:val="20"/>
                <w:szCs w:val="20"/>
              </w:rPr>
            </w:pP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Barrier Removal for Achieving National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>e</w:t>
            </w: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nergy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>r</w:t>
            </w: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oad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>m</w:t>
            </w: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ap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Target </w:t>
            </w:r>
            <w:r w:rsidRPr="001A07F7"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>of Vanuatu (BRANTV)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NZ"/>
              </w:rPr>
              <w:t xml:space="preserve">-PCREEE </w:t>
            </w:r>
            <w:r w:rsidRPr="001A07F7">
              <w:rPr>
                <w:color w:val="000000" w:themeColor="text1"/>
                <w:sz w:val="20"/>
                <w:szCs w:val="20"/>
              </w:rPr>
              <w:t>Renewable Energy and Energy Efficiency Technology Applications Training</w:t>
            </w:r>
            <w:r>
              <w:rPr>
                <w:color w:val="000000" w:themeColor="text1"/>
                <w:sz w:val="20"/>
                <w:szCs w:val="20"/>
              </w:rPr>
              <w:t xml:space="preserve"> in Santo, Vanuatu</w:t>
            </w:r>
          </w:p>
        </w:tc>
        <w:tc>
          <w:tcPr>
            <w:tcW w:w="2268" w:type="dxa"/>
          </w:tcPr>
          <w:p w14:paraId="74DB7705" w14:textId="77777777" w:rsidR="00BA1B81" w:rsidRPr="005D7998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A1B81" w:rsidRPr="005D7998" w14:paraId="03AA4D09" w14:textId="77777777" w:rsidTr="00BD0575">
        <w:trPr>
          <w:trHeight w:val="784"/>
        </w:trPr>
        <w:tc>
          <w:tcPr>
            <w:tcW w:w="7792" w:type="dxa"/>
          </w:tcPr>
          <w:p w14:paraId="08700F4F" w14:textId="6ADF5144" w:rsidR="00BA1B81" w:rsidRDefault="00BA1B81" w:rsidP="00BD057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28 </w:t>
            </w:r>
            <w:r w:rsidR="00CB10F2">
              <w:rPr>
                <w:bCs/>
                <w:color w:val="000000" w:themeColor="text1"/>
                <w:sz w:val="20"/>
                <w:szCs w:val="20"/>
              </w:rPr>
              <w:t xml:space="preserve">-30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April </w:t>
            </w:r>
          </w:p>
          <w:p w14:paraId="1B32FB35" w14:textId="77777777" w:rsidR="00CB10F2" w:rsidRDefault="00CB10F2" w:rsidP="00CB10F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Tonga Solar PV Mini-grids Training  </w:t>
            </w:r>
          </w:p>
          <w:p w14:paraId="4E080D22" w14:textId="77777777" w:rsidR="00BA1B81" w:rsidRPr="006030DD" w:rsidRDefault="00BA1B81" w:rsidP="00BD057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International Solar Alliance - PCREEE Regional RE Webinar: Micro-grids Supporting Resilience in the Pacific Islands </w:t>
            </w:r>
            <w:r w:rsidRPr="006030D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5ECBD7A" w14:textId="77777777" w:rsidR="00BA1B81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</w:p>
          <w:p w14:paraId="062DA8EC" w14:textId="77777777" w:rsidR="00BA1B81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  <w:p w14:paraId="20B610AC" w14:textId="77777777" w:rsidR="00BA1B81" w:rsidRPr="001D2783" w:rsidRDefault="00BA1B81" w:rsidP="00BD0575">
            <w:pPr>
              <w:ind w:left="313" w:hanging="313"/>
              <w:jc w:val="center"/>
              <w:rPr>
                <w:b/>
                <w:sz w:val="20"/>
                <w:szCs w:val="20"/>
              </w:rPr>
            </w:pPr>
          </w:p>
        </w:tc>
      </w:tr>
      <w:tr w:rsidR="003F265C" w:rsidRPr="005D7998" w14:paraId="7ED67366" w14:textId="77777777" w:rsidTr="00BD0575">
        <w:tc>
          <w:tcPr>
            <w:tcW w:w="7792" w:type="dxa"/>
          </w:tcPr>
          <w:p w14:paraId="0785534B" w14:textId="139DD020" w:rsidR="003F265C" w:rsidRDefault="003F265C" w:rsidP="003F265C">
            <w:pPr>
              <w:rPr>
                <w:rFonts w:cs="Times New Roman"/>
                <w:sz w:val="20"/>
                <w:szCs w:val="20"/>
              </w:rPr>
            </w:pPr>
            <w:r w:rsidRPr="00B7526C">
              <w:rPr>
                <w:rFonts w:cs="Times New Roman"/>
                <w:sz w:val="20"/>
                <w:szCs w:val="20"/>
              </w:rPr>
              <w:t xml:space="preserve">7-11 June </w:t>
            </w:r>
          </w:p>
          <w:p w14:paraId="28462043" w14:textId="25506C81" w:rsidR="003F265C" w:rsidRDefault="003F265C" w:rsidP="003F265C">
            <w:pPr>
              <w:rPr>
                <w:rFonts w:cs="Times New Roman"/>
                <w:sz w:val="20"/>
                <w:szCs w:val="20"/>
              </w:rPr>
            </w:pPr>
            <w:r w:rsidRPr="00056D78">
              <w:rPr>
                <w:rFonts w:cs="Times New Roman"/>
                <w:sz w:val="20"/>
                <w:szCs w:val="20"/>
              </w:rPr>
              <w:t>University of PNG-</w:t>
            </w:r>
            <w:r w:rsidRPr="00056D78">
              <w:rPr>
                <w:rFonts w:cs="Times New Roman"/>
                <w:color w:val="000000"/>
                <w:sz w:val="20"/>
                <w:szCs w:val="20"/>
              </w:rPr>
              <w:t xml:space="preserve"> Facilitating Renewable Energy and Energy Efficiency Applications for Green House Gas Emission Reduction (FREAGER)</w:t>
            </w:r>
            <w:r w:rsidRPr="00056D78">
              <w:rPr>
                <w:rFonts w:cs="Times New Roman"/>
                <w:sz w:val="20"/>
                <w:szCs w:val="20"/>
              </w:rPr>
              <w:t>–PCREEE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056D78">
              <w:rPr>
                <w:rFonts w:cs="Times New Roman"/>
                <w:color w:val="000000"/>
                <w:sz w:val="20"/>
                <w:szCs w:val="20"/>
              </w:rPr>
              <w:t>Sustainable Energy Curriculum and Training Material Development (</w:t>
            </w:r>
            <w:r w:rsidRPr="00056D78">
              <w:rPr>
                <w:rFonts w:cs="Times New Roman"/>
                <w:sz w:val="20"/>
                <w:szCs w:val="20"/>
              </w:rPr>
              <w:t xml:space="preserve">SECTM) TVET Training of Trainers  </w:t>
            </w:r>
          </w:p>
          <w:p w14:paraId="472017B0" w14:textId="3B1AA053" w:rsidR="003F265C" w:rsidRPr="00C36F0D" w:rsidRDefault="003F265C" w:rsidP="003F26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39A0B1" w14:textId="5A6E97BD" w:rsidR="003F265C" w:rsidRPr="00C36F0D" w:rsidRDefault="00CB10F2" w:rsidP="003F265C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="003F265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93F3F" w:rsidRPr="005D7998" w14:paraId="697180F5" w14:textId="77777777" w:rsidTr="00BD0575">
        <w:tc>
          <w:tcPr>
            <w:tcW w:w="7792" w:type="dxa"/>
          </w:tcPr>
          <w:p w14:paraId="0E58B5D0" w14:textId="77777777" w:rsidR="004D14F8" w:rsidRPr="00193F3F" w:rsidRDefault="004D14F8" w:rsidP="004D14F8">
            <w:pPr>
              <w:pStyle w:val="NoSpacing"/>
              <w:rPr>
                <w:rFonts w:cs="Times New Roman"/>
                <w:bCs/>
                <w:sz w:val="20"/>
                <w:szCs w:val="20"/>
              </w:rPr>
            </w:pPr>
            <w:r w:rsidRPr="00193F3F">
              <w:rPr>
                <w:rFonts w:cs="Times New Roman"/>
                <w:bCs/>
                <w:sz w:val="20"/>
                <w:szCs w:val="20"/>
              </w:rPr>
              <w:t xml:space="preserve">TEC-PCREEE Sustainable Energy Business Start-Up </w:t>
            </w:r>
            <w:r>
              <w:rPr>
                <w:rFonts w:cs="Times New Roman"/>
                <w:bCs/>
                <w:sz w:val="20"/>
                <w:szCs w:val="20"/>
              </w:rPr>
              <w:t>a</w:t>
            </w:r>
            <w:r w:rsidRPr="00193F3F">
              <w:rPr>
                <w:rFonts w:cs="Times New Roman"/>
                <w:bCs/>
                <w:sz w:val="20"/>
                <w:szCs w:val="20"/>
              </w:rPr>
              <w:t>nd Mentoring Training</w:t>
            </w:r>
          </w:p>
          <w:p w14:paraId="7C43A7FA" w14:textId="77777777" w:rsidR="004D14F8" w:rsidRPr="00193F3F" w:rsidRDefault="004D14F8" w:rsidP="004D14F8">
            <w:pPr>
              <w:pStyle w:val="NoSpacing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193F3F">
              <w:rPr>
                <w:rFonts w:cs="Times New Roman"/>
                <w:bCs/>
                <w:sz w:val="20"/>
                <w:szCs w:val="20"/>
              </w:rPr>
              <w:t>Tongatapu</w:t>
            </w:r>
            <w:proofErr w:type="spell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3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rd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– 6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th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August, ‘</w:t>
            </w:r>
            <w:proofErr w:type="spellStart"/>
            <w:r w:rsidRPr="00193F3F">
              <w:rPr>
                <w:rFonts w:cs="Times New Roman"/>
                <w:bCs/>
                <w:sz w:val="20"/>
                <w:szCs w:val="20"/>
              </w:rPr>
              <w:t>Eua</w:t>
            </w:r>
            <w:proofErr w:type="spell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10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th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– 13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th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93F3F">
              <w:rPr>
                <w:rFonts w:cs="Times New Roman"/>
                <w:bCs/>
                <w:sz w:val="20"/>
                <w:szCs w:val="20"/>
              </w:rPr>
              <w:t>August ,</w:t>
            </w:r>
            <w:proofErr w:type="gram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3F3F">
              <w:rPr>
                <w:rFonts w:cs="Times New Roman"/>
                <w:bCs/>
                <w:sz w:val="20"/>
                <w:szCs w:val="20"/>
              </w:rPr>
              <w:t>Ha’apai</w:t>
            </w:r>
            <w:proofErr w:type="spell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24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th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– 27 August and </w:t>
            </w:r>
          </w:p>
          <w:p w14:paraId="4A902399" w14:textId="77777777" w:rsidR="004D14F8" w:rsidRPr="00193F3F" w:rsidRDefault="004D14F8" w:rsidP="004D14F8">
            <w:pPr>
              <w:pStyle w:val="NoSpacing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193F3F">
              <w:rPr>
                <w:rFonts w:cs="Times New Roman"/>
                <w:bCs/>
                <w:sz w:val="20"/>
                <w:szCs w:val="20"/>
              </w:rPr>
              <w:t>Vava’u</w:t>
            </w:r>
            <w:proofErr w:type="spellEnd"/>
            <w:r w:rsidRPr="00193F3F">
              <w:rPr>
                <w:rFonts w:cs="Times New Roman"/>
                <w:bCs/>
                <w:sz w:val="20"/>
                <w:szCs w:val="20"/>
              </w:rPr>
              <w:t xml:space="preserve"> 31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st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August – 3</w:t>
            </w:r>
            <w:r w:rsidRPr="00193F3F">
              <w:rPr>
                <w:rFonts w:cs="Times New Roman"/>
                <w:bCs/>
                <w:sz w:val="20"/>
                <w:szCs w:val="20"/>
                <w:vertAlign w:val="superscript"/>
              </w:rPr>
              <w:t>rd</w:t>
            </w:r>
            <w:r w:rsidRPr="00193F3F">
              <w:rPr>
                <w:rFonts w:cs="Times New Roman"/>
                <w:bCs/>
                <w:sz w:val="20"/>
                <w:szCs w:val="20"/>
              </w:rPr>
              <w:t xml:space="preserve"> September. </w:t>
            </w:r>
          </w:p>
          <w:p w14:paraId="6D1CAD33" w14:textId="77777777" w:rsidR="00193F3F" w:rsidRDefault="00193F3F" w:rsidP="00BD0575">
            <w:pPr>
              <w:rPr>
                <w:b/>
              </w:rPr>
            </w:pPr>
          </w:p>
        </w:tc>
        <w:tc>
          <w:tcPr>
            <w:tcW w:w="2268" w:type="dxa"/>
          </w:tcPr>
          <w:p w14:paraId="002D6B14" w14:textId="7B380941" w:rsidR="00193F3F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93F3F" w:rsidRPr="005D7998" w14:paraId="228AF35A" w14:textId="77777777" w:rsidTr="00BD0575">
        <w:tc>
          <w:tcPr>
            <w:tcW w:w="7792" w:type="dxa"/>
          </w:tcPr>
          <w:p w14:paraId="09787BD4" w14:textId="27324B74" w:rsidR="00193F3F" w:rsidRDefault="00193F3F" w:rsidP="00BD0575">
            <w:pPr>
              <w:rPr>
                <w:bCs/>
                <w:sz w:val="20"/>
                <w:szCs w:val="20"/>
              </w:rPr>
            </w:pPr>
            <w:r w:rsidRPr="00193F3F">
              <w:rPr>
                <w:bCs/>
                <w:sz w:val="20"/>
                <w:szCs w:val="20"/>
              </w:rPr>
              <w:t xml:space="preserve">16-19 Nov </w:t>
            </w:r>
          </w:p>
          <w:p w14:paraId="0920ED9D" w14:textId="35E9C343" w:rsidR="00193F3F" w:rsidRDefault="00193F3F" w:rsidP="003F265C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PCREEE-</w:t>
            </w:r>
            <w:proofErr w:type="spellStart"/>
            <w:r>
              <w:rPr>
                <w:bCs/>
                <w:sz w:val="20"/>
                <w:szCs w:val="20"/>
              </w:rPr>
              <w:t>GoT</w:t>
            </w:r>
            <w:proofErr w:type="spellEnd"/>
            <w:r>
              <w:rPr>
                <w:bCs/>
                <w:sz w:val="20"/>
                <w:szCs w:val="20"/>
              </w:rPr>
              <w:t>-INES Training on mini-grids</w:t>
            </w:r>
          </w:p>
        </w:tc>
        <w:tc>
          <w:tcPr>
            <w:tcW w:w="2268" w:type="dxa"/>
          </w:tcPr>
          <w:p w14:paraId="4F4844F9" w14:textId="11DC204F" w:rsidR="00193F3F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F265C" w:rsidRPr="005D7998" w14:paraId="091FEF76" w14:textId="77777777" w:rsidTr="00BD0575">
        <w:tc>
          <w:tcPr>
            <w:tcW w:w="7792" w:type="dxa"/>
          </w:tcPr>
          <w:p w14:paraId="74123F35" w14:textId="77777777" w:rsidR="003F265C" w:rsidRDefault="003F265C" w:rsidP="00BD05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Nov</w:t>
            </w:r>
          </w:p>
          <w:p w14:paraId="5DCF3D01" w14:textId="046871FE" w:rsidR="003F265C" w:rsidRPr="00193F3F" w:rsidRDefault="003F265C" w:rsidP="00BD05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Training workshop on EV standards and guidelines</w:t>
            </w:r>
          </w:p>
        </w:tc>
        <w:tc>
          <w:tcPr>
            <w:tcW w:w="2268" w:type="dxa"/>
          </w:tcPr>
          <w:p w14:paraId="726433B1" w14:textId="77777777" w:rsidR="003F265C" w:rsidRDefault="003F265C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BA1B81" w:rsidRPr="005D7998" w14:paraId="1EE3EED2" w14:textId="77777777" w:rsidTr="00BD0575">
        <w:tc>
          <w:tcPr>
            <w:tcW w:w="7792" w:type="dxa"/>
          </w:tcPr>
          <w:p w14:paraId="41C0917D" w14:textId="77777777" w:rsidR="00BA1B81" w:rsidRPr="006030DD" w:rsidRDefault="00BA1B81" w:rsidP="00BD057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64F79">
              <w:rPr>
                <w:b/>
                <w:sz w:val="20"/>
                <w:szCs w:val="20"/>
              </w:rPr>
              <w:t xml:space="preserve">AWARENESS </w:t>
            </w:r>
            <w:r>
              <w:rPr>
                <w:b/>
                <w:sz w:val="20"/>
                <w:szCs w:val="20"/>
              </w:rPr>
              <w:t xml:space="preserve">AND PROMOTIONAL </w:t>
            </w:r>
            <w:r w:rsidRPr="00D64F79">
              <w:rPr>
                <w:b/>
                <w:sz w:val="20"/>
                <w:szCs w:val="20"/>
              </w:rPr>
              <w:t>EVENTS</w:t>
            </w:r>
          </w:p>
        </w:tc>
        <w:tc>
          <w:tcPr>
            <w:tcW w:w="2268" w:type="dxa"/>
          </w:tcPr>
          <w:p w14:paraId="139A3B5C" w14:textId="77777777" w:rsidR="00BA1B81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BA1B81" w:rsidRPr="005D7998" w14:paraId="0E923EDE" w14:textId="77777777" w:rsidTr="00BD0575">
        <w:tc>
          <w:tcPr>
            <w:tcW w:w="7792" w:type="dxa"/>
          </w:tcPr>
          <w:p w14:paraId="294DC32F" w14:textId="77777777" w:rsidR="00BA1B81" w:rsidRDefault="00BA1B81" w:rsidP="00BD057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April, 25 May &amp; 29 June</w:t>
            </w:r>
          </w:p>
          <w:p w14:paraId="2745B433" w14:textId="77777777" w:rsidR="00BA1B81" w:rsidRPr="0025485C" w:rsidRDefault="00BA1B81" w:rsidP="00BD057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Conducted monthly radio talkback programme to support the private sector and the </w:t>
            </w:r>
            <w:proofErr w:type="gramStart"/>
            <w:r>
              <w:rPr>
                <w:bCs/>
                <w:sz w:val="20"/>
                <w:szCs w:val="20"/>
              </w:rPr>
              <w:t>general public</w:t>
            </w:r>
            <w:proofErr w:type="gramEnd"/>
            <w:r>
              <w:rPr>
                <w:bCs/>
                <w:sz w:val="20"/>
                <w:szCs w:val="20"/>
              </w:rPr>
              <w:t xml:space="preserve"> in Tonga in the areas of: (</w:t>
            </w:r>
            <w:proofErr w:type="spellStart"/>
            <w:r>
              <w:rPr>
                <w:bCs/>
                <w:sz w:val="20"/>
                <w:szCs w:val="20"/>
              </w:rPr>
              <w:t>i</w:t>
            </w:r>
            <w:proofErr w:type="spellEnd"/>
            <w:r>
              <w:rPr>
                <w:bCs/>
                <w:sz w:val="20"/>
                <w:szCs w:val="20"/>
              </w:rPr>
              <w:t xml:space="preserve">) the 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Electricity Commission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’s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/ Energy Regulator 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Roles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, (ii) 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Electrical Permit Applications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&amp; (iii) 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I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l</w:t>
            </w:r>
            <w:r w:rsidRPr="00816D82">
              <w:rPr>
                <w:bCs/>
                <w:iCs/>
                <w:color w:val="000000" w:themeColor="text1"/>
                <w:sz w:val="20"/>
                <w:szCs w:val="20"/>
              </w:rPr>
              <w:t>legal Practices / Works &amp; Penalties &amp; Electrical Safety</w:t>
            </w:r>
          </w:p>
        </w:tc>
        <w:tc>
          <w:tcPr>
            <w:tcW w:w="2268" w:type="dxa"/>
          </w:tcPr>
          <w:p w14:paraId="381EBF00" w14:textId="77777777" w:rsidR="00BA1B81" w:rsidRPr="005D7998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1,000</w:t>
            </w:r>
          </w:p>
        </w:tc>
      </w:tr>
      <w:tr w:rsidR="00BA1B81" w:rsidRPr="005D7998" w14:paraId="3D893243" w14:textId="77777777" w:rsidTr="00BD0575">
        <w:tc>
          <w:tcPr>
            <w:tcW w:w="7792" w:type="dxa"/>
          </w:tcPr>
          <w:p w14:paraId="1B82724A" w14:textId="77777777" w:rsidR="00BA1B81" w:rsidRDefault="00BA1B81" w:rsidP="00BD0575">
            <w:pPr>
              <w:pStyle w:val="ListParagraph"/>
              <w:ind w:left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29 &amp; 30 June</w:t>
            </w:r>
          </w:p>
          <w:p w14:paraId="766737BA" w14:textId="77777777" w:rsidR="00BA1B81" w:rsidRDefault="00BA1B81" w:rsidP="00BA1B81">
            <w:pPr>
              <w:pStyle w:val="ListParagraph"/>
              <w:numPr>
                <w:ilvl w:val="0"/>
                <w:numId w:val="45"/>
              </w:numPr>
              <w:ind w:left="0" w:hanging="284"/>
              <w:contextualSpacing/>
              <w:rPr>
                <w:bCs/>
                <w:sz w:val="20"/>
                <w:szCs w:val="20"/>
              </w:rPr>
            </w:pPr>
            <w:r w:rsidRPr="0026207A">
              <w:rPr>
                <w:sz w:val="20"/>
                <w:szCs w:val="20"/>
              </w:rPr>
              <w:t xml:space="preserve">Public Awareness programme on Sustainable Energy National Certificate Level 1 &amp; 2 carried out at 4 Secondary Schools at </w:t>
            </w:r>
            <w:proofErr w:type="spellStart"/>
            <w:r w:rsidRPr="0026207A">
              <w:rPr>
                <w:sz w:val="20"/>
                <w:szCs w:val="20"/>
              </w:rPr>
              <w:t>Vavaú</w:t>
            </w:r>
            <w:proofErr w:type="spellEnd"/>
            <w:r w:rsidRPr="0026207A">
              <w:rPr>
                <w:sz w:val="20"/>
                <w:szCs w:val="20"/>
              </w:rPr>
              <w:t>, Tonga</w:t>
            </w:r>
          </w:p>
        </w:tc>
        <w:tc>
          <w:tcPr>
            <w:tcW w:w="2268" w:type="dxa"/>
          </w:tcPr>
          <w:p w14:paraId="70D1D945" w14:textId="77777777" w:rsidR="00BA1B81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93F3F" w:rsidRPr="005D7998" w14:paraId="36E04545" w14:textId="77777777" w:rsidTr="00BD0575">
        <w:tc>
          <w:tcPr>
            <w:tcW w:w="7792" w:type="dxa"/>
          </w:tcPr>
          <w:p w14:paraId="09AE3BCB" w14:textId="77777777" w:rsidR="00193F3F" w:rsidRDefault="00193F3F" w:rsidP="00BD0575">
            <w:pPr>
              <w:pStyle w:val="ListParagraph"/>
              <w:ind w:left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21 &amp; 22 Oct </w:t>
            </w:r>
          </w:p>
          <w:p w14:paraId="6A1E7922" w14:textId="7C61EEB9" w:rsidR="00193F3F" w:rsidRDefault="00193F3F" w:rsidP="00BD0575">
            <w:pPr>
              <w:pStyle w:val="ListParagraph"/>
              <w:ind w:left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Samoa Sustainable Energy Awareness [Sustainable Transport] </w:t>
            </w:r>
          </w:p>
        </w:tc>
        <w:tc>
          <w:tcPr>
            <w:tcW w:w="2268" w:type="dxa"/>
          </w:tcPr>
          <w:p w14:paraId="2E1A028A" w14:textId="796F79F3" w:rsidR="00193F3F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D14F8" w:rsidRPr="005D7998" w14:paraId="543F5998" w14:textId="77777777" w:rsidTr="00BD0575">
        <w:tc>
          <w:tcPr>
            <w:tcW w:w="7792" w:type="dxa"/>
          </w:tcPr>
          <w:p w14:paraId="7DC729F9" w14:textId="13EACCC4" w:rsidR="004D14F8" w:rsidRDefault="004D14F8" w:rsidP="00BD0575">
            <w:pPr>
              <w:pStyle w:val="ListParagraph"/>
              <w:ind w:left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Participate and </w:t>
            </w:r>
            <w:proofErr w:type="gramStart"/>
            <w:r>
              <w:rPr>
                <w:bCs/>
                <w:iCs/>
                <w:color w:val="000000" w:themeColor="text1"/>
                <w:sz w:val="20"/>
                <w:szCs w:val="20"/>
              </w:rPr>
              <w:t>put up</w:t>
            </w:r>
            <w:proofErr w:type="gram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joint displays at the Tonga Finance Week, Tonga Climate Change Week and the Day for </w:t>
            </w: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Tsuamis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and Disasters </w:t>
            </w:r>
          </w:p>
        </w:tc>
        <w:tc>
          <w:tcPr>
            <w:tcW w:w="2268" w:type="dxa"/>
          </w:tcPr>
          <w:p w14:paraId="5CA22A58" w14:textId="4A88CAF6" w:rsidR="004D14F8" w:rsidRDefault="00320973" w:rsidP="00BD0575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1,000</w:t>
            </w:r>
          </w:p>
        </w:tc>
      </w:tr>
      <w:tr w:rsidR="00BA1B81" w:rsidRPr="005D7998" w14:paraId="636F7B0F" w14:textId="77777777" w:rsidTr="00BD0575">
        <w:tc>
          <w:tcPr>
            <w:tcW w:w="7792" w:type="dxa"/>
          </w:tcPr>
          <w:p w14:paraId="535A1A77" w14:textId="27D3CD30" w:rsidR="00BA1B81" w:rsidRPr="00B14DA6" w:rsidRDefault="00BA1B81" w:rsidP="00BD0575">
            <w:pPr>
              <w:jc w:val="both"/>
              <w:rPr>
                <w:b/>
                <w:sz w:val="20"/>
                <w:szCs w:val="20"/>
              </w:rPr>
            </w:pPr>
            <w:r w:rsidRPr="00B14DA6">
              <w:rPr>
                <w:b/>
                <w:sz w:val="20"/>
                <w:szCs w:val="20"/>
              </w:rPr>
              <w:t>PARTNERSHIPS</w:t>
            </w:r>
            <w:r w:rsidR="00186C5C">
              <w:rPr>
                <w:b/>
                <w:sz w:val="20"/>
                <w:szCs w:val="20"/>
              </w:rPr>
              <w:t xml:space="preserve">, </w:t>
            </w:r>
            <w:r w:rsidRPr="00B14DA6">
              <w:rPr>
                <w:b/>
                <w:sz w:val="20"/>
                <w:szCs w:val="20"/>
              </w:rPr>
              <w:t>COLLABORATIONS</w:t>
            </w:r>
            <w:r w:rsidR="00186C5C">
              <w:rPr>
                <w:b/>
                <w:sz w:val="20"/>
                <w:szCs w:val="20"/>
              </w:rPr>
              <w:t xml:space="preserve"> &amp; RESOURCE MOBILISATION</w:t>
            </w:r>
          </w:p>
        </w:tc>
        <w:tc>
          <w:tcPr>
            <w:tcW w:w="2268" w:type="dxa"/>
          </w:tcPr>
          <w:p w14:paraId="42B6372C" w14:textId="77777777" w:rsidR="00BA1B81" w:rsidRPr="005D7998" w:rsidRDefault="00BA1B81" w:rsidP="00BD0575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186C5C" w:rsidRPr="005D7998" w14:paraId="39B846B7" w14:textId="77777777" w:rsidTr="00BD0575">
        <w:tc>
          <w:tcPr>
            <w:tcW w:w="7792" w:type="dxa"/>
          </w:tcPr>
          <w:p w14:paraId="7A2BC181" w14:textId="77777777" w:rsidR="00186C5C" w:rsidRDefault="00186C5C" w:rsidP="00186C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January</w:t>
            </w:r>
          </w:p>
          <w:p w14:paraId="7E67E27D" w14:textId="7BAB5C42" w:rsidR="00186C5C" w:rsidRPr="00B14DA6" w:rsidRDefault="00186C5C" w:rsidP="00186C5C">
            <w:pPr>
              <w:jc w:val="both"/>
              <w:rPr>
                <w:b/>
                <w:sz w:val="20"/>
                <w:szCs w:val="20"/>
              </w:rPr>
            </w:pPr>
            <w:r w:rsidRPr="00186C5C">
              <w:rPr>
                <w:bCs/>
                <w:color w:val="000000" w:themeColor="text1"/>
                <w:sz w:val="20"/>
                <w:szCs w:val="20"/>
              </w:rPr>
              <w:t xml:space="preserve">Developed CTCN funding proposal for a </w:t>
            </w:r>
            <w:r w:rsidRPr="00186C5C">
              <w:rPr>
                <w:color w:val="000000" w:themeColor="text1"/>
                <w:sz w:val="20"/>
                <w:szCs w:val="20"/>
                <w:lang w:val="en-US"/>
              </w:rPr>
              <w:t xml:space="preserve">Feasibility Study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on</w:t>
            </w:r>
            <w:r w:rsidRPr="00186C5C">
              <w:rPr>
                <w:color w:val="000000" w:themeColor="text1"/>
                <w:sz w:val="20"/>
                <w:szCs w:val="20"/>
                <w:lang w:val="en-US"/>
              </w:rPr>
              <w:t xml:space="preserve"> Low Carbon Transport in Solomon Islands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7268CE1E" w14:textId="77FF4D7A" w:rsidR="00186C5C" w:rsidRPr="005D7998" w:rsidRDefault="00186C5C" w:rsidP="00186C5C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funding. F/Study currently underway</w:t>
            </w:r>
          </w:p>
        </w:tc>
      </w:tr>
      <w:tr w:rsidR="00186C5C" w:rsidRPr="005D7998" w14:paraId="5A54E411" w14:textId="77777777" w:rsidTr="00BD0575">
        <w:tc>
          <w:tcPr>
            <w:tcW w:w="7792" w:type="dxa"/>
          </w:tcPr>
          <w:p w14:paraId="46D0D3C1" w14:textId="77777777" w:rsidR="00186C5C" w:rsidRDefault="00186C5C" w:rsidP="00186C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May </w:t>
            </w:r>
          </w:p>
          <w:p w14:paraId="54585CC4" w14:textId="77777777" w:rsidR="00186C5C" w:rsidRDefault="00186C5C" w:rsidP="00186C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Agreed on a draft International Solar Alliance – Pacific Community draft roadmap for cooperation </w:t>
            </w:r>
          </w:p>
        </w:tc>
        <w:tc>
          <w:tcPr>
            <w:tcW w:w="2268" w:type="dxa"/>
          </w:tcPr>
          <w:p w14:paraId="6FAF8B7D" w14:textId="77777777" w:rsidR="00186C5C" w:rsidRDefault="00186C5C" w:rsidP="00186C5C">
            <w:pPr>
              <w:ind w:left="313" w:hanging="313"/>
              <w:jc w:val="center"/>
              <w:rPr>
                <w:sz w:val="20"/>
                <w:szCs w:val="20"/>
              </w:rPr>
            </w:pPr>
          </w:p>
          <w:p w14:paraId="5CEBBA3F" w14:textId="2CE3321C" w:rsidR="00186C5C" w:rsidRPr="005D7998" w:rsidRDefault="00186C5C" w:rsidP="00186C5C">
            <w:pPr>
              <w:ind w:left="313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On-going discussions </w:t>
            </w:r>
          </w:p>
        </w:tc>
      </w:tr>
      <w:tr w:rsidR="003F265C" w:rsidRPr="005D7998" w14:paraId="4D779170" w14:textId="77777777" w:rsidTr="00BD0575">
        <w:tc>
          <w:tcPr>
            <w:tcW w:w="7792" w:type="dxa"/>
          </w:tcPr>
          <w:p w14:paraId="7C5784EE" w14:textId="77777777" w:rsidR="003F265C" w:rsidRDefault="003F265C" w:rsidP="00186C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Aug</w:t>
            </w:r>
          </w:p>
          <w:p w14:paraId="1DEF8E34" w14:textId="387FB25B" w:rsidR="003F265C" w:rsidRDefault="003F265C" w:rsidP="00186C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Singed Contribution Agreement with the Austrian Development Agency</w:t>
            </w:r>
          </w:p>
        </w:tc>
        <w:tc>
          <w:tcPr>
            <w:tcW w:w="2268" w:type="dxa"/>
          </w:tcPr>
          <w:p w14:paraId="0A2F23A8" w14:textId="77777777" w:rsidR="003F265C" w:rsidRDefault="003F265C" w:rsidP="00186C5C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186C5C" w:rsidRPr="005D7998" w14:paraId="7602CB46" w14:textId="77777777" w:rsidTr="00BD0575">
        <w:tc>
          <w:tcPr>
            <w:tcW w:w="7792" w:type="dxa"/>
          </w:tcPr>
          <w:p w14:paraId="0E4500D9" w14:textId="0B209253" w:rsidR="00AC3049" w:rsidRDefault="00AC3049" w:rsidP="00186C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Sept </w:t>
            </w:r>
            <w:r w:rsidR="00B70D4D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Oct</w:t>
            </w:r>
          </w:p>
          <w:p w14:paraId="261FAFD3" w14:textId="5A431889" w:rsidR="00186C5C" w:rsidRDefault="00186C5C" w:rsidP="00186C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Joint recruitment of </w:t>
            </w:r>
            <w:r w:rsidR="003F265C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n-</w:t>
            </w:r>
            <w:r w:rsidR="003F265C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ountry </w:t>
            </w:r>
            <w:r w:rsidR="003F265C">
              <w:rPr>
                <w:bCs/>
                <w:sz w:val="20"/>
                <w:szCs w:val="20"/>
              </w:rPr>
              <w:t xml:space="preserve">SE </w:t>
            </w:r>
            <w:r>
              <w:rPr>
                <w:bCs/>
                <w:sz w:val="20"/>
                <w:szCs w:val="20"/>
              </w:rPr>
              <w:t>Coordinators with PFAN and GET.Invest</w:t>
            </w:r>
          </w:p>
        </w:tc>
        <w:tc>
          <w:tcPr>
            <w:tcW w:w="2268" w:type="dxa"/>
          </w:tcPr>
          <w:p w14:paraId="28A8FD1B" w14:textId="77777777" w:rsidR="00186C5C" w:rsidRDefault="00186C5C" w:rsidP="00186C5C">
            <w:pPr>
              <w:ind w:left="313" w:hanging="313"/>
              <w:jc w:val="center"/>
              <w:rPr>
                <w:sz w:val="20"/>
                <w:szCs w:val="20"/>
              </w:rPr>
            </w:pPr>
          </w:p>
        </w:tc>
      </w:tr>
      <w:tr w:rsidR="00AC3049" w:rsidRPr="005D7998" w14:paraId="39DB00BE" w14:textId="77777777" w:rsidTr="00BD0575">
        <w:tc>
          <w:tcPr>
            <w:tcW w:w="7792" w:type="dxa"/>
          </w:tcPr>
          <w:p w14:paraId="53038D06" w14:textId="77777777" w:rsidR="00923EDA" w:rsidRDefault="00923EDA" w:rsidP="00186C5C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Oct</w:t>
            </w:r>
          </w:p>
          <w:p w14:paraId="29CC9996" w14:textId="64F4E9BC" w:rsidR="00AC3049" w:rsidRPr="00AC3049" w:rsidRDefault="00AC3049" w:rsidP="00186C5C">
            <w:pPr>
              <w:jc w:val="both"/>
              <w:rPr>
                <w:sz w:val="20"/>
                <w:szCs w:val="20"/>
              </w:rPr>
            </w:pPr>
            <w:r w:rsidRPr="00AC304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Third submission of a USD 10M GCF SAP </w:t>
            </w:r>
            <w:r w:rsidR="00B70D4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–</w:t>
            </w:r>
            <w:r w:rsidRPr="00AC304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Leveraging the National Green Energy Fund (NGEF) to Achieve Rural Electrification in Vanuatu</w:t>
            </w:r>
          </w:p>
        </w:tc>
        <w:tc>
          <w:tcPr>
            <w:tcW w:w="2268" w:type="dxa"/>
          </w:tcPr>
          <w:p w14:paraId="292CE1B1" w14:textId="43521266" w:rsidR="00AC3049" w:rsidRDefault="00B70D4D" w:rsidP="00B70D4D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Re-submitted</w:t>
            </w:r>
          </w:p>
        </w:tc>
      </w:tr>
    </w:tbl>
    <w:p w14:paraId="05BE5092" w14:textId="0CFA89D7" w:rsidR="00BA1B81" w:rsidRDefault="00BA1B81" w:rsidP="00BA1B81">
      <w:pPr>
        <w:jc w:val="both"/>
        <w:rPr>
          <w:rFonts w:ascii="Cambria" w:hAnsi="Cambria"/>
          <w:highlight w:val="yellow"/>
        </w:rPr>
      </w:pPr>
    </w:p>
    <w:p w14:paraId="02B886BF" w14:textId="4873B732" w:rsidR="000E4624" w:rsidRDefault="000E4624" w:rsidP="000E4624">
      <w:pPr>
        <w:jc w:val="both"/>
      </w:pPr>
      <w:r w:rsidRPr="00874A87">
        <w:rPr>
          <w:lang w:val="pt-PT"/>
        </w:rPr>
        <w:t xml:space="preserve">More than a 1,000 </w:t>
      </w:r>
      <w:r w:rsidRPr="00874A87">
        <w:t xml:space="preserve">people participated in PCREEE-related events, as in the </w:t>
      </w:r>
      <w:r w:rsidRPr="000E4624">
        <w:rPr>
          <w:b/>
          <w:bCs/>
        </w:rPr>
        <w:t xml:space="preserve">Table </w:t>
      </w:r>
      <w:r w:rsidRPr="000E4624">
        <w:rPr>
          <w:b/>
          <w:bCs/>
        </w:rPr>
        <w:t>2</w:t>
      </w:r>
      <w:r>
        <w:t>.</w:t>
      </w:r>
    </w:p>
    <w:p w14:paraId="0286A6C5" w14:textId="77777777" w:rsidR="000E4624" w:rsidRDefault="000E4624" w:rsidP="00BA1B81">
      <w:pPr>
        <w:jc w:val="both"/>
        <w:rPr>
          <w:rFonts w:ascii="Cambria" w:hAnsi="Cambria"/>
          <w:highlight w:val="yellow"/>
        </w:rPr>
      </w:pPr>
    </w:p>
    <w:p w14:paraId="57ADFC22" w14:textId="48AE8143" w:rsidR="00BA1B81" w:rsidRDefault="00BA1B81" w:rsidP="00BA1B81">
      <w:pPr>
        <w:jc w:val="both"/>
      </w:pPr>
    </w:p>
    <w:p w14:paraId="795D2440" w14:textId="77777777" w:rsidR="00151384" w:rsidRPr="00881077" w:rsidRDefault="0018642C" w:rsidP="001F60FB">
      <w:pPr>
        <w:pStyle w:val="ListParagraph"/>
        <w:tabs>
          <w:tab w:val="left" w:pos="567"/>
        </w:tabs>
        <w:ind w:left="0"/>
        <w:jc w:val="both"/>
        <w:rPr>
          <w:b/>
          <w:sz w:val="22"/>
          <w:szCs w:val="22"/>
        </w:rPr>
      </w:pPr>
      <w:r w:rsidRPr="00881077">
        <w:rPr>
          <w:b/>
          <w:sz w:val="22"/>
          <w:szCs w:val="22"/>
        </w:rPr>
        <w:t>Issues</w:t>
      </w:r>
    </w:p>
    <w:p w14:paraId="0544AEAE" w14:textId="77777777" w:rsidR="00151384" w:rsidRPr="00881077" w:rsidRDefault="00151384" w:rsidP="003315FE">
      <w:pPr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</w:p>
    <w:p w14:paraId="42A2EFAA" w14:textId="15383E41" w:rsidR="00D93561" w:rsidRDefault="00B70D4D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Some of the planned in-country activities were cancelled due to the lack of capacity at the national level to coordinate those events. </w:t>
      </w:r>
    </w:p>
    <w:p w14:paraId="767F2A4D" w14:textId="77777777" w:rsidR="00D93561" w:rsidRDefault="00D93561" w:rsidP="00D93561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7867BF55" w14:textId="7A44590D" w:rsidR="008F47E3" w:rsidRDefault="00B70D4D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Most of the activities were carried out in PNG, Samoa, </w:t>
      </w:r>
      <w:proofErr w:type="gramStart"/>
      <w:r>
        <w:rPr>
          <w:rFonts w:cs="Times New Roman"/>
          <w:sz w:val="22"/>
          <w:szCs w:val="22"/>
          <w:lang w:val="en-US"/>
        </w:rPr>
        <w:t>Tonga</w:t>
      </w:r>
      <w:proofErr w:type="gramEnd"/>
      <w:r>
        <w:rPr>
          <w:rFonts w:cs="Times New Roman"/>
          <w:sz w:val="22"/>
          <w:szCs w:val="22"/>
          <w:lang w:val="en-US"/>
        </w:rPr>
        <w:t xml:space="preserve"> and Vanuatu. </w:t>
      </w:r>
    </w:p>
    <w:p w14:paraId="69C7A484" w14:textId="4DBA6BA5" w:rsidR="00AF3FC2" w:rsidRDefault="00AF3FC2" w:rsidP="00AF3FC2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</w:p>
    <w:p w14:paraId="6F0482B1" w14:textId="01F2750A" w:rsidR="00AF3FC2" w:rsidRDefault="00AF3FC2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Given the savings in the 202</w:t>
      </w:r>
      <w:r w:rsidR="00B70D4D">
        <w:rPr>
          <w:rFonts w:cs="Times New Roman"/>
          <w:sz w:val="22"/>
          <w:szCs w:val="22"/>
          <w:lang w:val="en-US"/>
        </w:rPr>
        <w:t>1</w:t>
      </w:r>
      <w:r>
        <w:rPr>
          <w:rFonts w:cs="Times New Roman"/>
          <w:sz w:val="22"/>
          <w:szCs w:val="22"/>
          <w:lang w:val="en-US"/>
        </w:rPr>
        <w:t xml:space="preserve"> budget, PCREEE is fabricating a conference room to be equipped with </w:t>
      </w:r>
      <w:proofErr w:type="gramStart"/>
      <w:r>
        <w:rPr>
          <w:rFonts w:cs="Times New Roman"/>
          <w:sz w:val="22"/>
          <w:szCs w:val="22"/>
          <w:lang w:val="en-US"/>
        </w:rPr>
        <w:t>state of the art</w:t>
      </w:r>
      <w:proofErr w:type="gramEnd"/>
      <w:r>
        <w:rPr>
          <w:rFonts w:cs="Times New Roman"/>
          <w:sz w:val="22"/>
          <w:szCs w:val="22"/>
          <w:lang w:val="en-US"/>
        </w:rPr>
        <w:t xml:space="preserve"> teleconference facilities</w:t>
      </w:r>
      <w:r w:rsidR="00D93561">
        <w:rPr>
          <w:rFonts w:cs="Times New Roman"/>
          <w:sz w:val="22"/>
          <w:szCs w:val="22"/>
          <w:lang w:val="en-US"/>
        </w:rPr>
        <w:t xml:space="preserve"> to facilitate the </w:t>
      </w:r>
      <w:r w:rsidR="00B70D4D">
        <w:rPr>
          <w:rFonts w:cs="Times New Roman"/>
          <w:sz w:val="22"/>
          <w:szCs w:val="22"/>
          <w:lang w:val="en-US"/>
        </w:rPr>
        <w:t xml:space="preserve">future </w:t>
      </w:r>
      <w:r w:rsidR="00D93561">
        <w:rPr>
          <w:rFonts w:cs="Times New Roman"/>
          <w:sz w:val="22"/>
          <w:szCs w:val="22"/>
          <w:lang w:val="en-US"/>
        </w:rPr>
        <w:t>virtual delivery</w:t>
      </w:r>
      <w:r w:rsidR="00B70D4D">
        <w:rPr>
          <w:rFonts w:cs="Times New Roman"/>
          <w:sz w:val="22"/>
          <w:szCs w:val="22"/>
          <w:lang w:val="en-US"/>
        </w:rPr>
        <w:t xml:space="preserve"> of PCREEE’s services and support</w:t>
      </w:r>
      <w:r>
        <w:rPr>
          <w:rFonts w:cs="Times New Roman"/>
          <w:sz w:val="22"/>
          <w:szCs w:val="22"/>
          <w:lang w:val="en-US"/>
        </w:rPr>
        <w:t xml:space="preserve">. </w:t>
      </w:r>
      <w:r w:rsidR="00D82B00">
        <w:rPr>
          <w:rFonts w:cs="Times New Roman"/>
          <w:sz w:val="22"/>
          <w:szCs w:val="22"/>
          <w:lang w:val="en-US"/>
        </w:rPr>
        <w:t xml:space="preserve">Expected completion by </w:t>
      </w:r>
      <w:r w:rsidR="00B70D4D">
        <w:rPr>
          <w:rFonts w:cs="Times New Roman"/>
          <w:sz w:val="22"/>
          <w:szCs w:val="22"/>
          <w:lang w:val="en-US"/>
        </w:rPr>
        <w:t>3</w:t>
      </w:r>
      <w:r w:rsidR="00D82B00">
        <w:rPr>
          <w:rFonts w:cs="Times New Roman"/>
          <w:sz w:val="22"/>
          <w:szCs w:val="22"/>
          <w:lang w:val="en-US"/>
        </w:rPr>
        <w:t>1</w:t>
      </w:r>
      <w:r w:rsidR="00D82B00" w:rsidRPr="009268BC">
        <w:rPr>
          <w:rFonts w:cs="Times New Roman"/>
          <w:sz w:val="22"/>
          <w:szCs w:val="22"/>
          <w:vertAlign w:val="superscript"/>
          <w:lang w:val="en-US"/>
        </w:rPr>
        <w:t>st</w:t>
      </w:r>
      <w:r w:rsidR="00D82B00">
        <w:rPr>
          <w:rFonts w:cs="Times New Roman"/>
          <w:sz w:val="22"/>
          <w:szCs w:val="22"/>
          <w:lang w:val="en-US"/>
        </w:rPr>
        <w:t xml:space="preserve"> </w:t>
      </w:r>
      <w:r w:rsidR="00B70D4D">
        <w:rPr>
          <w:rFonts w:cs="Times New Roman"/>
          <w:sz w:val="22"/>
          <w:szCs w:val="22"/>
          <w:lang w:val="en-US"/>
        </w:rPr>
        <w:t xml:space="preserve">December </w:t>
      </w:r>
      <w:r w:rsidR="00D82B00">
        <w:rPr>
          <w:rFonts w:cs="Times New Roman"/>
          <w:sz w:val="22"/>
          <w:szCs w:val="22"/>
          <w:lang w:val="en-US"/>
        </w:rPr>
        <w:t>2021</w:t>
      </w:r>
      <w:r w:rsidR="002B1AF9">
        <w:rPr>
          <w:rFonts w:cs="Times New Roman"/>
          <w:sz w:val="22"/>
          <w:szCs w:val="22"/>
          <w:lang w:val="en-US"/>
        </w:rPr>
        <w:t xml:space="preserve">. </w:t>
      </w:r>
    </w:p>
    <w:p w14:paraId="4B11FE37" w14:textId="77777777" w:rsidR="00AF3FC2" w:rsidRDefault="00AF3FC2" w:rsidP="00AF3FC2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AB5E062" w14:textId="5CFAAE50" w:rsidR="00073B8D" w:rsidRDefault="00D93561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For the </w:t>
      </w:r>
      <w:r w:rsidR="00331542">
        <w:rPr>
          <w:rFonts w:cs="Times New Roman"/>
          <w:sz w:val="22"/>
          <w:szCs w:val="22"/>
          <w:lang w:val="en-US"/>
        </w:rPr>
        <w:t>delivery of the national activities in 202</w:t>
      </w:r>
      <w:r w:rsidR="00B70D4D">
        <w:rPr>
          <w:rFonts w:cs="Times New Roman"/>
          <w:sz w:val="22"/>
          <w:szCs w:val="22"/>
          <w:lang w:val="en-US"/>
        </w:rPr>
        <w:t>2</w:t>
      </w:r>
      <w:r>
        <w:rPr>
          <w:rFonts w:cs="Times New Roman"/>
          <w:sz w:val="22"/>
          <w:szCs w:val="22"/>
          <w:lang w:val="en-US"/>
        </w:rPr>
        <w:t xml:space="preserve">, </w:t>
      </w:r>
      <w:r w:rsidR="00331542">
        <w:rPr>
          <w:rFonts w:cs="Times New Roman"/>
          <w:sz w:val="22"/>
          <w:szCs w:val="22"/>
          <w:lang w:val="en-US"/>
        </w:rPr>
        <w:t xml:space="preserve">engaging local consultants </w:t>
      </w:r>
      <w:r w:rsidR="00AF3FC2">
        <w:rPr>
          <w:rFonts w:cs="Times New Roman"/>
          <w:sz w:val="22"/>
          <w:szCs w:val="22"/>
          <w:lang w:val="en-US"/>
        </w:rPr>
        <w:t xml:space="preserve">and stronger local coordination </w:t>
      </w:r>
      <w:r w:rsidR="00331542">
        <w:rPr>
          <w:rFonts w:cs="Times New Roman"/>
          <w:sz w:val="22"/>
          <w:szCs w:val="22"/>
          <w:lang w:val="en-US"/>
        </w:rPr>
        <w:t>b</w:t>
      </w:r>
      <w:r w:rsidR="00AF3FC2">
        <w:rPr>
          <w:rFonts w:cs="Times New Roman"/>
          <w:sz w:val="22"/>
          <w:szCs w:val="22"/>
          <w:lang w:val="en-US"/>
        </w:rPr>
        <w:t>y the recipient authorities</w:t>
      </w:r>
      <w:r>
        <w:rPr>
          <w:rFonts w:cs="Times New Roman"/>
          <w:sz w:val="22"/>
          <w:szCs w:val="22"/>
          <w:lang w:val="en-US"/>
        </w:rPr>
        <w:t xml:space="preserve"> would be needed</w:t>
      </w:r>
      <w:proofErr w:type="gramStart"/>
      <w:r w:rsidR="00AF3FC2">
        <w:rPr>
          <w:rFonts w:cs="Times New Roman"/>
          <w:sz w:val="22"/>
          <w:szCs w:val="22"/>
          <w:lang w:val="en-US"/>
        </w:rPr>
        <w:t xml:space="preserve">. </w:t>
      </w:r>
      <w:r w:rsidR="00331542">
        <w:rPr>
          <w:rFonts w:cs="Times New Roman"/>
          <w:sz w:val="22"/>
          <w:szCs w:val="22"/>
          <w:lang w:val="en-US"/>
        </w:rPr>
        <w:t xml:space="preserve"> </w:t>
      </w:r>
      <w:proofErr w:type="gramEnd"/>
      <w:r w:rsidR="000D358C">
        <w:rPr>
          <w:rFonts w:cs="Times New Roman"/>
          <w:sz w:val="22"/>
          <w:szCs w:val="22"/>
          <w:lang w:val="en-US"/>
        </w:rPr>
        <w:t xml:space="preserve"> </w:t>
      </w:r>
    </w:p>
    <w:p w14:paraId="0F5956EE" w14:textId="77777777" w:rsidR="008F47E3" w:rsidRDefault="008F47E3" w:rsidP="008F47E3">
      <w:pPr>
        <w:pStyle w:val="ListParagraph"/>
        <w:rPr>
          <w:sz w:val="22"/>
          <w:szCs w:val="22"/>
          <w:lang w:val="en-US"/>
        </w:rPr>
      </w:pPr>
    </w:p>
    <w:p w14:paraId="03F26B89" w14:textId="77777777" w:rsidR="00105E41" w:rsidRDefault="00105E41" w:rsidP="00105E41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0614105C" w14:textId="77777777" w:rsidR="007117EB" w:rsidRPr="00881077" w:rsidRDefault="007117EB" w:rsidP="001F60FB">
      <w:pPr>
        <w:pStyle w:val="NoSpacing"/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Recommendations</w:t>
      </w:r>
    </w:p>
    <w:p w14:paraId="4AC445A1" w14:textId="77777777" w:rsidR="007117EB" w:rsidRPr="00881077" w:rsidRDefault="007117EB" w:rsidP="004F6986">
      <w:pPr>
        <w:pStyle w:val="NoSpacing"/>
        <w:jc w:val="both"/>
        <w:rPr>
          <w:rFonts w:cs="Times New Roman"/>
          <w:sz w:val="22"/>
          <w:szCs w:val="22"/>
        </w:rPr>
      </w:pPr>
    </w:p>
    <w:p w14:paraId="66B011C5" w14:textId="77777777" w:rsidR="000F534A" w:rsidRPr="00881077" w:rsidRDefault="000F534A" w:rsidP="001F60FB">
      <w:pPr>
        <w:pStyle w:val="NoSpacing"/>
        <w:numPr>
          <w:ilvl w:val="0"/>
          <w:numId w:val="30"/>
        </w:numPr>
        <w:ind w:left="567" w:hanging="567"/>
        <w:jc w:val="both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 xml:space="preserve">The </w:t>
      </w:r>
      <w:r w:rsidR="00025D11" w:rsidRPr="00881077">
        <w:rPr>
          <w:rFonts w:cs="Times New Roman"/>
          <w:sz w:val="22"/>
          <w:szCs w:val="22"/>
        </w:rPr>
        <w:t>meeting is</w:t>
      </w:r>
      <w:r w:rsidRPr="00881077">
        <w:rPr>
          <w:rFonts w:cs="Times New Roman"/>
          <w:sz w:val="22"/>
          <w:szCs w:val="22"/>
        </w:rPr>
        <w:t xml:space="preserve"> invited</w:t>
      </w:r>
      <w:r w:rsidR="007117EB" w:rsidRPr="00881077">
        <w:rPr>
          <w:rFonts w:cs="Times New Roman"/>
          <w:sz w:val="22"/>
          <w:szCs w:val="22"/>
        </w:rPr>
        <w:t xml:space="preserve"> to</w:t>
      </w:r>
      <w:r w:rsidR="00025D11" w:rsidRPr="00881077">
        <w:rPr>
          <w:rFonts w:cs="Times New Roman"/>
          <w:sz w:val="22"/>
          <w:szCs w:val="22"/>
        </w:rPr>
        <w:t>:</w:t>
      </w:r>
    </w:p>
    <w:p w14:paraId="0BA69C12" w14:textId="77777777" w:rsidR="000F534A" w:rsidRPr="00881077" w:rsidRDefault="000F534A" w:rsidP="000F534A">
      <w:pPr>
        <w:pStyle w:val="NoSpacing"/>
        <w:ind w:left="567"/>
        <w:jc w:val="both"/>
        <w:rPr>
          <w:rFonts w:cs="Times New Roman"/>
          <w:sz w:val="22"/>
          <w:szCs w:val="22"/>
        </w:rPr>
      </w:pPr>
    </w:p>
    <w:p w14:paraId="2EFA7ACC" w14:textId="08056E4F" w:rsidR="00AF3FC2" w:rsidRDefault="004C50DA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 w:rsidRPr="004C50DA">
        <w:rPr>
          <w:rFonts w:cs="Times New Roman"/>
          <w:sz w:val="22"/>
          <w:szCs w:val="22"/>
        </w:rPr>
        <w:t>Note</w:t>
      </w:r>
      <w:r w:rsidR="007B45BC">
        <w:rPr>
          <w:rFonts w:cs="Times New Roman"/>
          <w:sz w:val="22"/>
          <w:szCs w:val="22"/>
        </w:rPr>
        <w:t xml:space="preserve"> the </w:t>
      </w:r>
      <w:r w:rsidR="00AF3FC2">
        <w:rPr>
          <w:rFonts w:cs="Times New Roman"/>
          <w:sz w:val="22"/>
          <w:szCs w:val="22"/>
        </w:rPr>
        <w:t>progress with the implementation of the 202</w:t>
      </w:r>
      <w:r w:rsidR="00B70D4D">
        <w:rPr>
          <w:rFonts w:cs="Times New Roman"/>
          <w:sz w:val="22"/>
          <w:szCs w:val="22"/>
        </w:rPr>
        <w:t>1</w:t>
      </w:r>
      <w:r w:rsidR="00AF3FC2">
        <w:rPr>
          <w:rFonts w:cs="Times New Roman"/>
          <w:sz w:val="22"/>
          <w:szCs w:val="22"/>
        </w:rPr>
        <w:t xml:space="preserve"> work plan and budget. </w:t>
      </w:r>
    </w:p>
    <w:p w14:paraId="05B06858" w14:textId="77777777" w:rsidR="00AF3FC2" w:rsidRDefault="00AF3FC2" w:rsidP="00AF3FC2">
      <w:pPr>
        <w:tabs>
          <w:tab w:val="left" w:pos="1276"/>
        </w:tabs>
        <w:ind w:left="1276"/>
        <w:jc w:val="both"/>
        <w:rPr>
          <w:rFonts w:cs="Times New Roman"/>
          <w:sz w:val="22"/>
          <w:szCs w:val="22"/>
        </w:rPr>
      </w:pPr>
    </w:p>
    <w:p w14:paraId="73FD00DB" w14:textId="4743DDEC" w:rsidR="003E4302" w:rsidRDefault="00AF3FC2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Note the </w:t>
      </w:r>
      <w:r w:rsidR="0005070D">
        <w:rPr>
          <w:rFonts w:cs="Times New Roman"/>
          <w:sz w:val="22"/>
          <w:szCs w:val="22"/>
        </w:rPr>
        <w:t xml:space="preserve">future role on in-country coordinators in the </w:t>
      </w:r>
      <w:r w:rsidR="003E4302">
        <w:rPr>
          <w:rFonts w:cs="Times New Roman"/>
          <w:sz w:val="22"/>
          <w:szCs w:val="22"/>
        </w:rPr>
        <w:t>deliv</w:t>
      </w:r>
      <w:r w:rsidR="002B1AF9">
        <w:rPr>
          <w:rFonts w:cs="Times New Roman"/>
          <w:sz w:val="22"/>
          <w:szCs w:val="22"/>
        </w:rPr>
        <w:t>e</w:t>
      </w:r>
      <w:r w:rsidR="003E4302">
        <w:rPr>
          <w:rFonts w:cs="Times New Roman"/>
          <w:sz w:val="22"/>
          <w:szCs w:val="22"/>
        </w:rPr>
        <w:t>ries</w:t>
      </w:r>
      <w:r w:rsidR="0005070D">
        <w:rPr>
          <w:rFonts w:cs="Times New Roman"/>
          <w:sz w:val="22"/>
          <w:szCs w:val="22"/>
        </w:rPr>
        <w:t xml:space="preserve"> of future work plans in-country</w:t>
      </w:r>
      <w:r w:rsidR="003E4302">
        <w:rPr>
          <w:rFonts w:cs="Times New Roman"/>
          <w:sz w:val="22"/>
          <w:szCs w:val="22"/>
        </w:rPr>
        <w:t xml:space="preserve">. </w:t>
      </w:r>
    </w:p>
    <w:p w14:paraId="2B303629" w14:textId="77777777" w:rsidR="003E4302" w:rsidRDefault="003E4302" w:rsidP="003E4302">
      <w:pPr>
        <w:tabs>
          <w:tab w:val="left" w:pos="1276"/>
        </w:tabs>
        <w:ind w:left="1276"/>
        <w:jc w:val="both"/>
        <w:rPr>
          <w:rFonts w:cs="Times New Roman"/>
          <w:sz w:val="22"/>
          <w:szCs w:val="22"/>
        </w:rPr>
      </w:pPr>
    </w:p>
    <w:p w14:paraId="57B9F6DD" w14:textId="3ADC7C91" w:rsidR="00FC76AE" w:rsidRPr="00D93561" w:rsidRDefault="003E4302" w:rsidP="003E4302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Note the </w:t>
      </w:r>
      <w:r w:rsidR="00B70D4D">
        <w:rPr>
          <w:rFonts w:cs="Times New Roman"/>
          <w:sz w:val="22"/>
          <w:szCs w:val="22"/>
        </w:rPr>
        <w:t>current recruitment of In-country coordinators to assist in the implementation of the 2021-2022 work programme</w:t>
      </w:r>
      <w:proofErr w:type="gramStart"/>
      <w:r w:rsidR="00B70D4D">
        <w:rPr>
          <w:rFonts w:cs="Times New Roman"/>
          <w:sz w:val="22"/>
          <w:szCs w:val="22"/>
        </w:rPr>
        <w:t xml:space="preserve">.  </w:t>
      </w:r>
      <w:proofErr w:type="gramEnd"/>
    </w:p>
    <w:p w14:paraId="535E5AE2" w14:textId="44F0D8A9" w:rsidR="00D93561" w:rsidRDefault="00D93561" w:rsidP="00D93561">
      <w:pPr>
        <w:tabs>
          <w:tab w:val="left" w:pos="1276"/>
        </w:tabs>
        <w:jc w:val="both"/>
        <w:rPr>
          <w:rFonts w:cs="Times New Roman"/>
          <w:sz w:val="22"/>
          <w:szCs w:val="22"/>
        </w:rPr>
      </w:pPr>
    </w:p>
    <w:p w14:paraId="66B4B69D" w14:textId="43659FEC" w:rsidR="00D93561" w:rsidRDefault="00D93561" w:rsidP="00D93561">
      <w:pPr>
        <w:tabs>
          <w:tab w:val="left" w:pos="1276"/>
        </w:tabs>
        <w:jc w:val="both"/>
        <w:rPr>
          <w:rFonts w:cs="Times New Roman"/>
          <w:sz w:val="22"/>
          <w:szCs w:val="22"/>
        </w:rPr>
      </w:pPr>
    </w:p>
    <w:p w14:paraId="2CB4EED0" w14:textId="651EDAEE" w:rsidR="00D93561" w:rsidRDefault="00D93561" w:rsidP="00D93561">
      <w:pPr>
        <w:tabs>
          <w:tab w:val="left" w:pos="1276"/>
        </w:tabs>
        <w:jc w:val="both"/>
        <w:rPr>
          <w:rFonts w:cs="Times New Roman"/>
          <w:sz w:val="22"/>
          <w:szCs w:val="22"/>
        </w:rPr>
      </w:pPr>
    </w:p>
    <w:p w14:paraId="6BC1D817" w14:textId="665C755F" w:rsidR="00D93561" w:rsidRDefault="00D93561" w:rsidP="00D93561">
      <w:pPr>
        <w:tabs>
          <w:tab w:val="left" w:pos="1276"/>
        </w:tabs>
        <w:jc w:val="both"/>
        <w:rPr>
          <w:rFonts w:cs="Times New Roman"/>
          <w:sz w:val="22"/>
          <w:szCs w:val="22"/>
        </w:rPr>
      </w:pPr>
    </w:p>
    <w:p w14:paraId="040FA2AB" w14:textId="67CE009C" w:rsidR="00D93561" w:rsidRDefault="00D93561" w:rsidP="00D93561">
      <w:pPr>
        <w:tabs>
          <w:tab w:val="left" w:pos="1276"/>
        </w:tabs>
        <w:jc w:val="both"/>
        <w:rPr>
          <w:rFonts w:cs="Times New Roman"/>
          <w:sz w:val="22"/>
          <w:szCs w:val="22"/>
        </w:rPr>
      </w:pPr>
    </w:p>
    <w:p w14:paraId="64FA6106" w14:textId="77777777" w:rsidR="00D93561" w:rsidRPr="00881077" w:rsidRDefault="00D93561" w:rsidP="00D93561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14406DA8" w14:textId="1D72F74E" w:rsidR="004E1615" w:rsidRPr="00881077" w:rsidRDefault="004E1615" w:rsidP="00C23DDC">
      <w:pPr>
        <w:pStyle w:val="NoSpacing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>[</w:t>
      </w:r>
      <w:r w:rsidR="00B70D4D">
        <w:rPr>
          <w:rFonts w:cs="Times New Roman"/>
          <w:sz w:val="22"/>
          <w:szCs w:val="22"/>
        </w:rPr>
        <w:t>30</w:t>
      </w:r>
      <w:r w:rsidR="00F10917" w:rsidRPr="00F10917">
        <w:rPr>
          <w:rFonts w:cs="Times New Roman"/>
          <w:sz w:val="22"/>
          <w:szCs w:val="22"/>
          <w:vertAlign w:val="superscript"/>
        </w:rPr>
        <w:t>th</w:t>
      </w:r>
      <w:r w:rsidR="00F10917">
        <w:rPr>
          <w:rFonts w:cs="Times New Roman"/>
          <w:sz w:val="22"/>
          <w:szCs w:val="22"/>
        </w:rPr>
        <w:t xml:space="preserve"> November 202</w:t>
      </w:r>
      <w:r w:rsidR="00B70D4D">
        <w:rPr>
          <w:rFonts w:cs="Times New Roman"/>
          <w:sz w:val="22"/>
          <w:szCs w:val="22"/>
        </w:rPr>
        <w:t>1</w:t>
      </w:r>
      <w:r w:rsidRPr="00881077">
        <w:rPr>
          <w:rFonts w:cs="Times New Roman"/>
          <w:sz w:val="22"/>
          <w:szCs w:val="22"/>
        </w:rPr>
        <w:t>]</w:t>
      </w:r>
    </w:p>
    <w:sectPr w:rsidR="004E1615" w:rsidRPr="00881077" w:rsidSect="00B50177">
      <w:headerReference w:type="default" r:id="rId8"/>
      <w:footerReference w:type="default" r:id="rId9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1448" w14:textId="77777777" w:rsidR="00621403" w:rsidRDefault="00621403" w:rsidP="004E6D0C">
      <w:r>
        <w:separator/>
      </w:r>
    </w:p>
  </w:endnote>
  <w:endnote w:type="continuationSeparator" w:id="0">
    <w:p w14:paraId="41AC0304" w14:textId="77777777" w:rsidR="00621403" w:rsidRDefault="00621403" w:rsidP="004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BF3DF4" w14:textId="41D01313" w:rsidR="00DD3F5F" w:rsidRPr="001F5B92" w:rsidRDefault="00DD3F5F">
        <w:pPr>
          <w:pStyle w:val="Footer"/>
          <w:jc w:val="center"/>
          <w:rPr>
            <w:sz w:val="22"/>
            <w:szCs w:val="22"/>
          </w:rPr>
        </w:pPr>
        <w:r w:rsidRPr="001F5B92">
          <w:rPr>
            <w:sz w:val="22"/>
            <w:szCs w:val="22"/>
          </w:rPr>
          <w:fldChar w:fldCharType="begin"/>
        </w:r>
        <w:r w:rsidRPr="001F5B92">
          <w:rPr>
            <w:sz w:val="22"/>
            <w:szCs w:val="22"/>
          </w:rPr>
          <w:instrText xml:space="preserve"> PAGE   \* MERGEFORMAT </w:instrText>
        </w:r>
        <w:r w:rsidRPr="001F5B92">
          <w:rPr>
            <w:sz w:val="22"/>
            <w:szCs w:val="22"/>
          </w:rPr>
          <w:fldChar w:fldCharType="separate"/>
        </w:r>
        <w:r w:rsidR="00C27C14">
          <w:rPr>
            <w:noProof/>
            <w:sz w:val="22"/>
            <w:szCs w:val="22"/>
          </w:rPr>
          <w:t>1</w:t>
        </w:r>
        <w:r w:rsidRPr="001F5B92">
          <w:rPr>
            <w:sz w:val="22"/>
            <w:szCs w:val="22"/>
          </w:rPr>
          <w:fldChar w:fldCharType="end"/>
        </w:r>
      </w:p>
    </w:sdtContent>
  </w:sdt>
  <w:p w14:paraId="04B899A1" w14:textId="77777777" w:rsidR="00DD3F5F" w:rsidRDefault="00DD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15A9" w14:textId="77777777" w:rsidR="00621403" w:rsidRDefault="00621403" w:rsidP="004E6D0C">
      <w:r>
        <w:separator/>
      </w:r>
    </w:p>
  </w:footnote>
  <w:footnote w:type="continuationSeparator" w:id="0">
    <w:p w14:paraId="3538317B" w14:textId="77777777" w:rsidR="00621403" w:rsidRDefault="00621403" w:rsidP="004E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18EA" w14:textId="027EBFAE" w:rsidR="00DD3F5F" w:rsidRPr="00537027" w:rsidRDefault="00B50177" w:rsidP="00B50177">
    <w:pPr>
      <w:pStyle w:val="Header"/>
      <w:tabs>
        <w:tab w:val="clear" w:pos="9026"/>
        <w:tab w:val="right" w:pos="9072"/>
      </w:tabs>
      <w:jc w:val="center"/>
    </w:pPr>
    <w:r w:rsidRPr="00B50177">
      <w:rPr>
        <w:noProof/>
        <w:sz w:val="22"/>
        <w:szCs w:val="22"/>
      </w:rPr>
      <w:drawing>
        <wp:inline distT="0" distB="0" distL="0" distR="0" wp14:anchorId="53366C7E" wp14:editId="69ED0CAA">
          <wp:extent cx="2466666" cy="480949"/>
          <wp:effectExtent l="0" t="0" r="0" b="0"/>
          <wp:docPr id="7" name="Imagen 9">
            <a:extLst xmlns:a="http://schemas.openxmlformats.org/drawingml/2006/main">
              <a:ext uri="{FF2B5EF4-FFF2-40B4-BE49-F238E27FC236}">
                <a16:creationId xmlns:a16="http://schemas.microsoft.com/office/drawing/2014/main" id="{D1D279E3-F821-4FAD-89F2-5E7EA5153C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9">
                    <a:extLst>
                      <a:ext uri="{FF2B5EF4-FFF2-40B4-BE49-F238E27FC236}">
                        <a16:creationId xmlns:a16="http://schemas.microsoft.com/office/drawing/2014/main" id="{D1D279E3-F821-4FAD-89F2-5E7EA5153CF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63" cy="4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A87"/>
    <w:multiLevelType w:val="multilevel"/>
    <w:tmpl w:val="A1C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06EC"/>
    <w:multiLevelType w:val="hybridMultilevel"/>
    <w:tmpl w:val="965825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274"/>
    <w:multiLevelType w:val="hybridMultilevel"/>
    <w:tmpl w:val="A21C7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315"/>
    <w:multiLevelType w:val="multilevel"/>
    <w:tmpl w:val="A21236D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A800D8A"/>
    <w:multiLevelType w:val="hybridMultilevel"/>
    <w:tmpl w:val="184A2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CD6"/>
    <w:multiLevelType w:val="hybridMultilevel"/>
    <w:tmpl w:val="4896F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097"/>
    <w:multiLevelType w:val="hybridMultilevel"/>
    <w:tmpl w:val="39BC4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D2CA3"/>
    <w:multiLevelType w:val="hybridMultilevel"/>
    <w:tmpl w:val="41FE2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D675B"/>
    <w:multiLevelType w:val="hybridMultilevel"/>
    <w:tmpl w:val="932EC79E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81EAB"/>
    <w:multiLevelType w:val="hybridMultilevel"/>
    <w:tmpl w:val="313641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4636152"/>
    <w:multiLevelType w:val="hybridMultilevel"/>
    <w:tmpl w:val="A4C47168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115BAD"/>
    <w:multiLevelType w:val="hybridMultilevel"/>
    <w:tmpl w:val="A418DCAA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9F6175C"/>
    <w:multiLevelType w:val="hybridMultilevel"/>
    <w:tmpl w:val="57C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23B6B"/>
    <w:multiLevelType w:val="hybridMultilevel"/>
    <w:tmpl w:val="09929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343BAA"/>
    <w:multiLevelType w:val="hybridMultilevel"/>
    <w:tmpl w:val="516C3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0A87"/>
    <w:multiLevelType w:val="hybridMultilevel"/>
    <w:tmpl w:val="15BC1F34"/>
    <w:lvl w:ilvl="0" w:tplc="66D6B6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5027"/>
    <w:multiLevelType w:val="hybridMultilevel"/>
    <w:tmpl w:val="5E22C93C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41786"/>
    <w:multiLevelType w:val="hybridMultilevel"/>
    <w:tmpl w:val="49800024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2676449"/>
    <w:multiLevelType w:val="hybridMultilevel"/>
    <w:tmpl w:val="FE5804DC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932339"/>
    <w:multiLevelType w:val="hybridMultilevel"/>
    <w:tmpl w:val="0970728A"/>
    <w:lvl w:ilvl="0" w:tplc="DC3810C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21A7"/>
    <w:multiLevelType w:val="hybridMultilevel"/>
    <w:tmpl w:val="621E9A8A"/>
    <w:lvl w:ilvl="0" w:tplc="0C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1" w15:restartNumberingAfterBreak="0">
    <w:nsid w:val="3DBF09C4"/>
    <w:multiLevelType w:val="hybridMultilevel"/>
    <w:tmpl w:val="335E0F5C"/>
    <w:lvl w:ilvl="0" w:tplc="DC381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C7D2B"/>
    <w:multiLevelType w:val="hybridMultilevel"/>
    <w:tmpl w:val="49DE2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D5656"/>
    <w:multiLevelType w:val="hybridMultilevel"/>
    <w:tmpl w:val="F39EAE98"/>
    <w:lvl w:ilvl="0" w:tplc="AD9227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219C9"/>
    <w:multiLevelType w:val="hybridMultilevel"/>
    <w:tmpl w:val="AB464AB6"/>
    <w:lvl w:ilvl="0" w:tplc="BB0AE1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552D5"/>
    <w:multiLevelType w:val="hybridMultilevel"/>
    <w:tmpl w:val="165E79B0"/>
    <w:lvl w:ilvl="0" w:tplc="0C09000F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10BE0"/>
    <w:multiLevelType w:val="hybridMultilevel"/>
    <w:tmpl w:val="829C3EEC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A6F2E"/>
    <w:multiLevelType w:val="hybridMultilevel"/>
    <w:tmpl w:val="20D2857E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07E9C"/>
    <w:multiLevelType w:val="hybridMultilevel"/>
    <w:tmpl w:val="F5D4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93A7F"/>
    <w:multiLevelType w:val="hybridMultilevel"/>
    <w:tmpl w:val="A55AE906"/>
    <w:lvl w:ilvl="0" w:tplc="0C09000F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24BFD"/>
    <w:multiLevelType w:val="hybridMultilevel"/>
    <w:tmpl w:val="53B4A5AC"/>
    <w:lvl w:ilvl="0" w:tplc="0C09001B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372CB0"/>
    <w:multiLevelType w:val="hybridMultilevel"/>
    <w:tmpl w:val="1F881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92D97"/>
    <w:multiLevelType w:val="multilevel"/>
    <w:tmpl w:val="5FF25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56AA110D"/>
    <w:multiLevelType w:val="hybridMultilevel"/>
    <w:tmpl w:val="9B0A5CB0"/>
    <w:lvl w:ilvl="0" w:tplc="00CE5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D1036"/>
    <w:multiLevelType w:val="hybridMultilevel"/>
    <w:tmpl w:val="35DA56D4"/>
    <w:lvl w:ilvl="0" w:tplc="52D2A82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22CF"/>
    <w:multiLevelType w:val="hybridMultilevel"/>
    <w:tmpl w:val="8578F55C"/>
    <w:lvl w:ilvl="0" w:tplc="2B442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5CEE"/>
    <w:multiLevelType w:val="hybridMultilevel"/>
    <w:tmpl w:val="0BBA3C9A"/>
    <w:lvl w:ilvl="0" w:tplc="0C09000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F3735"/>
    <w:multiLevelType w:val="hybridMultilevel"/>
    <w:tmpl w:val="77BE5566"/>
    <w:lvl w:ilvl="0" w:tplc="3F2A9B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F13D5"/>
    <w:multiLevelType w:val="hybridMultilevel"/>
    <w:tmpl w:val="32BE1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00FD6"/>
    <w:multiLevelType w:val="hybridMultilevel"/>
    <w:tmpl w:val="6C9E79E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E143A32"/>
    <w:multiLevelType w:val="hybridMultilevel"/>
    <w:tmpl w:val="AFF242FE"/>
    <w:lvl w:ilvl="0" w:tplc="00CE57D4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81107"/>
    <w:multiLevelType w:val="hybridMultilevel"/>
    <w:tmpl w:val="DCCAAE06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F5265"/>
    <w:multiLevelType w:val="hybridMultilevel"/>
    <w:tmpl w:val="605AE4DA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3E6"/>
    <w:multiLevelType w:val="hybridMultilevel"/>
    <w:tmpl w:val="6EF06468"/>
    <w:lvl w:ilvl="0" w:tplc="738C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0D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C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C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C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A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AE33529"/>
    <w:multiLevelType w:val="hybridMultilevel"/>
    <w:tmpl w:val="6C8A8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7004A"/>
    <w:multiLevelType w:val="hybridMultilevel"/>
    <w:tmpl w:val="7C62234C"/>
    <w:lvl w:ilvl="0" w:tplc="0C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45"/>
  </w:num>
  <w:num w:numId="4">
    <w:abstractNumId w:val="44"/>
  </w:num>
  <w:num w:numId="5">
    <w:abstractNumId w:val="25"/>
  </w:num>
  <w:num w:numId="6">
    <w:abstractNumId w:val="22"/>
  </w:num>
  <w:num w:numId="7">
    <w:abstractNumId w:val="1"/>
  </w:num>
  <w:num w:numId="8">
    <w:abstractNumId w:val="33"/>
  </w:num>
  <w:num w:numId="9">
    <w:abstractNumId w:val="34"/>
  </w:num>
  <w:num w:numId="10">
    <w:abstractNumId w:val="19"/>
  </w:num>
  <w:num w:numId="11">
    <w:abstractNumId w:val="40"/>
  </w:num>
  <w:num w:numId="12">
    <w:abstractNumId w:val="35"/>
  </w:num>
  <w:num w:numId="13">
    <w:abstractNumId w:val="37"/>
  </w:num>
  <w:num w:numId="14">
    <w:abstractNumId w:val="30"/>
  </w:num>
  <w:num w:numId="15">
    <w:abstractNumId w:val="13"/>
  </w:num>
  <w:num w:numId="16">
    <w:abstractNumId w:val="7"/>
  </w:num>
  <w:num w:numId="17">
    <w:abstractNumId w:val="36"/>
  </w:num>
  <w:num w:numId="18">
    <w:abstractNumId w:val="21"/>
  </w:num>
  <w:num w:numId="19">
    <w:abstractNumId w:val="42"/>
  </w:num>
  <w:num w:numId="20">
    <w:abstractNumId w:val="27"/>
  </w:num>
  <w:num w:numId="21">
    <w:abstractNumId w:val="41"/>
  </w:num>
  <w:num w:numId="22">
    <w:abstractNumId w:val="24"/>
  </w:num>
  <w:num w:numId="23">
    <w:abstractNumId w:val="15"/>
  </w:num>
  <w:num w:numId="24">
    <w:abstractNumId w:val="26"/>
  </w:num>
  <w:num w:numId="25">
    <w:abstractNumId w:val="12"/>
  </w:num>
  <w:num w:numId="26">
    <w:abstractNumId w:val="8"/>
  </w:num>
  <w:num w:numId="27">
    <w:abstractNumId w:val="16"/>
  </w:num>
  <w:num w:numId="28">
    <w:abstractNumId w:val="5"/>
  </w:num>
  <w:num w:numId="29">
    <w:abstractNumId w:val="2"/>
  </w:num>
  <w:num w:numId="30">
    <w:abstractNumId w:val="39"/>
  </w:num>
  <w:num w:numId="31">
    <w:abstractNumId w:val="17"/>
  </w:num>
  <w:num w:numId="32">
    <w:abstractNumId w:val="11"/>
  </w:num>
  <w:num w:numId="33">
    <w:abstractNumId w:val="18"/>
  </w:num>
  <w:num w:numId="34">
    <w:abstractNumId w:val="10"/>
  </w:num>
  <w:num w:numId="35">
    <w:abstractNumId w:val="20"/>
  </w:num>
  <w:num w:numId="36">
    <w:abstractNumId w:val="9"/>
  </w:num>
  <w:num w:numId="37">
    <w:abstractNumId w:val="32"/>
  </w:num>
  <w:num w:numId="38">
    <w:abstractNumId w:val="3"/>
  </w:num>
  <w:num w:numId="39">
    <w:abstractNumId w:val="0"/>
  </w:num>
  <w:num w:numId="40">
    <w:abstractNumId w:val="31"/>
  </w:num>
  <w:num w:numId="41">
    <w:abstractNumId w:val="28"/>
  </w:num>
  <w:num w:numId="42">
    <w:abstractNumId w:val="14"/>
  </w:num>
  <w:num w:numId="43">
    <w:abstractNumId w:val="4"/>
  </w:num>
  <w:num w:numId="44">
    <w:abstractNumId w:val="43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49"/>
    <w:rsid w:val="00006A95"/>
    <w:rsid w:val="0002185E"/>
    <w:rsid w:val="00025D11"/>
    <w:rsid w:val="00031840"/>
    <w:rsid w:val="00032DC6"/>
    <w:rsid w:val="00035F1A"/>
    <w:rsid w:val="0005070D"/>
    <w:rsid w:val="00051568"/>
    <w:rsid w:val="00056D78"/>
    <w:rsid w:val="000611FF"/>
    <w:rsid w:val="000725F2"/>
    <w:rsid w:val="00073B8D"/>
    <w:rsid w:val="0007614D"/>
    <w:rsid w:val="00080AA2"/>
    <w:rsid w:val="00081937"/>
    <w:rsid w:val="000874B6"/>
    <w:rsid w:val="000A5C5F"/>
    <w:rsid w:val="000B1B1E"/>
    <w:rsid w:val="000B6C31"/>
    <w:rsid w:val="000D0C28"/>
    <w:rsid w:val="000D358C"/>
    <w:rsid w:val="000E4624"/>
    <w:rsid w:val="000F1D3C"/>
    <w:rsid w:val="000F354C"/>
    <w:rsid w:val="000F534A"/>
    <w:rsid w:val="00105E41"/>
    <w:rsid w:val="00106D1A"/>
    <w:rsid w:val="001113ED"/>
    <w:rsid w:val="001120BD"/>
    <w:rsid w:val="001207BF"/>
    <w:rsid w:val="0012411D"/>
    <w:rsid w:val="001313A2"/>
    <w:rsid w:val="0014312F"/>
    <w:rsid w:val="00151384"/>
    <w:rsid w:val="00176F62"/>
    <w:rsid w:val="00184C36"/>
    <w:rsid w:val="00184CA8"/>
    <w:rsid w:val="0018642C"/>
    <w:rsid w:val="00186C5C"/>
    <w:rsid w:val="0019246E"/>
    <w:rsid w:val="001928B5"/>
    <w:rsid w:val="00193F3F"/>
    <w:rsid w:val="0019636B"/>
    <w:rsid w:val="001A6481"/>
    <w:rsid w:val="001B3D6B"/>
    <w:rsid w:val="001C31E4"/>
    <w:rsid w:val="001C58AB"/>
    <w:rsid w:val="001C5C1B"/>
    <w:rsid w:val="001D027C"/>
    <w:rsid w:val="001D4D0B"/>
    <w:rsid w:val="001E767E"/>
    <w:rsid w:val="001F4B32"/>
    <w:rsid w:val="001F5B92"/>
    <w:rsid w:val="001F60FB"/>
    <w:rsid w:val="002112F2"/>
    <w:rsid w:val="00211E50"/>
    <w:rsid w:val="00213A29"/>
    <w:rsid w:val="002148D6"/>
    <w:rsid w:val="002231B4"/>
    <w:rsid w:val="00227ABB"/>
    <w:rsid w:val="00235800"/>
    <w:rsid w:val="00237DAA"/>
    <w:rsid w:val="002406E5"/>
    <w:rsid w:val="002457A2"/>
    <w:rsid w:val="0025045E"/>
    <w:rsid w:val="00260C8E"/>
    <w:rsid w:val="00264E60"/>
    <w:rsid w:val="00272BBC"/>
    <w:rsid w:val="002737C1"/>
    <w:rsid w:val="00277BC6"/>
    <w:rsid w:val="002808DD"/>
    <w:rsid w:val="0028308E"/>
    <w:rsid w:val="002918BA"/>
    <w:rsid w:val="002A4262"/>
    <w:rsid w:val="002A4DD5"/>
    <w:rsid w:val="002A58ED"/>
    <w:rsid w:val="002B1AF9"/>
    <w:rsid w:val="002C5460"/>
    <w:rsid w:val="002D0864"/>
    <w:rsid w:val="002D3CB9"/>
    <w:rsid w:val="002D58E5"/>
    <w:rsid w:val="002E000B"/>
    <w:rsid w:val="002E0FB3"/>
    <w:rsid w:val="002E2336"/>
    <w:rsid w:val="00300D86"/>
    <w:rsid w:val="003023CB"/>
    <w:rsid w:val="00314D3D"/>
    <w:rsid w:val="00320973"/>
    <w:rsid w:val="003306B8"/>
    <w:rsid w:val="00331542"/>
    <w:rsid w:val="003315FE"/>
    <w:rsid w:val="0033392D"/>
    <w:rsid w:val="00340686"/>
    <w:rsid w:val="003429A6"/>
    <w:rsid w:val="00345043"/>
    <w:rsid w:val="00350CF2"/>
    <w:rsid w:val="00355724"/>
    <w:rsid w:val="00362D7B"/>
    <w:rsid w:val="003639D9"/>
    <w:rsid w:val="0037090B"/>
    <w:rsid w:val="00395232"/>
    <w:rsid w:val="003A3984"/>
    <w:rsid w:val="003A3B33"/>
    <w:rsid w:val="003A71AD"/>
    <w:rsid w:val="003B06E6"/>
    <w:rsid w:val="003B18B1"/>
    <w:rsid w:val="003B2A0C"/>
    <w:rsid w:val="003C0D87"/>
    <w:rsid w:val="003C127E"/>
    <w:rsid w:val="003D1BC9"/>
    <w:rsid w:val="003D1DD6"/>
    <w:rsid w:val="003D54BB"/>
    <w:rsid w:val="003D6DD6"/>
    <w:rsid w:val="003E4302"/>
    <w:rsid w:val="003F1D56"/>
    <w:rsid w:val="003F265C"/>
    <w:rsid w:val="0040009D"/>
    <w:rsid w:val="004002B6"/>
    <w:rsid w:val="00402739"/>
    <w:rsid w:val="00406369"/>
    <w:rsid w:val="00416CB9"/>
    <w:rsid w:val="00426696"/>
    <w:rsid w:val="00431072"/>
    <w:rsid w:val="004356C7"/>
    <w:rsid w:val="004574A9"/>
    <w:rsid w:val="00460E25"/>
    <w:rsid w:val="004732E9"/>
    <w:rsid w:val="00473AAB"/>
    <w:rsid w:val="004838CB"/>
    <w:rsid w:val="0048618B"/>
    <w:rsid w:val="004A6F1A"/>
    <w:rsid w:val="004B2FED"/>
    <w:rsid w:val="004B60D6"/>
    <w:rsid w:val="004B642F"/>
    <w:rsid w:val="004C50DA"/>
    <w:rsid w:val="004C594B"/>
    <w:rsid w:val="004D14F8"/>
    <w:rsid w:val="004D2CF8"/>
    <w:rsid w:val="004D3D2A"/>
    <w:rsid w:val="004D48EC"/>
    <w:rsid w:val="004E1615"/>
    <w:rsid w:val="004E1B9F"/>
    <w:rsid w:val="004E6024"/>
    <w:rsid w:val="004E6D0C"/>
    <w:rsid w:val="004F1529"/>
    <w:rsid w:val="004F4902"/>
    <w:rsid w:val="004F6986"/>
    <w:rsid w:val="00510613"/>
    <w:rsid w:val="00525E1F"/>
    <w:rsid w:val="00526D5A"/>
    <w:rsid w:val="00533F91"/>
    <w:rsid w:val="005340C8"/>
    <w:rsid w:val="00537027"/>
    <w:rsid w:val="00537E4B"/>
    <w:rsid w:val="00557C52"/>
    <w:rsid w:val="00563873"/>
    <w:rsid w:val="00563C3A"/>
    <w:rsid w:val="005653EB"/>
    <w:rsid w:val="00572126"/>
    <w:rsid w:val="00573ECF"/>
    <w:rsid w:val="00576379"/>
    <w:rsid w:val="00581074"/>
    <w:rsid w:val="005931FE"/>
    <w:rsid w:val="00595312"/>
    <w:rsid w:val="005A3F77"/>
    <w:rsid w:val="005A619D"/>
    <w:rsid w:val="005C3BC6"/>
    <w:rsid w:val="005C5975"/>
    <w:rsid w:val="005C5DE9"/>
    <w:rsid w:val="005D4E2D"/>
    <w:rsid w:val="005D5F02"/>
    <w:rsid w:val="005E1F2E"/>
    <w:rsid w:val="005E553A"/>
    <w:rsid w:val="005F53E7"/>
    <w:rsid w:val="00603090"/>
    <w:rsid w:val="006044BC"/>
    <w:rsid w:val="006077B8"/>
    <w:rsid w:val="00610B75"/>
    <w:rsid w:val="006155E5"/>
    <w:rsid w:val="00621403"/>
    <w:rsid w:val="00624791"/>
    <w:rsid w:val="0063629F"/>
    <w:rsid w:val="00651B64"/>
    <w:rsid w:val="0065576D"/>
    <w:rsid w:val="00661002"/>
    <w:rsid w:val="00663F9E"/>
    <w:rsid w:val="006739DA"/>
    <w:rsid w:val="0069200D"/>
    <w:rsid w:val="00693381"/>
    <w:rsid w:val="006A063F"/>
    <w:rsid w:val="006B7E53"/>
    <w:rsid w:val="006C34D8"/>
    <w:rsid w:val="006C6064"/>
    <w:rsid w:val="006D0C5E"/>
    <w:rsid w:val="006D18D9"/>
    <w:rsid w:val="006D7CDA"/>
    <w:rsid w:val="006E10B9"/>
    <w:rsid w:val="006F37C0"/>
    <w:rsid w:val="006F3A01"/>
    <w:rsid w:val="00700D74"/>
    <w:rsid w:val="00707630"/>
    <w:rsid w:val="007117EB"/>
    <w:rsid w:val="00712378"/>
    <w:rsid w:val="00712A58"/>
    <w:rsid w:val="00714A26"/>
    <w:rsid w:val="00716AE6"/>
    <w:rsid w:val="0072504B"/>
    <w:rsid w:val="00732EED"/>
    <w:rsid w:val="00744E65"/>
    <w:rsid w:val="00751E03"/>
    <w:rsid w:val="007547C8"/>
    <w:rsid w:val="00760666"/>
    <w:rsid w:val="007627D6"/>
    <w:rsid w:val="00765BFF"/>
    <w:rsid w:val="007736BA"/>
    <w:rsid w:val="00775CE5"/>
    <w:rsid w:val="00781143"/>
    <w:rsid w:val="00785D20"/>
    <w:rsid w:val="007879AD"/>
    <w:rsid w:val="007978C0"/>
    <w:rsid w:val="007A2E3F"/>
    <w:rsid w:val="007A6A8D"/>
    <w:rsid w:val="007B0628"/>
    <w:rsid w:val="007B45BC"/>
    <w:rsid w:val="007C158E"/>
    <w:rsid w:val="007C1AF4"/>
    <w:rsid w:val="007D430C"/>
    <w:rsid w:val="007E6564"/>
    <w:rsid w:val="007F29B7"/>
    <w:rsid w:val="00826DD0"/>
    <w:rsid w:val="00827E06"/>
    <w:rsid w:val="00836895"/>
    <w:rsid w:val="00856753"/>
    <w:rsid w:val="00861714"/>
    <w:rsid w:val="00861B7D"/>
    <w:rsid w:val="00862E0C"/>
    <w:rsid w:val="0086552A"/>
    <w:rsid w:val="0086639B"/>
    <w:rsid w:val="00872821"/>
    <w:rsid w:val="00875F69"/>
    <w:rsid w:val="008774CD"/>
    <w:rsid w:val="00881077"/>
    <w:rsid w:val="00882E7D"/>
    <w:rsid w:val="0088361B"/>
    <w:rsid w:val="0088395C"/>
    <w:rsid w:val="008839E2"/>
    <w:rsid w:val="00885E31"/>
    <w:rsid w:val="00891428"/>
    <w:rsid w:val="00894785"/>
    <w:rsid w:val="008978F2"/>
    <w:rsid w:val="008B2A8C"/>
    <w:rsid w:val="008B5FEF"/>
    <w:rsid w:val="008C1B3D"/>
    <w:rsid w:val="008C7A99"/>
    <w:rsid w:val="008C7BBE"/>
    <w:rsid w:val="008D2B96"/>
    <w:rsid w:val="008D7257"/>
    <w:rsid w:val="008E03C5"/>
    <w:rsid w:val="008E1EAA"/>
    <w:rsid w:val="008E1F7A"/>
    <w:rsid w:val="008E2BAD"/>
    <w:rsid w:val="008E5E7E"/>
    <w:rsid w:val="008F063A"/>
    <w:rsid w:val="008F0D2F"/>
    <w:rsid w:val="008F1FE4"/>
    <w:rsid w:val="008F47E3"/>
    <w:rsid w:val="00901F91"/>
    <w:rsid w:val="00910992"/>
    <w:rsid w:val="00913DE9"/>
    <w:rsid w:val="0092105E"/>
    <w:rsid w:val="00923EDA"/>
    <w:rsid w:val="009268BC"/>
    <w:rsid w:val="009326A7"/>
    <w:rsid w:val="009406F2"/>
    <w:rsid w:val="00943EB6"/>
    <w:rsid w:val="00947D0B"/>
    <w:rsid w:val="0096125F"/>
    <w:rsid w:val="00961805"/>
    <w:rsid w:val="009648F7"/>
    <w:rsid w:val="00965F9E"/>
    <w:rsid w:val="00970753"/>
    <w:rsid w:val="00974A30"/>
    <w:rsid w:val="00982A61"/>
    <w:rsid w:val="00985DD1"/>
    <w:rsid w:val="0099089B"/>
    <w:rsid w:val="00992EE2"/>
    <w:rsid w:val="00996DE3"/>
    <w:rsid w:val="00997256"/>
    <w:rsid w:val="009B7F42"/>
    <w:rsid w:val="009C044D"/>
    <w:rsid w:val="009D3A91"/>
    <w:rsid w:val="009F67CD"/>
    <w:rsid w:val="00A026E1"/>
    <w:rsid w:val="00A032EF"/>
    <w:rsid w:val="00A1622A"/>
    <w:rsid w:val="00A2019F"/>
    <w:rsid w:val="00A2557D"/>
    <w:rsid w:val="00A25CAE"/>
    <w:rsid w:val="00A26F30"/>
    <w:rsid w:val="00A31DC1"/>
    <w:rsid w:val="00A31F2E"/>
    <w:rsid w:val="00A613EE"/>
    <w:rsid w:val="00A61786"/>
    <w:rsid w:val="00A65F35"/>
    <w:rsid w:val="00A6644E"/>
    <w:rsid w:val="00A67F8C"/>
    <w:rsid w:val="00A70487"/>
    <w:rsid w:val="00A72930"/>
    <w:rsid w:val="00A86208"/>
    <w:rsid w:val="00A97288"/>
    <w:rsid w:val="00AA23DA"/>
    <w:rsid w:val="00AA3F45"/>
    <w:rsid w:val="00AA4374"/>
    <w:rsid w:val="00AA7791"/>
    <w:rsid w:val="00AA78FA"/>
    <w:rsid w:val="00AC3049"/>
    <w:rsid w:val="00AD2A96"/>
    <w:rsid w:val="00AD4980"/>
    <w:rsid w:val="00AE0DC0"/>
    <w:rsid w:val="00AE4BC6"/>
    <w:rsid w:val="00AF3FC2"/>
    <w:rsid w:val="00B036A0"/>
    <w:rsid w:val="00B14886"/>
    <w:rsid w:val="00B22996"/>
    <w:rsid w:val="00B2544C"/>
    <w:rsid w:val="00B301E1"/>
    <w:rsid w:val="00B31996"/>
    <w:rsid w:val="00B336B4"/>
    <w:rsid w:val="00B35ADC"/>
    <w:rsid w:val="00B41797"/>
    <w:rsid w:val="00B43170"/>
    <w:rsid w:val="00B454AD"/>
    <w:rsid w:val="00B50177"/>
    <w:rsid w:val="00B57B25"/>
    <w:rsid w:val="00B602A5"/>
    <w:rsid w:val="00B6547E"/>
    <w:rsid w:val="00B6680D"/>
    <w:rsid w:val="00B705D1"/>
    <w:rsid w:val="00B70D4D"/>
    <w:rsid w:val="00B816BD"/>
    <w:rsid w:val="00B90B17"/>
    <w:rsid w:val="00B956EF"/>
    <w:rsid w:val="00BA1B81"/>
    <w:rsid w:val="00BA275E"/>
    <w:rsid w:val="00BA3C31"/>
    <w:rsid w:val="00BB7F0B"/>
    <w:rsid w:val="00BC4C13"/>
    <w:rsid w:val="00BD40CD"/>
    <w:rsid w:val="00BE62A0"/>
    <w:rsid w:val="00BE6402"/>
    <w:rsid w:val="00C01CCE"/>
    <w:rsid w:val="00C14E69"/>
    <w:rsid w:val="00C2091D"/>
    <w:rsid w:val="00C21C7E"/>
    <w:rsid w:val="00C23DDC"/>
    <w:rsid w:val="00C27C14"/>
    <w:rsid w:val="00C34C73"/>
    <w:rsid w:val="00C51DD5"/>
    <w:rsid w:val="00C5225C"/>
    <w:rsid w:val="00C63536"/>
    <w:rsid w:val="00C73056"/>
    <w:rsid w:val="00C807F2"/>
    <w:rsid w:val="00C87A41"/>
    <w:rsid w:val="00CA2D7B"/>
    <w:rsid w:val="00CA4C01"/>
    <w:rsid w:val="00CA7024"/>
    <w:rsid w:val="00CA7184"/>
    <w:rsid w:val="00CB10F2"/>
    <w:rsid w:val="00CB4196"/>
    <w:rsid w:val="00CD1CF8"/>
    <w:rsid w:val="00CD645F"/>
    <w:rsid w:val="00CE1695"/>
    <w:rsid w:val="00CE4938"/>
    <w:rsid w:val="00CE4BCD"/>
    <w:rsid w:val="00CF0B20"/>
    <w:rsid w:val="00D1371A"/>
    <w:rsid w:val="00D1382C"/>
    <w:rsid w:val="00D20FA1"/>
    <w:rsid w:val="00D22866"/>
    <w:rsid w:val="00D37E5B"/>
    <w:rsid w:val="00D4606E"/>
    <w:rsid w:val="00D467FD"/>
    <w:rsid w:val="00D607FB"/>
    <w:rsid w:val="00D66867"/>
    <w:rsid w:val="00D70458"/>
    <w:rsid w:val="00D70D5A"/>
    <w:rsid w:val="00D710F0"/>
    <w:rsid w:val="00D82B00"/>
    <w:rsid w:val="00D91CC6"/>
    <w:rsid w:val="00D93561"/>
    <w:rsid w:val="00DA02D3"/>
    <w:rsid w:val="00DA6401"/>
    <w:rsid w:val="00DB2037"/>
    <w:rsid w:val="00DB23D2"/>
    <w:rsid w:val="00DB529B"/>
    <w:rsid w:val="00DB6F3F"/>
    <w:rsid w:val="00DC60F3"/>
    <w:rsid w:val="00DC6420"/>
    <w:rsid w:val="00DD3F5F"/>
    <w:rsid w:val="00DE63EC"/>
    <w:rsid w:val="00DE655C"/>
    <w:rsid w:val="00E04057"/>
    <w:rsid w:val="00E046A4"/>
    <w:rsid w:val="00E04CF4"/>
    <w:rsid w:val="00E05C86"/>
    <w:rsid w:val="00E154F5"/>
    <w:rsid w:val="00E265C6"/>
    <w:rsid w:val="00E347D9"/>
    <w:rsid w:val="00E46B2E"/>
    <w:rsid w:val="00E47B26"/>
    <w:rsid w:val="00E503B6"/>
    <w:rsid w:val="00E516F3"/>
    <w:rsid w:val="00E53F7A"/>
    <w:rsid w:val="00E55D2C"/>
    <w:rsid w:val="00E72EAB"/>
    <w:rsid w:val="00E80AB0"/>
    <w:rsid w:val="00E90AB5"/>
    <w:rsid w:val="00E94A12"/>
    <w:rsid w:val="00E94F85"/>
    <w:rsid w:val="00EA2EEC"/>
    <w:rsid w:val="00EB0054"/>
    <w:rsid w:val="00EB41F3"/>
    <w:rsid w:val="00EB464F"/>
    <w:rsid w:val="00EB6517"/>
    <w:rsid w:val="00EC6FC5"/>
    <w:rsid w:val="00ED2F0B"/>
    <w:rsid w:val="00ED4ED8"/>
    <w:rsid w:val="00EE53C4"/>
    <w:rsid w:val="00EE638D"/>
    <w:rsid w:val="00EF3790"/>
    <w:rsid w:val="00EF58CE"/>
    <w:rsid w:val="00F10917"/>
    <w:rsid w:val="00F30626"/>
    <w:rsid w:val="00F353A3"/>
    <w:rsid w:val="00F45A49"/>
    <w:rsid w:val="00F52107"/>
    <w:rsid w:val="00F54692"/>
    <w:rsid w:val="00F677D2"/>
    <w:rsid w:val="00F73B62"/>
    <w:rsid w:val="00F73DBD"/>
    <w:rsid w:val="00F742E1"/>
    <w:rsid w:val="00F74B42"/>
    <w:rsid w:val="00F80466"/>
    <w:rsid w:val="00F80B8D"/>
    <w:rsid w:val="00F82961"/>
    <w:rsid w:val="00F849CE"/>
    <w:rsid w:val="00F87706"/>
    <w:rsid w:val="00F87EFB"/>
    <w:rsid w:val="00F930CE"/>
    <w:rsid w:val="00F96847"/>
    <w:rsid w:val="00FA592F"/>
    <w:rsid w:val="00FA61BE"/>
    <w:rsid w:val="00FB1C1A"/>
    <w:rsid w:val="00FB3641"/>
    <w:rsid w:val="00FB545C"/>
    <w:rsid w:val="00FB5689"/>
    <w:rsid w:val="00FB7DFA"/>
    <w:rsid w:val="00FC262A"/>
    <w:rsid w:val="00FC54A3"/>
    <w:rsid w:val="00FC5DC9"/>
    <w:rsid w:val="00FC76AE"/>
    <w:rsid w:val="00FD0C5B"/>
    <w:rsid w:val="00FD1875"/>
    <w:rsid w:val="00FE3304"/>
    <w:rsid w:val="00FF2C73"/>
    <w:rsid w:val="00FF3F96"/>
    <w:rsid w:val="00FF519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2F60"/>
  <w15:docId w15:val="{C2E6A350-8807-4121-A997-4A2D70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F8"/>
    <w:pPr>
      <w:spacing w:before="120" w:after="120"/>
      <w:jc w:val="center"/>
      <w:outlineLvl w:val="0"/>
    </w:pPr>
    <w:rPr>
      <w:rFonts w:asciiTheme="minorHAnsi" w:eastAsia="Microsoft JhengHei" w:hAnsiTheme="minorHAnsi" w:cstheme="minorHAnsi"/>
      <w:b/>
      <w:sz w:val="28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,Citation List,Bullets1,Resume Title,Graphic,Table of contents numbered"/>
    <w:basedOn w:val="Normal"/>
    <w:link w:val="ListParagraphChar"/>
    <w:uiPriority w:val="34"/>
    <w:qFormat/>
    <w:rsid w:val="00F45A49"/>
    <w:pPr>
      <w:ind w:left="720"/>
    </w:pPr>
    <w:rPr>
      <w:rFonts w:cs="Times New Roman"/>
    </w:rPr>
  </w:style>
  <w:style w:type="paragraph" w:styleId="NoSpacing">
    <w:name w:val="No Spacing"/>
    <w:link w:val="NoSpacingChar"/>
    <w:uiPriority w:val="1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A49"/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uiPriority w:val="10"/>
    <w:qFormat/>
    <w:rsid w:val="00F45A49"/>
    <w:pPr>
      <w:jc w:val="center"/>
    </w:pPr>
    <w:rPr>
      <w:rFonts w:eastAsia="Times New Roman" w:cs="Times New Roman"/>
      <w:b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45A4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49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0C"/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6F30"/>
    <w:rPr>
      <w:rFonts w:eastAsia="Times New Roman" w:cs="Times New Roman"/>
      <w:sz w:val="12"/>
      <w:szCs w:val="12"/>
    </w:rPr>
  </w:style>
  <w:style w:type="character" w:customStyle="1" w:styleId="ListParagraphChar">
    <w:name w:val="List Paragraph Char"/>
    <w:aliases w:val="Table/Figure Heading Char,En tête 1 Char,List Paragraph1 Char,Citation List Char,Bullets1 Char,Resume Title Char,Graphic Char,Table of contents numbered Char"/>
    <w:basedOn w:val="DefaultParagraphFont"/>
    <w:link w:val="ListParagraph"/>
    <w:uiPriority w:val="34"/>
    <w:rsid w:val="003A71A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F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AD"/>
    <w:rPr>
      <w:rFonts w:ascii="Times New Roman" w:hAnsi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AD"/>
    <w:rPr>
      <w:rFonts w:ascii="Times New Roman" w:hAnsi="Times New Roman"/>
      <w:b/>
      <w:bCs/>
      <w:sz w:val="20"/>
      <w:szCs w:val="20"/>
      <w:lang w:eastAsia="en-AU"/>
    </w:rPr>
  </w:style>
  <w:style w:type="character" w:customStyle="1" w:styleId="fontstyle01">
    <w:name w:val="fontstyle01"/>
    <w:basedOn w:val="DefaultParagraphFont"/>
    <w:rsid w:val="00184C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CB9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DD3F5F"/>
    <w:pPr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FootnoteText">
    <w:name w:val="footnote text"/>
    <w:basedOn w:val="Normal"/>
    <w:link w:val="FootnoteTextChar"/>
    <w:rsid w:val="0037090B"/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09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SUPERS"/>
    <w:rsid w:val="0037090B"/>
    <w:rPr>
      <w:vertAlign w:val="superscript"/>
    </w:rPr>
  </w:style>
  <w:style w:type="character" w:styleId="Strong">
    <w:name w:val="Strong"/>
    <w:basedOn w:val="DefaultParagraphFont"/>
    <w:uiPriority w:val="22"/>
    <w:qFormat/>
    <w:rsid w:val="0037090B"/>
    <w:rPr>
      <w:b/>
      <w:bCs/>
    </w:rPr>
  </w:style>
  <w:style w:type="character" w:customStyle="1" w:styleId="e24kjd">
    <w:name w:val="e24kjd"/>
    <w:basedOn w:val="DefaultParagraphFont"/>
    <w:rsid w:val="001928B5"/>
  </w:style>
  <w:style w:type="table" w:styleId="TableGrid">
    <w:name w:val="Table Grid"/>
    <w:basedOn w:val="TableNormal"/>
    <w:uiPriority w:val="59"/>
    <w:rsid w:val="00FE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402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D14F8"/>
    <w:rPr>
      <w:rFonts w:eastAsia="Microsoft JhengHei" w:cstheme="minorHAnsi"/>
      <w:b/>
      <w:sz w:val="28"/>
      <w:szCs w:val="28"/>
      <w:lang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E04CF4"/>
    <w:pPr>
      <w:spacing w:before="100" w:after="200" w:line="276" w:lineRule="auto"/>
    </w:pPr>
    <w:rPr>
      <w:rFonts w:asciiTheme="minorHAnsi" w:eastAsiaTheme="minorEastAsia" w:hAnsiTheme="minorHAnsi"/>
      <w:i/>
      <w:iCs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04CF4"/>
    <w:rPr>
      <w:rFonts w:eastAsiaTheme="minorEastAsia"/>
      <w:i/>
      <w:iCs/>
      <w:sz w:val="24"/>
      <w:szCs w:val="24"/>
      <w:lang w:val="en-US"/>
    </w:rPr>
  </w:style>
  <w:style w:type="character" w:styleId="SubtleEmphasis">
    <w:name w:val="Subtle Emphasis"/>
    <w:uiPriority w:val="19"/>
    <w:qFormat/>
    <w:rsid w:val="00E04CF4"/>
    <w:rPr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41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8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0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22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3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2915-DCF0-40B1-BF2E-C43177A6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</dc:creator>
  <cp:lastModifiedBy>Solomone Fifita</cp:lastModifiedBy>
  <cp:revision>2</cp:revision>
  <cp:lastPrinted>2013-12-19T20:29:00Z</cp:lastPrinted>
  <dcterms:created xsi:type="dcterms:W3CDTF">2021-11-14T23:39:00Z</dcterms:created>
  <dcterms:modified xsi:type="dcterms:W3CDTF">2021-11-14T23:39:00Z</dcterms:modified>
</cp:coreProperties>
</file>