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1C63AF" w14:textId="7A91446A" w:rsidR="00C93131" w:rsidRDefault="00634780">
      <w:r w:rsidRPr="00D93DC7">
        <w:rPr>
          <w:noProof/>
          <w:lang w:val="pt-BR" w:eastAsia="pt-BR"/>
        </w:rPr>
        <w:drawing>
          <wp:anchor distT="0" distB="0" distL="114300" distR="114300" simplePos="0" relativeHeight="251781632" behindDoc="1" locked="0" layoutInCell="1" allowOverlap="1" wp14:anchorId="02DD3B88" wp14:editId="238AE139">
            <wp:simplePos x="0" y="0"/>
            <wp:positionH relativeFrom="margin">
              <wp:posOffset>507365</wp:posOffset>
            </wp:positionH>
            <wp:positionV relativeFrom="paragraph">
              <wp:posOffset>272</wp:posOffset>
            </wp:positionV>
            <wp:extent cx="2324100" cy="567690"/>
            <wp:effectExtent l="0" t="0" r="0" b="3810"/>
            <wp:wrapTight wrapText="bothSides">
              <wp:wrapPolygon edited="0">
                <wp:start x="0" y="0"/>
                <wp:lineTo x="0" y="21020"/>
                <wp:lineTo x="21423" y="21020"/>
                <wp:lineTo x="21423" y="0"/>
                <wp:lineTo x="0" y="0"/>
              </wp:wrapPolygon>
            </wp:wrapTight>
            <wp:docPr id="7" name="Picture 7" descr="C:\Users\UNIDO CPP\Documents\Network of centers\PCREEE\Website\PCREE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DO CPP\Documents\Network of centers\PCREEE\Website\PCREEE logo.jpg"/>
                    <pic:cNvPicPr>
                      <a:picLocks noChangeAspect="1" noChangeArrowheads="1"/>
                    </pic:cNvPicPr>
                  </pic:nvPicPr>
                  <pic:blipFill rotWithShape="1">
                    <a:blip r:embed="rId8">
                      <a:extLst>
                        <a:ext uri="{28A0092B-C50C-407E-A947-70E740481C1C}">
                          <a14:useLocalDpi xmlns:a14="http://schemas.microsoft.com/office/drawing/2010/main" val="0"/>
                        </a:ext>
                      </a:extLst>
                    </a:blip>
                    <a:srcRect b="15800"/>
                    <a:stretch/>
                  </pic:blipFill>
                  <pic:spPr bwMode="auto">
                    <a:xfrm>
                      <a:off x="0" y="0"/>
                      <a:ext cx="2324100" cy="567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2962FF"/>
          <w:sz w:val="20"/>
          <w:szCs w:val="20"/>
          <w:lang w:val="pt-BR" w:eastAsia="pt-BR"/>
        </w:rPr>
        <w:drawing>
          <wp:anchor distT="0" distB="0" distL="114300" distR="114300" simplePos="0" relativeHeight="251788800" behindDoc="0" locked="0" layoutInCell="1" allowOverlap="1" wp14:anchorId="2F6D4D4B" wp14:editId="4D15D2DF">
            <wp:simplePos x="0" y="0"/>
            <wp:positionH relativeFrom="column">
              <wp:posOffset>3038475</wp:posOffset>
            </wp:positionH>
            <wp:positionV relativeFrom="paragraph">
              <wp:posOffset>0</wp:posOffset>
            </wp:positionV>
            <wp:extent cx="1381125" cy="591820"/>
            <wp:effectExtent l="0" t="0" r="9525" b="0"/>
            <wp:wrapThrough wrapText="bothSides">
              <wp:wrapPolygon edited="0">
                <wp:start x="0" y="0"/>
                <wp:lineTo x="0" y="20858"/>
                <wp:lineTo x="21451" y="20858"/>
                <wp:lineTo x="21451" y="0"/>
                <wp:lineTo x="0" y="0"/>
              </wp:wrapPolygon>
            </wp:wrapThrough>
            <wp:docPr id="14" name="Picture 14" descr="Jobs at SPC - Pacific Community">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obs at SPC - Pacific Community">
                      <a:hlinkClick r:id="rId9" tgtFrame="&quot;_blank&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1125" cy="59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D6A30" w14:textId="271FF021" w:rsidR="00D17100" w:rsidRDefault="00D17100" w:rsidP="00D93DC7">
      <w:pPr>
        <w:spacing w:line="276" w:lineRule="auto"/>
        <w:rPr>
          <w:rFonts w:asciiTheme="majorHAnsi" w:hAnsiTheme="majorHAnsi" w:cstheme="majorHAnsi"/>
          <w:b/>
          <w:bCs/>
          <w:color w:val="00206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E39735F" w14:textId="77777777" w:rsidR="00732166" w:rsidRPr="00732166" w:rsidRDefault="00732166" w:rsidP="00D17100">
      <w:pPr>
        <w:spacing w:line="276" w:lineRule="auto"/>
        <w:jc w:val="center"/>
        <w:rPr>
          <w:rFonts w:asciiTheme="majorHAnsi" w:hAnsiTheme="majorHAnsi" w:cstheme="majorHAnsi"/>
          <w:b/>
          <w:bCs/>
          <w:color w:val="002060"/>
          <w:sz w:val="1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A6F1488" w14:textId="77777777" w:rsidR="00D93DC7" w:rsidRDefault="00D93DC7" w:rsidP="00D17100">
      <w:pPr>
        <w:spacing w:line="276" w:lineRule="auto"/>
        <w:jc w:val="cente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F0A5F1F" w14:textId="37750659" w:rsidR="00D93DC7" w:rsidRPr="00404ABB" w:rsidRDefault="00222E5D" w:rsidP="00D93DC7">
      <w:pPr>
        <w:jc w:val="center"/>
        <w:rPr>
          <w:rFonts w:asciiTheme="majorHAnsi" w:hAnsiTheme="majorHAnsi" w:cstheme="majorHAnsi"/>
          <w:b/>
          <w:bCs/>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Draft </w:t>
      </w:r>
      <w:r w:rsidR="00D93DC7">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Technical Background Paper:</w:t>
      </w:r>
      <w: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61212AA7" w14:textId="2F447862" w:rsidR="00D17100" w:rsidRDefault="009723DA" w:rsidP="00EB58EC">
      <w:pPr>
        <w:jc w:val="cente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Options for </w:t>
      </w:r>
      <w:r w:rsidR="00B44A3D">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Integrated </w:t>
      </w:r>
      <w:r w:rsidR="00D93DC7">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Electric Mobility</w:t>
      </w:r>
      <w: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F24D7D">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Renewable </w:t>
      </w:r>
      <w:r>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Power </w:t>
      </w:r>
      <w:r w:rsidR="00F24D7D">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Markets</w:t>
      </w:r>
      <w:r w:rsidR="00D93DC7">
        <w:rPr>
          <w:rFonts w:asciiTheme="majorHAnsi" w:hAnsiTheme="majorHAnsi" w:cstheme="majorHAnsi"/>
          <w:b/>
          <w:bCs/>
          <w:color w:val="002060"/>
          <w:sz w:val="32"/>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in the Pacific Island Countries and Territories (PICT) </w:t>
      </w:r>
    </w:p>
    <w:p w14:paraId="4A45F2CE" w14:textId="7880B82D" w:rsidR="00D17100" w:rsidRDefault="00D17100" w:rsidP="00D17100">
      <w:pPr>
        <w:spacing w:line="276" w:lineRule="auto"/>
        <w:jc w:val="center"/>
        <w:rPr>
          <w:rFonts w:asciiTheme="majorHAnsi" w:hAnsiTheme="majorHAnsi" w:cstheme="majorHAnsi"/>
          <w:b/>
          <w:bCs/>
          <w:color w:val="002060"/>
          <w:sz w:val="8"/>
          <w:szCs w:val="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1CC7EF0" w14:textId="53E22083" w:rsidR="00A17F17" w:rsidRDefault="00A17F17" w:rsidP="00D17100">
      <w:pPr>
        <w:spacing w:line="276" w:lineRule="auto"/>
        <w:jc w:val="center"/>
        <w:rPr>
          <w:rFonts w:asciiTheme="majorHAnsi" w:hAnsiTheme="majorHAnsi" w:cstheme="majorHAnsi"/>
          <w:b/>
          <w:bCs/>
          <w:color w:val="002060"/>
          <w:sz w:val="8"/>
          <w:szCs w:val="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D2EA44A" w14:textId="4A879114" w:rsidR="00A17F17" w:rsidRPr="00404ABB" w:rsidRDefault="006806D1" w:rsidP="00D17100">
      <w:pPr>
        <w:spacing w:line="276" w:lineRule="auto"/>
        <w:jc w:val="center"/>
        <w:rPr>
          <w:rFonts w:asciiTheme="majorHAnsi" w:hAnsiTheme="majorHAnsi" w:cstheme="majorHAnsi"/>
          <w:b/>
          <w:bCs/>
          <w:i/>
          <w:color w:val="002060"/>
          <w:sz w:val="8"/>
          <w:szCs w:val="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04ABB">
        <w:rPr>
          <w:rFonts w:asciiTheme="majorHAnsi" w:hAnsiTheme="majorHAnsi" w:cstheme="majorHAnsi"/>
          <w:i/>
          <w:sz w:val="22"/>
          <w:szCs w:val="22"/>
        </w:rPr>
        <w:t>Prepared as follow-up to the decisions of the Fourth Pacific Regional Energy and Transport Ministers’ Meeting, held from 18 to 20 September 2019, in Apia, Samoa</w:t>
      </w:r>
    </w:p>
    <w:p w14:paraId="61618253" w14:textId="333313A9" w:rsidR="00A17F17" w:rsidRDefault="00A17F17" w:rsidP="00D17100">
      <w:pPr>
        <w:spacing w:line="276" w:lineRule="auto"/>
        <w:jc w:val="center"/>
        <w:rPr>
          <w:rFonts w:asciiTheme="majorHAnsi" w:hAnsiTheme="majorHAnsi" w:cstheme="majorHAnsi"/>
          <w:b/>
          <w:bCs/>
          <w:color w:val="002060"/>
          <w:sz w:val="8"/>
          <w:szCs w:val="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4D18304" w14:textId="49BA59F3" w:rsidR="00A17F17" w:rsidRPr="004F12A7" w:rsidRDefault="00A17F17" w:rsidP="00D17100">
      <w:pPr>
        <w:spacing w:line="276" w:lineRule="auto"/>
        <w:jc w:val="center"/>
        <w:rPr>
          <w:rFonts w:asciiTheme="majorHAnsi" w:hAnsiTheme="majorHAnsi" w:cstheme="majorHAnsi"/>
          <w:b/>
          <w:bCs/>
          <w:color w:val="002060"/>
          <w:sz w:val="8"/>
          <w:szCs w:val="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8BDD06A" w14:textId="38B91AD7" w:rsidR="00C33705" w:rsidRDefault="00C33705" w:rsidP="00D17100">
      <w:pPr>
        <w:spacing w:after="120"/>
        <w:ind w:left="426" w:hanging="426"/>
        <w:rPr>
          <w:rFonts w:asciiTheme="majorHAnsi" w:hAnsiTheme="majorHAnsi" w:cstheme="majorHAnsi"/>
          <w:sz w:val="10"/>
          <w:szCs w:val="10"/>
        </w:rPr>
      </w:pPr>
    </w:p>
    <w:p w14:paraId="027FCCD7" w14:textId="31A57398" w:rsidR="00D93DC7" w:rsidRDefault="00095E16" w:rsidP="00364C6D">
      <w:pPr>
        <w:spacing w:after="120"/>
        <w:ind w:left="426" w:hanging="426"/>
        <w:jc w:val="center"/>
        <w:rPr>
          <w:rFonts w:asciiTheme="majorHAnsi" w:hAnsiTheme="majorHAnsi" w:cstheme="majorHAnsi"/>
          <w:sz w:val="10"/>
          <w:szCs w:val="10"/>
        </w:rPr>
      </w:pPr>
      <w:r w:rsidRPr="00095E16">
        <w:rPr>
          <w:noProof/>
        </w:rPr>
        <w:t xml:space="preserve"> </w:t>
      </w:r>
      <w:r w:rsidR="000E05B3" w:rsidRPr="000E05B3">
        <w:rPr>
          <w:noProof/>
        </w:rPr>
        <w:drawing>
          <wp:inline distT="0" distB="0" distL="0" distR="0" wp14:anchorId="49F0D4C9" wp14:editId="531E4A53">
            <wp:extent cx="4061125" cy="2388235"/>
            <wp:effectExtent l="342900" t="381000" r="415925" b="374015"/>
            <wp:docPr id="28" name="Picture 17">
              <a:extLst xmlns:a="http://schemas.openxmlformats.org/drawingml/2006/main">
                <a:ext uri="{FF2B5EF4-FFF2-40B4-BE49-F238E27FC236}">
                  <a16:creationId xmlns:a16="http://schemas.microsoft.com/office/drawing/2014/main" id="{5B842A3E-1DA9-47AC-8A34-689CFC4488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5B842A3E-1DA9-47AC-8A34-689CFC448864}"/>
                        </a:ext>
                      </a:extLst>
                    </pic:cNvPr>
                    <pic:cNvPicPr>
                      <a:picLocks noChangeAspect="1"/>
                    </pic:cNvPicPr>
                  </pic:nvPicPr>
                  <pic:blipFill rotWithShape="1">
                    <a:blip r:embed="rId11"/>
                    <a:srcRect l="1888" t="8636" r="2429" b="11894"/>
                    <a:stretch/>
                  </pic:blipFill>
                  <pic:spPr>
                    <a:xfrm>
                      <a:off x="0" y="0"/>
                      <a:ext cx="4064178" cy="239003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642CFBD6" w14:textId="213F2F10" w:rsidR="00D93DC7" w:rsidRDefault="00D93DC7" w:rsidP="00D17100">
      <w:pPr>
        <w:spacing w:after="120"/>
        <w:ind w:left="426" w:hanging="426"/>
        <w:rPr>
          <w:rFonts w:asciiTheme="majorHAnsi" w:hAnsiTheme="majorHAnsi" w:cstheme="majorHAnsi"/>
          <w:sz w:val="10"/>
          <w:szCs w:val="10"/>
        </w:rPr>
      </w:pPr>
    </w:p>
    <w:p w14:paraId="2CC63C13" w14:textId="27B9B634" w:rsidR="00D93DC7" w:rsidRDefault="00D93DC7" w:rsidP="00D17100">
      <w:pPr>
        <w:spacing w:after="120"/>
        <w:ind w:left="426" w:hanging="426"/>
        <w:rPr>
          <w:rFonts w:asciiTheme="majorHAnsi" w:hAnsiTheme="majorHAnsi" w:cstheme="majorHAnsi"/>
          <w:sz w:val="10"/>
          <w:szCs w:val="10"/>
        </w:rPr>
      </w:pPr>
    </w:p>
    <w:p w14:paraId="4BFB7DFE" w14:textId="77777777" w:rsidR="00D93DC7" w:rsidRDefault="00D93DC7" w:rsidP="00D17100">
      <w:pPr>
        <w:spacing w:after="120"/>
        <w:ind w:left="426" w:hanging="426"/>
        <w:rPr>
          <w:rFonts w:asciiTheme="majorHAnsi" w:hAnsiTheme="majorHAnsi" w:cstheme="majorHAnsi"/>
          <w:sz w:val="10"/>
          <w:szCs w:val="10"/>
        </w:rPr>
      </w:pPr>
    </w:p>
    <w:p w14:paraId="0A1D51FE" w14:textId="77777777" w:rsidR="00D93DC7" w:rsidRDefault="00D93DC7" w:rsidP="00D17100">
      <w:pPr>
        <w:spacing w:after="120"/>
        <w:ind w:left="426" w:hanging="426"/>
        <w:rPr>
          <w:rFonts w:asciiTheme="majorHAnsi" w:hAnsiTheme="majorHAnsi" w:cstheme="majorHAnsi"/>
          <w:sz w:val="10"/>
          <w:szCs w:val="10"/>
        </w:rPr>
      </w:pPr>
    </w:p>
    <w:p w14:paraId="21DF3326" w14:textId="77777777" w:rsidR="00D93DC7" w:rsidRDefault="00D93DC7" w:rsidP="00D17100">
      <w:pPr>
        <w:spacing w:after="120"/>
        <w:ind w:left="426" w:hanging="426"/>
        <w:rPr>
          <w:rFonts w:asciiTheme="majorHAnsi" w:hAnsiTheme="majorHAnsi" w:cstheme="majorHAnsi"/>
          <w:sz w:val="10"/>
          <w:szCs w:val="10"/>
        </w:rPr>
      </w:pPr>
    </w:p>
    <w:p w14:paraId="3B89960E" w14:textId="3AB4DC23" w:rsidR="00D17100" w:rsidRPr="00404ABB" w:rsidRDefault="00222E5D" w:rsidP="00EB58EC">
      <w:pPr>
        <w:spacing w:line="276" w:lineRule="auto"/>
        <w:jc w:val="center"/>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04ABB">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Draft Version</w:t>
      </w:r>
      <w:r w:rsidRPr="00B61766">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364C6D" w:rsidRPr="00B61766">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000E05B3" w:rsidRPr="00237947">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364C6D" w:rsidRPr="00B61766">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April</w:t>
      </w:r>
      <w:r w:rsidRPr="00B61766">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6573EE" w:rsidRPr="00B61766">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2020</w:t>
      </w:r>
    </w:p>
    <w:p w14:paraId="19BAFFAA" w14:textId="46EB5153" w:rsidR="00222E5D" w:rsidRPr="00404ABB" w:rsidRDefault="00222E5D" w:rsidP="00D17100">
      <w:pPr>
        <w:spacing w:line="276" w:lineRule="auto"/>
        <w:jc w:val="center"/>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04ABB">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be validated in a regional validation workshop</w:t>
      </w:r>
      <w:r w:rsidR="00634780">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634780">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to be organized by PCREEE</w:t>
      </w:r>
      <w:r w:rsidR="006806D1">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/SPC</w:t>
      </w:r>
      <w:r w:rsidR="00634780">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UNIDO</w:t>
      </w:r>
      <w:r>
        <w:rPr>
          <w:rFonts w:asciiTheme="majorHAnsi" w:hAnsiTheme="majorHAnsi" w:cstheme="majorHAnsi"/>
          <w:b/>
          <w:bCs/>
          <w:color w:val="0020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1FC1D3D5" w14:textId="77777777" w:rsidR="00572082" w:rsidRDefault="00572082" w:rsidP="00D17100">
      <w:pPr>
        <w:spacing w:line="276" w:lineRule="auto"/>
        <w:jc w:val="center"/>
        <w:rPr>
          <w:rFonts w:asciiTheme="majorHAnsi" w:hAnsiTheme="majorHAnsi" w:cstheme="majorHAnsi"/>
          <w:b/>
          <w:bCs/>
          <w:color w:val="00206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E8549D" w14:textId="77777777" w:rsidR="00572082" w:rsidRDefault="00572082" w:rsidP="00D17100">
      <w:pPr>
        <w:spacing w:line="276" w:lineRule="auto"/>
        <w:jc w:val="center"/>
        <w:rPr>
          <w:rFonts w:asciiTheme="majorHAnsi" w:hAnsiTheme="majorHAnsi" w:cstheme="majorHAnsi"/>
          <w:b/>
          <w:bCs/>
          <w:color w:val="00206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F8F021C" w14:textId="77777777" w:rsidR="00222E5D" w:rsidRDefault="00222E5D" w:rsidP="00D17100">
      <w:pPr>
        <w:spacing w:line="276" w:lineRule="auto"/>
        <w:jc w:val="center"/>
        <w:rPr>
          <w:rFonts w:asciiTheme="majorHAnsi" w:hAnsiTheme="majorHAnsi" w:cstheme="majorHAnsi"/>
          <w:b/>
          <w:bCs/>
          <w:color w:val="00206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C50E3C3" w14:textId="77777777" w:rsidR="00222E5D" w:rsidRDefault="00222E5D" w:rsidP="00D17100">
      <w:pPr>
        <w:spacing w:line="276" w:lineRule="auto"/>
        <w:jc w:val="center"/>
        <w:rPr>
          <w:rFonts w:asciiTheme="majorHAnsi" w:hAnsiTheme="majorHAnsi" w:cstheme="majorHAnsi"/>
          <w:b/>
          <w:bCs/>
          <w:color w:val="002060"/>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446D1C" w14:textId="77777777" w:rsidR="00B44A3D" w:rsidRDefault="00B44A3D" w:rsidP="00B44A3D">
      <w:pPr>
        <w:rPr>
          <w:rFonts w:asciiTheme="majorHAnsi" w:hAnsiTheme="majorHAnsi" w:cstheme="majorHAnsi"/>
        </w:rPr>
      </w:pPr>
    </w:p>
    <w:p w14:paraId="115D6562" w14:textId="2358DF57" w:rsidR="0071676F" w:rsidRDefault="006806D1" w:rsidP="00B44A3D">
      <w:pPr>
        <w:rPr>
          <w:rFonts w:asciiTheme="majorHAnsi" w:hAnsiTheme="majorHAnsi" w:cstheme="majorHAnsi"/>
          <w:b/>
          <w:sz w:val="22"/>
          <w:szCs w:val="22"/>
        </w:rPr>
      </w:pPr>
      <w:r w:rsidRPr="006806D1">
        <w:rPr>
          <w:rFonts w:asciiTheme="majorHAnsi" w:hAnsiTheme="majorHAnsi" w:cstheme="majorHAnsi"/>
          <w:b/>
          <w:noProof/>
          <w:sz w:val="22"/>
          <w:szCs w:val="22"/>
          <w:lang w:val="pt-BR" w:eastAsia="pt-BR"/>
        </w:rPr>
        <w:lastRenderedPageBreak/>
        <w:drawing>
          <wp:anchor distT="0" distB="0" distL="114300" distR="114300" simplePos="0" relativeHeight="251793920" behindDoc="1" locked="0" layoutInCell="1" allowOverlap="1" wp14:anchorId="208EFBD9" wp14:editId="2057FF2E">
            <wp:simplePos x="0" y="0"/>
            <wp:positionH relativeFrom="column">
              <wp:posOffset>95250</wp:posOffset>
            </wp:positionH>
            <wp:positionV relativeFrom="paragraph">
              <wp:posOffset>323850</wp:posOffset>
            </wp:positionV>
            <wp:extent cx="2716264" cy="1219200"/>
            <wp:effectExtent l="323850" t="323850" r="332105" b="323850"/>
            <wp:wrapTight wrapText="bothSides">
              <wp:wrapPolygon edited="0">
                <wp:start x="1667" y="-5738"/>
                <wp:lineTo x="-2121" y="-5063"/>
                <wp:lineTo x="-2576" y="5738"/>
                <wp:lineTo x="-2424" y="22275"/>
                <wp:lineTo x="-303" y="26325"/>
                <wp:lineTo x="-152" y="27000"/>
                <wp:lineTo x="20151" y="27000"/>
                <wp:lineTo x="20302" y="26325"/>
                <wp:lineTo x="23484" y="22275"/>
                <wp:lineTo x="23484" y="21938"/>
                <wp:lineTo x="24090" y="16538"/>
                <wp:lineTo x="24090" y="338"/>
                <wp:lineTo x="21817" y="-4725"/>
                <wp:lineTo x="21666" y="-5738"/>
                <wp:lineTo x="1667" y="-5738"/>
              </wp:wrapPolygon>
            </wp:wrapTight>
            <wp:docPr id="19" name="Picture 19" descr="C:\Users\UNIDO CPP\Desktop\GN-SEC map 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IDO CPP\Desktop\GN-SEC map larg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6264" cy="1219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7072550" w14:textId="7D6B95A5" w:rsidR="0071676F" w:rsidRDefault="0071676F" w:rsidP="00B44A3D">
      <w:pPr>
        <w:rPr>
          <w:rFonts w:asciiTheme="majorHAnsi" w:hAnsiTheme="majorHAnsi" w:cstheme="majorHAnsi"/>
          <w:b/>
          <w:sz w:val="22"/>
          <w:szCs w:val="22"/>
        </w:rPr>
      </w:pPr>
    </w:p>
    <w:p w14:paraId="782F3730" w14:textId="77777777" w:rsidR="0071676F" w:rsidRDefault="0071676F" w:rsidP="00B44A3D">
      <w:pPr>
        <w:rPr>
          <w:rFonts w:asciiTheme="majorHAnsi" w:hAnsiTheme="majorHAnsi" w:cstheme="majorHAnsi"/>
          <w:b/>
          <w:sz w:val="22"/>
          <w:szCs w:val="22"/>
        </w:rPr>
      </w:pPr>
    </w:p>
    <w:p w14:paraId="4665376E" w14:textId="77777777" w:rsidR="0071676F" w:rsidRDefault="0071676F" w:rsidP="00B44A3D">
      <w:pPr>
        <w:rPr>
          <w:rFonts w:asciiTheme="majorHAnsi" w:hAnsiTheme="majorHAnsi" w:cstheme="majorHAnsi"/>
          <w:b/>
          <w:sz w:val="22"/>
          <w:szCs w:val="22"/>
        </w:rPr>
      </w:pPr>
    </w:p>
    <w:p w14:paraId="340C4EB4" w14:textId="77777777" w:rsidR="0071676F" w:rsidRDefault="0071676F" w:rsidP="00B44A3D">
      <w:pPr>
        <w:rPr>
          <w:rFonts w:asciiTheme="majorHAnsi" w:hAnsiTheme="majorHAnsi" w:cstheme="majorHAnsi"/>
          <w:b/>
          <w:sz w:val="22"/>
          <w:szCs w:val="22"/>
        </w:rPr>
      </w:pPr>
    </w:p>
    <w:p w14:paraId="57341DC4" w14:textId="77777777" w:rsidR="0071676F" w:rsidRDefault="0071676F" w:rsidP="00B44A3D">
      <w:pPr>
        <w:rPr>
          <w:rFonts w:asciiTheme="majorHAnsi" w:hAnsiTheme="majorHAnsi" w:cstheme="majorHAnsi"/>
          <w:b/>
          <w:sz w:val="22"/>
          <w:szCs w:val="22"/>
        </w:rPr>
      </w:pPr>
    </w:p>
    <w:p w14:paraId="522931ED" w14:textId="77777777" w:rsidR="0071676F" w:rsidRDefault="0071676F" w:rsidP="00B44A3D">
      <w:pPr>
        <w:rPr>
          <w:rFonts w:asciiTheme="majorHAnsi" w:hAnsiTheme="majorHAnsi" w:cstheme="majorHAnsi"/>
          <w:b/>
          <w:sz w:val="22"/>
          <w:szCs w:val="22"/>
        </w:rPr>
      </w:pPr>
    </w:p>
    <w:p w14:paraId="116D32BB" w14:textId="77777777" w:rsidR="0071676F" w:rsidRDefault="0071676F" w:rsidP="00B44A3D">
      <w:pPr>
        <w:rPr>
          <w:rFonts w:asciiTheme="majorHAnsi" w:hAnsiTheme="majorHAnsi" w:cstheme="majorHAnsi"/>
          <w:b/>
          <w:sz w:val="22"/>
          <w:szCs w:val="22"/>
        </w:rPr>
      </w:pPr>
    </w:p>
    <w:p w14:paraId="253FFD69" w14:textId="77777777" w:rsidR="0071676F" w:rsidRDefault="0071676F" w:rsidP="00B44A3D">
      <w:pPr>
        <w:rPr>
          <w:rFonts w:asciiTheme="majorHAnsi" w:hAnsiTheme="majorHAnsi" w:cstheme="majorHAnsi"/>
          <w:b/>
          <w:sz w:val="22"/>
          <w:szCs w:val="22"/>
        </w:rPr>
      </w:pPr>
    </w:p>
    <w:p w14:paraId="6AE55496" w14:textId="77777777" w:rsidR="006806D1" w:rsidRDefault="006806D1" w:rsidP="00B44A3D">
      <w:pPr>
        <w:rPr>
          <w:rFonts w:asciiTheme="majorHAnsi" w:hAnsiTheme="majorHAnsi" w:cstheme="majorHAnsi"/>
          <w:b/>
          <w:sz w:val="22"/>
          <w:szCs w:val="22"/>
        </w:rPr>
      </w:pPr>
    </w:p>
    <w:p w14:paraId="7AEAE644" w14:textId="77777777" w:rsidR="006806D1" w:rsidRDefault="006806D1" w:rsidP="00B44A3D">
      <w:pPr>
        <w:rPr>
          <w:rFonts w:asciiTheme="majorHAnsi" w:hAnsiTheme="majorHAnsi" w:cstheme="majorHAnsi"/>
          <w:b/>
          <w:sz w:val="22"/>
          <w:szCs w:val="22"/>
        </w:rPr>
      </w:pPr>
    </w:p>
    <w:p w14:paraId="031AB5B9" w14:textId="0F27B057" w:rsidR="00B44A3D" w:rsidRPr="00404ABB" w:rsidRDefault="00B44A3D" w:rsidP="00B44A3D">
      <w:pPr>
        <w:rPr>
          <w:rFonts w:asciiTheme="majorHAnsi" w:hAnsiTheme="majorHAnsi" w:cstheme="majorHAnsi"/>
          <w:b/>
          <w:sz w:val="22"/>
          <w:szCs w:val="22"/>
        </w:rPr>
      </w:pPr>
      <w:r w:rsidRPr="00404ABB">
        <w:rPr>
          <w:rFonts w:asciiTheme="majorHAnsi" w:hAnsiTheme="majorHAnsi" w:cstheme="majorHAnsi"/>
          <w:b/>
          <w:sz w:val="22"/>
          <w:szCs w:val="22"/>
        </w:rPr>
        <w:t>Partnership:</w:t>
      </w:r>
    </w:p>
    <w:p w14:paraId="4CC2DF78" w14:textId="77777777" w:rsidR="00B44A3D" w:rsidRPr="00404ABB" w:rsidRDefault="00B44A3D" w:rsidP="00B44A3D">
      <w:pPr>
        <w:rPr>
          <w:rFonts w:asciiTheme="majorHAnsi" w:hAnsiTheme="majorHAnsi" w:cstheme="majorHAnsi"/>
          <w:sz w:val="22"/>
          <w:szCs w:val="22"/>
        </w:rPr>
      </w:pPr>
    </w:p>
    <w:p w14:paraId="305BF7F6" w14:textId="0060ACDC" w:rsidR="00B44A3D" w:rsidRPr="00404ABB" w:rsidRDefault="00B44A3D" w:rsidP="00B44A3D">
      <w:pPr>
        <w:rPr>
          <w:rFonts w:asciiTheme="majorHAnsi" w:hAnsiTheme="majorHAnsi" w:cstheme="majorHAnsi"/>
          <w:sz w:val="22"/>
          <w:szCs w:val="22"/>
        </w:rPr>
      </w:pPr>
      <w:r w:rsidRPr="00404ABB">
        <w:rPr>
          <w:rFonts w:asciiTheme="majorHAnsi" w:hAnsiTheme="majorHAnsi" w:cstheme="majorHAnsi"/>
          <w:sz w:val="22"/>
          <w:szCs w:val="22"/>
        </w:rPr>
        <w:t>Jointly developed by the Pacific Centre for Renewable Energy and Energy Efficiency (PCREEE) and the United Nations Industrial Development Organization (UNIDO) under the umbrella of Global Network of Regional Sustainable Energy Centers (GN-SEC)</w:t>
      </w:r>
    </w:p>
    <w:p w14:paraId="65D195EF" w14:textId="4BFC2A62" w:rsidR="009723DA" w:rsidRDefault="0071676F" w:rsidP="00090810">
      <w:pPr>
        <w:spacing w:after="120" w:line="216" w:lineRule="auto"/>
        <w:rPr>
          <w:rFonts w:asciiTheme="majorHAnsi" w:hAnsiTheme="majorHAnsi" w:cstheme="majorHAnsi"/>
          <w:b/>
          <w:lang w:val="en-NZ"/>
        </w:rPr>
      </w:pPr>
      <w:r w:rsidRPr="00D93DC7">
        <w:rPr>
          <w:noProof/>
          <w:lang w:val="pt-BR" w:eastAsia="pt-BR"/>
        </w:rPr>
        <w:drawing>
          <wp:anchor distT="0" distB="0" distL="114300" distR="114300" simplePos="0" relativeHeight="251784704" behindDoc="1" locked="0" layoutInCell="1" allowOverlap="1" wp14:anchorId="072EA207" wp14:editId="33348515">
            <wp:simplePos x="0" y="0"/>
            <wp:positionH relativeFrom="margin">
              <wp:align>left</wp:align>
            </wp:positionH>
            <wp:positionV relativeFrom="paragraph">
              <wp:posOffset>245745</wp:posOffset>
            </wp:positionV>
            <wp:extent cx="1857375" cy="452755"/>
            <wp:effectExtent l="0" t="0" r="9525" b="4445"/>
            <wp:wrapTight wrapText="bothSides">
              <wp:wrapPolygon edited="0">
                <wp:start x="0" y="0"/>
                <wp:lineTo x="0" y="20903"/>
                <wp:lineTo x="21489" y="20903"/>
                <wp:lineTo x="21489" y="0"/>
                <wp:lineTo x="0" y="0"/>
              </wp:wrapPolygon>
            </wp:wrapTight>
            <wp:docPr id="10" name="Picture 10" descr="C:\Users\UNIDO CPP\Documents\Network of centers\PCREEE\Website\PCREE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DO CPP\Documents\Network of centers\PCREEE\Website\PCREEE logo.jpg"/>
                    <pic:cNvPicPr>
                      <a:picLocks noChangeAspect="1" noChangeArrowheads="1"/>
                    </pic:cNvPicPr>
                  </pic:nvPicPr>
                  <pic:blipFill rotWithShape="1">
                    <a:blip r:embed="rId8">
                      <a:extLst>
                        <a:ext uri="{28A0092B-C50C-407E-A947-70E740481C1C}">
                          <a14:useLocalDpi xmlns:a14="http://schemas.microsoft.com/office/drawing/2010/main" val="0"/>
                        </a:ext>
                      </a:extLst>
                    </a:blip>
                    <a:srcRect b="15800"/>
                    <a:stretch/>
                  </pic:blipFill>
                  <pic:spPr bwMode="auto">
                    <a:xfrm>
                      <a:off x="0" y="0"/>
                      <a:ext cx="1857375" cy="452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71E18B" w14:textId="23F2C321" w:rsidR="009723DA" w:rsidRDefault="006806D1" w:rsidP="00090810">
      <w:pPr>
        <w:spacing w:after="120" w:line="216" w:lineRule="auto"/>
        <w:rPr>
          <w:rFonts w:asciiTheme="majorHAnsi" w:hAnsiTheme="majorHAnsi" w:cstheme="majorHAnsi"/>
          <w:b/>
          <w:lang w:val="en-NZ"/>
        </w:rPr>
      </w:pPr>
      <w:r>
        <w:rPr>
          <w:rFonts w:ascii="Arial" w:hAnsi="Arial" w:cs="Arial"/>
          <w:noProof/>
          <w:color w:val="2962FF"/>
          <w:sz w:val="20"/>
          <w:szCs w:val="20"/>
          <w:lang w:val="pt-BR" w:eastAsia="pt-BR"/>
        </w:rPr>
        <w:drawing>
          <wp:anchor distT="0" distB="0" distL="114300" distR="114300" simplePos="0" relativeHeight="251790848" behindDoc="0" locked="0" layoutInCell="1" allowOverlap="1" wp14:anchorId="34D4B04A" wp14:editId="1E07FFA2">
            <wp:simplePos x="0" y="0"/>
            <wp:positionH relativeFrom="column">
              <wp:posOffset>2533650</wp:posOffset>
            </wp:positionH>
            <wp:positionV relativeFrom="paragraph">
              <wp:posOffset>8255</wp:posOffset>
            </wp:positionV>
            <wp:extent cx="1038225" cy="443230"/>
            <wp:effectExtent l="0" t="0" r="9525" b="0"/>
            <wp:wrapThrough wrapText="bothSides">
              <wp:wrapPolygon edited="0">
                <wp:start x="0" y="0"/>
                <wp:lineTo x="0" y="20424"/>
                <wp:lineTo x="21402" y="20424"/>
                <wp:lineTo x="21402" y="0"/>
                <wp:lineTo x="0" y="0"/>
              </wp:wrapPolygon>
            </wp:wrapThrough>
            <wp:docPr id="15" name="Picture 15" descr="Jobs at SPC - Pacific Community">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obs at SPC - Pacific Community">
                      <a:hlinkClick r:id="rId9" tgtFrame="&quot;_blank&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225" cy="443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664AB" w14:textId="7908D597" w:rsidR="009723DA" w:rsidRDefault="009723DA" w:rsidP="00090810">
      <w:pPr>
        <w:spacing w:after="120" w:line="216" w:lineRule="auto"/>
        <w:rPr>
          <w:rFonts w:asciiTheme="majorHAnsi" w:hAnsiTheme="majorHAnsi" w:cstheme="majorHAnsi"/>
          <w:b/>
          <w:lang w:val="en-NZ"/>
        </w:rPr>
      </w:pPr>
    </w:p>
    <w:p w14:paraId="14B0BF6D" w14:textId="7198B46C" w:rsidR="009723DA" w:rsidRDefault="006806D1" w:rsidP="00090810">
      <w:pPr>
        <w:spacing w:after="120" w:line="216" w:lineRule="auto"/>
        <w:rPr>
          <w:rFonts w:asciiTheme="majorHAnsi" w:hAnsiTheme="majorHAnsi" w:cstheme="majorHAnsi"/>
          <w:b/>
          <w:lang w:val="en-NZ"/>
        </w:rPr>
      </w:pPr>
      <w:r w:rsidRPr="00B44A3D">
        <w:rPr>
          <w:rFonts w:asciiTheme="majorHAnsi" w:hAnsiTheme="majorHAnsi" w:cstheme="majorHAnsi"/>
          <w:b/>
          <w:noProof/>
          <w:lang w:val="pt-BR" w:eastAsia="pt-BR"/>
        </w:rPr>
        <w:drawing>
          <wp:anchor distT="0" distB="0" distL="114300" distR="114300" simplePos="0" relativeHeight="251786752" behindDoc="1" locked="0" layoutInCell="1" allowOverlap="1" wp14:anchorId="5AB88E3C" wp14:editId="570140E4">
            <wp:simplePos x="0" y="0"/>
            <wp:positionH relativeFrom="column">
              <wp:posOffset>2533650</wp:posOffset>
            </wp:positionH>
            <wp:positionV relativeFrom="paragraph">
              <wp:posOffset>93980</wp:posOffset>
            </wp:positionV>
            <wp:extent cx="1476375" cy="479425"/>
            <wp:effectExtent l="0" t="0" r="9525" b="0"/>
            <wp:wrapTight wrapText="bothSides">
              <wp:wrapPolygon edited="0">
                <wp:start x="0" y="0"/>
                <wp:lineTo x="0" y="20599"/>
                <wp:lineTo x="21461" y="20599"/>
                <wp:lineTo x="21461" y="0"/>
                <wp:lineTo x="0" y="0"/>
              </wp:wrapPolygon>
            </wp:wrapTight>
            <wp:docPr id="12" name="Picture 12" descr="C:\Users\UNIDO CPP\Pictures\gn-sec_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DO CPP\Pictures\gn-sec_logo[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76375" cy="47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4A3D">
        <w:rPr>
          <w:rFonts w:asciiTheme="majorHAnsi" w:hAnsiTheme="majorHAnsi" w:cstheme="majorHAnsi"/>
          <w:b/>
          <w:noProof/>
          <w:lang w:val="pt-BR" w:eastAsia="pt-BR"/>
        </w:rPr>
        <w:drawing>
          <wp:anchor distT="0" distB="0" distL="114300" distR="114300" simplePos="0" relativeHeight="251787776" behindDoc="0" locked="0" layoutInCell="1" allowOverlap="1" wp14:anchorId="289EC2C0" wp14:editId="0A4E99A9">
            <wp:simplePos x="0" y="0"/>
            <wp:positionH relativeFrom="column">
              <wp:posOffset>-21590</wp:posOffset>
            </wp:positionH>
            <wp:positionV relativeFrom="paragraph">
              <wp:posOffset>131445</wp:posOffset>
            </wp:positionV>
            <wp:extent cx="2347595" cy="419100"/>
            <wp:effectExtent l="0" t="0" r="0" b="0"/>
            <wp:wrapThrough wrapText="bothSides">
              <wp:wrapPolygon edited="0">
                <wp:start x="0" y="0"/>
                <wp:lineTo x="0" y="20618"/>
                <wp:lineTo x="21384" y="20618"/>
                <wp:lineTo x="21384" y="0"/>
                <wp:lineTo x="0" y="0"/>
              </wp:wrapPolygon>
            </wp:wrapThrough>
            <wp:docPr id="13" name="Picture 13" descr="C:\Users\UNIDO CPP\Pictures\UNIDO 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DO CPP\Pictures\UNIDO logo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759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6F6A9" w14:textId="6D5DF59F" w:rsidR="00B44A3D" w:rsidRDefault="00B44A3D" w:rsidP="00090810">
      <w:pPr>
        <w:spacing w:after="120" w:line="216" w:lineRule="auto"/>
        <w:rPr>
          <w:rFonts w:asciiTheme="majorHAnsi" w:hAnsiTheme="majorHAnsi" w:cstheme="majorHAnsi"/>
          <w:b/>
          <w:lang w:val="en-NZ"/>
        </w:rPr>
      </w:pPr>
    </w:p>
    <w:p w14:paraId="402E73F1" w14:textId="77777777" w:rsidR="00634780" w:rsidRDefault="00634780" w:rsidP="00090810">
      <w:pPr>
        <w:spacing w:after="120" w:line="216" w:lineRule="auto"/>
        <w:rPr>
          <w:rFonts w:asciiTheme="majorHAnsi" w:hAnsiTheme="majorHAnsi" w:cstheme="majorHAnsi"/>
          <w:b/>
          <w:lang w:val="en-NZ"/>
        </w:rPr>
      </w:pPr>
    </w:p>
    <w:p w14:paraId="0D5E84B5" w14:textId="442944EE" w:rsidR="00090810" w:rsidRPr="00404ABB" w:rsidRDefault="0071676F" w:rsidP="00090810">
      <w:pPr>
        <w:spacing w:after="120" w:line="216" w:lineRule="auto"/>
        <w:rPr>
          <w:rFonts w:asciiTheme="majorHAnsi" w:hAnsiTheme="majorHAnsi" w:cstheme="majorHAnsi"/>
          <w:b/>
          <w:sz w:val="22"/>
          <w:szCs w:val="22"/>
          <w:lang w:val="en-NZ"/>
        </w:rPr>
      </w:pPr>
      <w:r>
        <w:rPr>
          <w:rFonts w:asciiTheme="majorHAnsi" w:hAnsiTheme="majorHAnsi" w:cstheme="majorHAnsi"/>
          <w:b/>
          <w:sz w:val="22"/>
          <w:szCs w:val="22"/>
          <w:lang w:val="en-NZ"/>
        </w:rPr>
        <w:br/>
      </w:r>
      <w:r w:rsidR="00090810" w:rsidRPr="00404ABB">
        <w:rPr>
          <w:rFonts w:asciiTheme="majorHAnsi" w:hAnsiTheme="majorHAnsi" w:cstheme="majorHAnsi"/>
          <w:b/>
          <w:sz w:val="22"/>
          <w:szCs w:val="22"/>
          <w:lang w:val="en-NZ"/>
        </w:rPr>
        <w:t xml:space="preserve">Consulting Team:  </w:t>
      </w:r>
    </w:p>
    <w:p w14:paraId="663F8051" w14:textId="77777777" w:rsidR="000E05B3" w:rsidRDefault="00090810" w:rsidP="006D63A7">
      <w:pPr>
        <w:spacing w:line="216" w:lineRule="auto"/>
        <w:rPr>
          <w:rFonts w:asciiTheme="majorHAnsi" w:hAnsiTheme="majorHAnsi" w:cstheme="majorHAnsi"/>
          <w:bCs/>
          <w:sz w:val="22"/>
          <w:szCs w:val="22"/>
          <w:lang w:val="en-NZ"/>
        </w:rPr>
      </w:pPr>
      <w:r w:rsidRPr="00404ABB">
        <w:rPr>
          <w:rFonts w:asciiTheme="majorHAnsi" w:hAnsiTheme="majorHAnsi" w:cstheme="majorHAnsi"/>
          <w:bCs/>
          <w:sz w:val="22"/>
          <w:szCs w:val="22"/>
          <w:lang w:val="en-NZ"/>
        </w:rPr>
        <w:t>Andrew Campbell (Fuel Technology Limited</w:t>
      </w:r>
      <w:r w:rsidR="00475958">
        <w:rPr>
          <w:rFonts w:asciiTheme="majorHAnsi" w:hAnsiTheme="majorHAnsi" w:cstheme="majorHAnsi"/>
          <w:bCs/>
          <w:sz w:val="22"/>
          <w:szCs w:val="22"/>
          <w:lang w:val="en-NZ"/>
        </w:rPr>
        <w:t>, Team Lead and Lead Author</w:t>
      </w:r>
      <w:r w:rsidRPr="00404ABB">
        <w:rPr>
          <w:rFonts w:asciiTheme="majorHAnsi" w:hAnsiTheme="majorHAnsi" w:cstheme="majorHAnsi"/>
          <w:bCs/>
          <w:sz w:val="22"/>
          <w:szCs w:val="22"/>
          <w:lang w:val="en-NZ"/>
        </w:rPr>
        <w:t>)</w:t>
      </w:r>
    </w:p>
    <w:p w14:paraId="4C4C8E35" w14:textId="5C2C88F6" w:rsidR="00090810" w:rsidRPr="00404ABB" w:rsidRDefault="00090810" w:rsidP="00090810">
      <w:pPr>
        <w:spacing w:after="120" w:line="216" w:lineRule="auto"/>
        <w:rPr>
          <w:rFonts w:asciiTheme="majorHAnsi" w:hAnsiTheme="majorHAnsi" w:cstheme="majorHAnsi"/>
          <w:sz w:val="22"/>
          <w:szCs w:val="22"/>
          <w:lang w:val="en-NZ"/>
        </w:rPr>
      </w:pPr>
      <w:r w:rsidRPr="00404ABB">
        <w:rPr>
          <w:rFonts w:asciiTheme="majorHAnsi" w:hAnsiTheme="majorHAnsi" w:cstheme="majorHAnsi"/>
          <w:bCs/>
          <w:sz w:val="22"/>
          <w:szCs w:val="22"/>
          <w:lang w:val="en-NZ"/>
        </w:rPr>
        <w:t>Elizabeth Yeaman (</w:t>
      </w:r>
      <w:proofErr w:type="spellStart"/>
      <w:r w:rsidRPr="00404ABB">
        <w:rPr>
          <w:rFonts w:asciiTheme="majorHAnsi" w:hAnsiTheme="majorHAnsi" w:cstheme="majorHAnsi"/>
          <w:bCs/>
          <w:sz w:val="22"/>
          <w:szCs w:val="22"/>
          <w:lang w:val="en-NZ"/>
        </w:rPr>
        <w:t>Retyna</w:t>
      </w:r>
      <w:proofErr w:type="spellEnd"/>
      <w:r w:rsidRPr="00404ABB">
        <w:rPr>
          <w:rFonts w:asciiTheme="majorHAnsi" w:hAnsiTheme="majorHAnsi" w:cstheme="majorHAnsi"/>
          <w:bCs/>
          <w:sz w:val="22"/>
          <w:szCs w:val="22"/>
          <w:lang w:val="en-NZ"/>
        </w:rPr>
        <w:t xml:space="preserve"> Limited), Simon Troman (</w:t>
      </w:r>
      <w:proofErr w:type="spellStart"/>
      <w:r w:rsidRPr="00404ABB">
        <w:rPr>
          <w:rFonts w:asciiTheme="majorHAnsi" w:hAnsiTheme="majorHAnsi" w:cstheme="majorHAnsi"/>
          <w:bCs/>
          <w:sz w:val="22"/>
          <w:szCs w:val="22"/>
          <w:lang w:val="en-NZ"/>
        </w:rPr>
        <w:t>Atratus</w:t>
      </w:r>
      <w:proofErr w:type="spellEnd"/>
      <w:r w:rsidRPr="00404ABB">
        <w:rPr>
          <w:rFonts w:asciiTheme="majorHAnsi" w:hAnsiTheme="majorHAnsi" w:cstheme="majorHAnsi"/>
          <w:bCs/>
          <w:sz w:val="22"/>
          <w:szCs w:val="22"/>
          <w:lang w:val="en-NZ"/>
        </w:rPr>
        <w:t xml:space="preserve"> Pty Ltd) and John McCrystal. </w:t>
      </w:r>
    </w:p>
    <w:p w14:paraId="229A8A5A" w14:textId="554912D0" w:rsidR="00090810" w:rsidRPr="00404ABB" w:rsidRDefault="00B44A3D" w:rsidP="00404ABB">
      <w:pPr>
        <w:rPr>
          <w:rFonts w:asciiTheme="majorHAnsi" w:hAnsiTheme="majorHAnsi" w:cstheme="majorHAnsi"/>
          <w:b/>
          <w:sz w:val="22"/>
          <w:szCs w:val="22"/>
          <w:lang w:val="en-NZ"/>
        </w:rPr>
      </w:pPr>
      <w:r w:rsidRPr="00404ABB">
        <w:rPr>
          <w:rFonts w:asciiTheme="majorHAnsi" w:hAnsiTheme="majorHAnsi" w:cstheme="majorHAnsi"/>
          <w:b/>
          <w:sz w:val="22"/>
          <w:szCs w:val="22"/>
          <w:lang w:val="en-NZ"/>
        </w:rPr>
        <w:br/>
      </w:r>
      <w:r w:rsidR="00090810" w:rsidRPr="00404ABB">
        <w:rPr>
          <w:rFonts w:asciiTheme="majorHAnsi" w:hAnsiTheme="majorHAnsi" w:cstheme="majorHAnsi"/>
          <w:b/>
          <w:sz w:val="22"/>
          <w:szCs w:val="22"/>
          <w:lang w:val="en-NZ"/>
        </w:rPr>
        <w:t xml:space="preserve">PCREEE Project Team: </w:t>
      </w:r>
    </w:p>
    <w:p w14:paraId="5EECB392" w14:textId="77777777" w:rsidR="00C652EC" w:rsidRPr="007456CA" w:rsidRDefault="00090810" w:rsidP="00404ABB">
      <w:pPr>
        <w:rPr>
          <w:rFonts w:asciiTheme="majorHAnsi" w:hAnsiTheme="majorHAnsi" w:cstheme="majorHAnsi"/>
          <w:sz w:val="22"/>
          <w:szCs w:val="22"/>
          <w:lang w:val="en-NZ"/>
        </w:rPr>
      </w:pPr>
      <w:r w:rsidRPr="00404ABB">
        <w:rPr>
          <w:rFonts w:asciiTheme="majorHAnsi" w:hAnsiTheme="majorHAnsi" w:cstheme="majorHAnsi"/>
          <w:sz w:val="22"/>
          <w:szCs w:val="22"/>
          <w:lang w:val="en-NZ"/>
        </w:rPr>
        <w:t xml:space="preserve">Solomone Fifita, </w:t>
      </w:r>
      <w:r w:rsidR="00634780" w:rsidRPr="00404ABB">
        <w:rPr>
          <w:rFonts w:asciiTheme="majorHAnsi" w:hAnsiTheme="majorHAnsi" w:cstheme="majorHAnsi"/>
          <w:sz w:val="22"/>
          <w:szCs w:val="22"/>
          <w:lang w:val="en-NZ"/>
        </w:rPr>
        <w:t>Jesse Benjaman</w:t>
      </w:r>
    </w:p>
    <w:p w14:paraId="169374D0" w14:textId="38C78E32" w:rsidR="00090810" w:rsidRPr="00404ABB" w:rsidRDefault="00C652EC" w:rsidP="00404ABB">
      <w:pPr>
        <w:rPr>
          <w:rFonts w:asciiTheme="majorHAnsi" w:hAnsiTheme="majorHAnsi" w:cstheme="majorHAnsi"/>
          <w:sz w:val="22"/>
          <w:szCs w:val="22"/>
          <w:lang w:val="en-NZ"/>
        </w:rPr>
      </w:pPr>
      <w:r w:rsidRPr="00EB58EC">
        <w:rPr>
          <w:rFonts w:asciiTheme="majorHAnsi" w:hAnsiTheme="majorHAnsi" w:cstheme="majorHAnsi"/>
          <w:sz w:val="22"/>
          <w:szCs w:val="22"/>
          <w:lang w:val="en-NZ"/>
        </w:rPr>
        <w:t xml:space="preserve">PCREEE </w:t>
      </w:r>
      <w:r w:rsidRPr="009747FC">
        <w:rPr>
          <w:rFonts w:asciiTheme="majorHAnsi" w:hAnsiTheme="majorHAnsi" w:cstheme="majorHAnsi"/>
          <w:sz w:val="22"/>
          <w:szCs w:val="22"/>
          <w:lang w:val="en-NZ"/>
        </w:rPr>
        <w:t>S</w:t>
      </w:r>
      <w:r w:rsidRPr="00C652EC">
        <w:rPr>
          <w:rFonts w:asciiTheme="majorHAnsi" w:hAnsiTheme="majorHAnsi" w:cstheme="majorHAnsi"/>
          <w:sz w:val="22"/>
          <w:szCs w:val="22"/>
          <w:lang w:val="en-NZ"/>
        </w:rPr>
        <w:t xml:space="preserve">ecretariat, </w:t>
      </w:r>
      <w:r w:rsidRPr="00404ABB">
        <w:rPr>
          <w:rFonts w:asciiTheme="majorHAnsi" w:hAnsiTheme="majorHAnsi" w:cstheme="majorHAnsi"/>
          <w:sz w:val="22"/>
          <w:szCs w:val="22"/>
        </w:rPr>
        <w:t xml:space="preserve">Nuku’alofa, Kingdom of Tonga </w:t>
      </w:r>
      <w:r w:rsidR="00634780" w:rsidRPr="00404ABB">
        <w:rPr>
          <w:rFonts w:asciiTheme="majorHAnsi" w:hAnsiTheme="majorHAnsi" w:cstheme="majorHAnsi"/>
          <w:sz w:val="22"/>
          <w:szCs w:val="22"/>
          <w:lang w:val="en-NZ"/>
        </w:rPr>
        <w:t xml:space="preserve"> </w:t>
      </w:r>
    </w:p>
    <w:p w14:paraId="58687DA4" w14:textId="77777777" w:rsidR="0071676F" w:rsidRDefault="00B44A3D" w:rsidP="00404ABB">
      <w:pPr>
        <w:rPr>
          <w:rFonts w:asciiTheme="majorHAnsi" w:hAnsiTheme="majorHAnsi" w:cstheme="majorHAnsi"/>
          <w:sz w:val="22"/>
          <w:szCs w:val="22"/>
        </w:rPr>
      </w:pPr>
      <w:r w:rsidRPr="00404ABB">
        <w:rPr>
          <w:rFonts w:asciiTheme="majorHAnsi" w:hAnsiTheme="majorHAnsi" w:cstheme="majorHAnsi"/>
          <w:sz w:val="22"/>
          <w:szCs w:val="22"/>
          <w:u w:val="single"/>
          <w:lang w:val="en-NZ"/>
        </w:rPr>
        <w:br/>
      </w:r>
      <w:r w:rsidR="00090810" w:rsidRPr="00404ABB">
        <w:rPr>
          <w:rFonts w:asciiTheme="majorHAnsi" w:hAnsiTheme="majorHAnsi" w:cstheme="majorHAnsi"/>
          <w:b/>
          <w:sz w:val="22"/>
          <w:szCs w:val="22"/>
          <w:lang w:val="en-NZ"/>
        </w:rPr>
        <w:t>UNIDO</w:t>
      </w:r>
      <w:r w:rsidRPr="00404ABB">
        <w:rPr>
          <w:rFonts w:asciiTheme="majorHAnsi" w:hAnsiTheme="majorHAnsi" w:cstheme="majorHAnsi"/>
          <w:b/>
          <w:sz w:val="22"/>
          <w:szCs w:val="22"/>
          <w:lang w:val="en-NZ"/>
        </w:rPr>
        <w:t xml:space="preserve"> </w:t>
      </w:r>
      <w:r w:rsidR="00090810" w:rsidRPr="00404ABB">
        <w:rPr>
          <w:rFonts w:asciiTheme="majorHAnsi" w:hAnsiTheme="majorHAnsi" w:cstheme="majorHAnsi"/>
          <w:b/>
          <w:sz w:val="22"/>
          <w:szCs w:val="22"/>
          <w:lang w:val="en-NZ"/>
        </w:rPr>
        <w:t>Project Team:</w:t>
      </w:r>
      <w:r w:rsidR="00090810" w:rsidRPr="00404ABB">
        <w:rPr>
          <w:rFonts w:asciiTheme="majorHAnsi" w:hAnsiTheme="majorHAnsi" w:cstheme="majorHAnsi"/>
          <w:sz w:val="22"/>
          <w:szCs w:val="22"/>
        </w:rPr>
        <w:t xml:space="preserve"> </w:t>
      </w:r>
    </w:p>
    <w:p w14:paraId="1AB231F1" w14:textId="77777777" w:rsidR="0071676F" w:rsidRDefault="00090810" w:rsidP="00404ABB">
      <w:pPr>
        <w:rPr>
          <w:rFonts w:asciiTheme="majorHAnsi" w:hAnsiTheme="majorHAnsi" w:cstheme="majorHAnsi"/>
          <w:sz w:val="22"/>
          <w:szCs w:val="22"/>
        </w:rPr>
      </w:pPr>
      <w:r w:rsidRPr="00404ABB">
        <w:rPr>
          <w:rFonts w:asciiTheme="majorHAnsi" w:hAnsiTheme="majorHAnsi" w:cstheme="majorHAnsi"/>
          <w:sz w:val="22"/>
          <w:szCs w:val="22"/>
        </w:rPr>
        <w:t xml:space="preserve">Martin </w:t>
      </w:r>
      <w:proofErr w:type="spellStart"/>
      <w:r w:rsidRPr="00404ABB">
        <w:rPr>
          <w:rFonts w:asciiTheme="majorHAnsi" w:hAnsiTheme="majorHAnsi" w:cstheme="majorHAnsi"/>
          <w:sz w:val="22"/>
          <w:szCs w:val="22"/>
        </w:rPr>
        <w:t>Lugmayr</w:t>
      </w:r>
      <w:proofErr w:type="spellEnd"/>
      <w:r w:rsidRPr="00404ABB">
        <w:rPr>
          <w:rFonts w:asciiTheme="majorHAnsi" w:hAnsiTheme="majorHAnsi" w:cstheme="majorHAnsi"/>
          <w:sz w:val="22"/>
          <w:szCs w:val="22"/>
        </w:rPr>
        <w:t>, We</w:t>
      </w:r>
      <w:r w:rsidR="00B44A3D" w:rsidRPr="00404ABB">
        <w:rPr>
          <w:rFonts w:asciiTheme="majorHAnsi" w:hAnsiTheme="majorHAnsi" w:cstheme="majorHAnsi"/>
          <w:sz w:val="22"/>
          <w:szCs w:val="22"/>
        </w:rPr>
        <w:t>i</w:t>
      </w:r>
      <w:r w:rsidRPr="00404ABB">
        <w:rPr>
          <w:rFonts w:asciiTheme="majorHAnsi" w:hAnsiTheme="majorHAnsi" w:cstheme="majorHAnsi"/>
          <w:sz w:val="22"/>
          <w:szCs w:val="22"/>
        </w:rPr>
        <w:t xml:space="preserve">jun Shen, </w:t>
      </w:r>
    </w:p>
    <w:p w14:paraId="01CD0F54" w14:textId="40A31528" w:rsidR="0071676F" w:rsidRDefault="00090810" w:rsidP="00404ABB">
      <w:pPr>
        <w:rPr>
          <w:rFonts w:asciiTheme="majorHAnsi" w:hAnsiTheme="majorHAnsi" w:cstheme="majorHAnsi"/>
          <w:sz w:val="22"/>
          <w:szCs w:val="22"/>
        </w:rPr>
      </w:pPr>
      <w:r w:rsidRPr="00404ABB">
        <w:rPr>
          <w:rFonts w:asciiTheme="majorHAnsi" w:hAnsiTheme="majorHAnsi" w:cstheme="majorHAnsi"/>
          <w:sz w:val="22"/>
          <w:szCs w:val="22"/>
        </w:rPr>
        <w:t xml:space="preserve">Climate Policy and Partnerships Division, </w:t>
      </w:r>
    </w:p>
    <w:p w14:paraId="625F3DDD" w14:textId="02A97CAC" w:rsidR="0071676F" w:rsidRPr="00404ABB" w:rsidRDefault="00C652EC" w:rsidP="00404ABB">
      <w:pPr>
        <w:rPr>
          <w:rFonts w:asciiTheme="majorHAnsi" w:hAnsiTheme="majorHAnsi" w:cstheme="majorHAnsi"/>
          <w:sz w:val="22"/>
          <w:szCs w:val="22"/>
        </w:rPr>
      </w:pPr>
      <w:r>
        <w:rPr>
          <w:rFonts w:asciiTheme="majorHAnsi" w:hAnsiTheme="majorHAnsi" w:cstheme="majorHAnsi"/>
          <w:sz w:val="22"/>
          <w:szCs w:val="22"/>
        </w:rPr>
        <w:t>Vienna International Centre (VIC)</w:t>
      </w:r>
    </w:p>
    <w:p w14:paraId="6ED3CBA6" w14:textId="27F1A58C" w:rsidR="00222E5D" w:rsidRPr="00404ABB" w:rsidRDefault="00222E5D" w:rsidP="00222E5D">
      <w:pPr>
        <w:tabs>
          <w:tab w:val="left" w:pos="1134"/>
        </w:tabs>
        <w:rPr>
          <w:sz w:val="22"/>
          <w:szCs w:val="22"/>
          <w:u w:val="single"/>
        </w:rPr>
      </w:pPr>
    </w:p>
    <w:p w14:paraId="11103938" w14:textId="044B55E2" w:rsidR="009723DA" w:rsidRPr="00404ABB" w:rsidRDefault="006806D1" w:rsidP="00090810">
      <w:pPr>
        <w:rPr>
          <w:rFonts w:asciiTheme="majorHAnsi" w:hAnsiTheme="majorHAnsi" w:cstheme="majorHAnsi"/>
          <w:b/>
          <w:sz w:val="22"/>
          <w:szCs w:val="22"/>
        </w:rPr>
      </w:pPr>
      <w:r w:rsidRPr="00634780">
        <w:rPr>
          <w:noProof/>
          <w:sz w:val="28"/>
          <w:szCs w:val="28"/>
          <w:lang w:val="pt-BR" w:eastAsia="pt-BR"/>
        </w:rPr>
        <w:drawing>
          <wp:anchor distT="0" distB="0" distL="114300" distR="114300" simplePos="0" relativeHeight="251791872" behindDoc="0" locked="0" layoutInCell="1" allowOverlap="1" wp14:anchorId="5D329EE8" wp14:editId="06632A4F">
            <wp:simplePos x="0" y="0"/>
            <wp:positionH relativeFrom="margin">
              <wp:align>left</wp:align>
            </wp:positionH>
            <wp:positionV relativeFrom="paragraph">
              <wp:posOffset>294005</wp:posOffset>
            </wp:positionV>
            <wp:extent cx="1343025" cy="549910"/>
            <wp:effectExtent l="0" t="0" r="0" b="2540"/>
            <wp:wrapThrough wrapText="bothSides">
              <wp:wrapPolygon edited="0">
                <wp:start x="0" y="0"/>
                <wp:lineTo x="0" y="20952"/>
                <wp:lineTo x="21140" y="20952"/>
                <wp:lineTo x="21140" y="0"/>
                <wp:lineTo x="0" y="0"/>
              </wp:wrapPolygon>
            </wp:wrapThrough>
            <wp:docPr id="18" name="Picture 18" descr="C:\Users\UNIDO CPP\Pictures\Norwa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DO CPP\Pictures\Norway log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8610" cy="5525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2962FF"/>
          <w:lang w:val="pt-BR" w:eastAsia="pt-BR"/>
        </w:rPr>
        <w:drawing>
          <wp:anchor distT="0" distB="0" distL="114300" distR="114300" simplePos="0" relativeHeight="251792896" behindDoc="0" locked="0" layoutInCell="1" allowOverlap="1" wp14:anchorId="0189EC5F" wp14:editId="592A6C22">
            <wp:simplePos x="0" y="0"/>
            <wp:positionH relativeFrom="margin">
              <wp:posOffset>1638300</wp:posOffset>
            </wp:positionH>
            <wp:positionV relativeFrom="paragraph">
              <wp:posOffset>345440</wp:posOffset>
            </wp:positionV>
            <wp:extent cx="1546860" cy="447675"/>
            <wp:effectExtent l="0" t="0" r="0" b="9525"/>
            <wp:wrapTopAndBottom/>
            <wp:docPr id="17" name="Picture 17" descr="Guidelines">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uidelines">
                      <a:hlinkClick r:id="rId16" tgtFrame="&quot;_blank&quo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t="20000"/>
                    <a:stretch/>
                  </pic:blipFill>
                  <pic:spPr bwMode="auto">
                    <a:xfrm>
                      <a:off x="0" y="0"/>
                      <a:ext cx="1546860" cy="44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3DA" w:rsidRPr="00404ABB">
        <w:rPr>
          <w:rFonts w:asciiTheme="majorHAnsi" w:hAnsiTheme="majorHAnsi" w:cstheme="majorHAnsi"/>
          <w:b/>
          <w:sz w:val="22"/>
          <w:szCs w:val="22"/>
        </w:rPr>
        <w:t>With financial support of:</w:t>
      </w:r>
    </w:p>
    <w:p w14:paraId="1F42C85C" w14:textId="27E0EF38" w:rsidR="00B44A3D" w:rsidRDefault="00B44A3D" w:rsidP="00090810">
      <w:pPr>
        <w:rPr>
          <w:rFonts w:asciiTheme="majorHAnsi" w:hAnsiTheme="majorHAnsi" w:cstheme="majorHAnsi"/>
        </w:rPr>
      </w:pPr>
    </w:p>
    <w:p w14:paraId="3570F091" w14:textId="4C45B011" w:rsidR="009723DA" w:rsidRDefault="009723DA" w:rsidP="00090810">
      <w:pPr>
        <w:rPr>
          <w:rFonts w:asciiTheme="majorHAnsi" w:hAnsiTheme="majorHAnsi" w:cstheme="majorHAnsi"/>
        </w:rPr>
      </w:pPr>
    </w:p>
    <w:p w14:paraId="403F3649" w14:textId="77777777" w:rsidR="0071676F" w:rsidRDefault="0071676F" w:rsidP="00090810">
      <w:pPr>
        <w:rPr>
          <w:rFonts w:asciiTheme="majorHAnsi" w:hAnsiTheme="majorHAnsi" w:cstheme="majorHAnsi"/>
          <w:b/>
          <w:sz w:val="22"/>
          <w:szCs w:val="22"/>
          <w:lang w:val="en-NZ"/>
        </w:rPr>
      </w:pPr>
      <w:r>
        <w:rPr>
          <w:rFonts w:asciiTheme="majorHAnsi" w:hAnsiTheme="majorHAnsi" w:cstheme="majorHAnsi"/>
          <w:b/>
          <w:sz w:val="22"/>
          <w:szCs w:val="22"/>
          <w:lang w:val="en-NZ"/>
        </w:rPr>
        <w:t>Contact</w:t>
      </w:r>
      <w:r w:rsidRPr="00696353">
        <w:rPr>
          <w:rFonts w:asciiTheme="majorHAnsi" w:hAnsiTheme="majorHAnsi" w:cstheme="majorHAnsi"/>
          <w:b/>
          <w:sz w:val="22"/>
          <w:szCs w:val="22"/>
          <w:lang w:val="en-NZ"/>
        </w:rPr>
        <w:t>:</w:t>
      </w:r>
    </w:p>
    <w:p w14:paraId="51A6CDB6" w14:textId="7BBAA12F" w:rsidR="00090810" w:rsidRPr="00404ABB" w:rsidRDefault="0071676F" w:rsidP="00404ABB">
      <w:pPr>
        <w:jc w:val="left"/>
        <w:rPr>
          <w:u w:val="single"/>
          <w:lang w:val="en-GB"/>
        </w:rPr>
      </w:pPr>
      <w:r>
        <w:rPr>
          <w:rFonts w:asciiTheme="majorHAnsi" w:hAnsiTheme="majorHAnsi" w:cstheme="majorHAnsi"/>
          <w:sz w:val="22"/>
          <w:szCs w:val="22"/>
          <w:lang w:val="en-NZ"/>
        </w:rPr>
        <w:t>Please do not hesitate to contact the project team:</w:t>
      </w:r>
      <w:r>
        <w:rPr>
          <w:rFonts w:asciiTheme="majorHAnsi" w:hAnsiTheme="majorHAnsi" w:cstheme="majorHAnsi"/>
          <w:b/>
          <w:sz w:val="22"/>
          <w:szCs w:val="22"/>
          <w:lang w:val="en-NZ"/>
        </w:rPr>
        <w:br/>
      </w:r>
      <w:r w:rsidRPr="00404ABB">
        <w:rPr>
          <w:rFonts w:asciiTheme="majorHAnsi" w:hAnsiTheme="majorHAnsi" w:cstheme="majorHAnsi"/>
          <w:sz w:val="22"/>
          <w:szCs w:val="22"/>
          <w:lang w:val="en-NZ"/>
        </w:rPr>
        <w:t>E-Mail:</w:t>
      </w:r>
      <w:r>
        <w:rPr>
          <w:rFonts w:asciiTheme="majorHAnsi" w:hAnsiTheme="majorHAnsi" w:cstheme="majorHAnsi"/>
          <w:b/>
          <w:sz w:val="22"/>
          <w:szCs w:val="22"/>
          <w:lang w:val="en-NZ"/>
        </w:rPr>
        <w:t xml:space="preserve"> </w:t>
      </w:r>
      <w:hyperlink r:id="rId18" w:history="1">
        <w:r w:rsidRPr="00404ABB">
          <w:rPr>
            <w:rStyle w:val="Hyperlink"/>
            <w:rFonts w:asciiTheme="majorHAnsi" w:hAnsiTheme="majorHAnsi" w:cstheme="majorHAnsi"/>
            <w:sz w:val="22"/>
            <w:szCs w:val="22"/>
            <w:lang w:val="en-NZ"/>
          </w:rPr>
          <w:t>emobility</w:t>
        </w:r>
        <w:r w:rsidRPr="00404ABB">
          <w:rPr>
            <w:rStyle w:val="Hyperlink"/>
            <w:rFonts w:asciiTheme="majorHAnsi" w:hAnsiTheme="majorHAnsi" w:cstheme="majorHAnsi"/>
            <w:sz w:val="22"/>
            <w:szCs w:val="22"/>
            <w:lang w:val="en-GB"/>
          </w:rPr>
          <w:t>@pcreee.org</w:t>
        </w:r>
      </w:hyperlink>
      <w:r w:rsidRPr="00404ABB">
        <w:rPr>
          <w:rFonts w:asciiTheme="majorHAnsi" w:hAnsiTheme="majorHAnsi" w:cstheme="majorHAnsi"/>
          <w:b/>
          <w:sz w:val="22"/>
          <w:szCs w:val="22"/>
          <w:lang w:val="en-GB"/>
        </w:rPr>
        <w:t xml:space="preserve"> </w:t>
      </w:r>
      <w:r>
        <w:rPr>
          <w:rFonts w:asciiTheme="majorHAnsi" w:hAnsiTheme="majorHAnsi" w:cstheme="majorHAnsi"/>
          <w:sz w:val="22"/>
          <w:szCs w:val="22"/>
          <w:lang w:val="en-GB"/>
        </w:rPr>
        <w:t xml:space="preserve">or </w:t>
      </w:r>
      <w:hyperlink r:id="rId19" w:history="1">
        <w:r w:rsidRPr="00C65DAB">
          <w:rPr>
            <w:rStyle w:val="Hyperlink"/>
            <w:rFonts w:asciiTheme="majorHAnsi" w:hAnsiTheme="majorHAnsi" w:cstheme="majorHAnsi"/>
            <w:sz w:val="22"/>
            <w:szCs w:val="22"/>
            <w:lang w:val="en-GB"/>
          </w:rPr>
          <w:t>emobility@gn-sec.net</w:t>
        </w:r>
      </w:hyperlink>
      <w:r>
        <w:rPr>
          <w:rFonts w:asciiTheme="majorHAnsi" w:hAnsiTheme="majorHAnsi" w:cstheme="majorHAnsi"/>
          <w:sz w:val="22"/>
          <w:szCs w:val="22"/>
          <w:lang w:val="en-GB"/>
        </w:rPr>
        <w:t xml:space="preserve"> </w:t>
      </w:r>
    </w:p>
    <w:p w14:paraId="0F541467" w14:textId="2EB6409A" w:rsidR="00572082" w:rsidRDefault="00572082">
      <w:pPr>
        <w:jc w:val="left"/>
        <w:rPr>
          <w:rFonts w:asciiTheme="majorHAnsi" w:hAnsiTheme="majorHAnsi" w:cstheme="majorHAnsi"/>
        </w:rPr>
      </w:pPr>
      <w:bookmarkStart w:id="0" w:name="_Hlk24451232"/>
    </w:p>
    <w:sdt>
      <w:sdtPr>
        <w:rPr>
          <w:rFonts w:asciiTheme="minorHAnsi" w:eastAsiaTheme="minorEastAsia" w:hAnsiTheme="minorHAnsi" w:cstheme="majorHAnsi"/>
          <w:color w:val="auto"/>
          <w:sz w:val="20"/>
          <w:szCs w:val="20"/>
        </w:rPr>
        <w:id w:val="1025216898"/>
        <w:docPartObj>
          <w:docPartGallery w:val="Table of Contents"/>
          <w:docPartUnique/>
        </w:docPartObj>
      </w:sdtPr>
      <w:sdtEndPr>
        <w:rPr>
          <w:b/>
          <w:bCs/>
          <w:noProof/>
          <w:sz w:val="24"/>
          <w:szCs w:val="24"/>
        </w:rPr>
      </w:sdtEndPr>
      <w:sdtContent>
        <w:p w14:paraId="19A06A5D" w14:textId="77777777" w:rsidR="00D93DC7" w:rsidRDefault="00D93DC7" w:rsidP="00D17100">
          <w:pPr>
            <w:pStyle w:val="TOCHeading"/>
            <w:rPr>
              <w:rFonts w:asciiTheme="minorHAnsi" w:eastAsiaTheme="minorEastAsia" w:hAnsiTheme="minorHAnsi" w:cstheme="majorHAnsi"/>
              <w:color w:val="auto"/>
              <w:sz w:val="20"/>
              <w:szCs w:val="20"/>
            </w:rPr>
          </w:pPr>
        </w:p>
        <w:p w14:paraId="0E58DF6B" w14:textId="77777777" w:rsidR="00D93DC7" w:rsidRDefault="00D93DC7">
          <w:pPr>
            <w:jc w:val="left"/>
            <w:rPr>
              <w:rFonts w:cstheme="majorHAnsi"/>
              <w:sz w:val="20"/>
              <w:szCs w:val="20"/>
            </w:rPr>
          </w:pPr>
          <w:r>
            <w:rPr>
              <w:rFonts w:cstheme="majorHAnsi"/>
              <w:sz w:val="20"/>
              <w:szCs w:val="20"/>
            </w:rPr>
            <w:br w:type="page"/>
          </w:r>
        </w:p>
        <w:p w14:paraId="64BD21B1" w14:textId="20D918E2" w:rsidR="00D17100" w:rsidRDefault="0071676F" w:rsidP="00D17100">
          <w:pPr>
            <w:pStyle w:val="TOCHeading"/>
            <w:rPr>
              <w:rFonts w:cstheme="majorHAnsi"/>
              <w:b/>
              <w:color w:val="002060"/>
              <w:sz w:val="22"/>
              <w:szCs w:val="22"/>
            </w:rPr>
          </w:pPr>
          <w:r>
            <w:rPr>
              <w:rFonts w:cstheme="majorHAnsi"/>
              <w:b/>
              <w:color w:val="002060"/>
              <w:sz w:val="22"/>
              <w:szCs w:val="22"/>
            </w:rPr>
            <w:lastRenderedPageBreak/>
            <w:t>Table of Content</w:t>
          </w:r>
        </w:p>
        <w:p w14:paraId="2E70EA74" w14:textId="77777777" w:rsidR="00572082" w:rsidRPr="00404ABB" w:rsidRDefault="00572082" w:rsidP="00572082">
          <w:pPr>
            <w:rPr>
              <w:sz w:val="22"/>
              <w:szCs w:val="22"/>
            </w:rPr>
          </w:pPr>
        </w:p>
        <w:p w14:paraId="68700353" w14:textId="1BBA7E35" w:rsidR="007456CA" w:rsidRPr="00404ABB" w:rsidRDefault="00D17100" w:rsidP="00404ABB">
          <w:pPr>
            <w:pStyle w:val="TOC1"/>
            <w:tabs>
              <w:tab w:val="left" w:pos="440"/>
              <w:tab w:val="right" w:leader="dot" w:pos="8290"/>
            </w:tabs>
            <w:spacing w:after="0"/>
            <w:rPr>
              <w:rFonts w:ascii="Calibri" w:hAnsi="Calibri" w:cs="Calibri"/>
              <w:noProof/>
              <w:sz w:val="22"/>
              <w:szCs w:val="22"/>
              <w:lang w:val="pt-BR" w:eastAsia="pt-BR"/>
            </w:rPr>
          </w:pPr>
          <w:r w:rsidRPr="00404ABB">
            <w:rPr>
              <w:rFonts w:asciiTheme="majorHAnsi" w:hAnsiTheme="majorHAnsi" w:cstheme="majorHAnsi"/>
              <w:sz w:val="22"/>
              <w:szCs w:val="22"/>
            </w:rPr>
            <w:fldChar w:fldCharType="begin"/>
          </w:r>
          <w:r w:rsidRPr="00404ABB">
            <w:rPr>
              <w:rFonts w:asciiTheme="majorHAnsi" w:hAnsiTheme="majorHAnsi" w:cstheme="majorHAnsi"/>
              <w:sz w:val="22"/>
              <w:szCs w:val="22"/>
            </w:rPr>
            <w:instrText xml:space="preserve"> TOC \o "1-3" \h \z \u </w:instrText>
          </w:r>
          <w:r w:rsidRPr="00404ABB">
            <w:rPr>
              <w:rFonts w:asciiTheme="majorHAnsi" w:hAnsiTheme="majorHAnsi" w:cstheme="majorHAnsi"/>
              <w:sz w:val="22"/>
              <w:szCs w:val="22"/>
            </w:rPr>
            <w:fldChar w:fldCharType="separate"/>
          </w:r>
          <w:r w:rsidR="00D125A7">
            <w:rPr>
              <w:noProof/>
            </w:rPr>
            <w:fldChar w:fldCharType="begin"/>
          </w:r>
          <w:r w:rsidR="00D125A7">
            <w:rPr>
              <w:noProof/>
            </w:rPr>
            <w:instrText xml:space="preserve"> HYPERLINK \l "_Toc36512269" </w:instrText>
          </w:r>
          <w:r w:rsidR="00D74DEA">
            <w:rPr>
              <w:noProof/>
            </w:rPr>
          </w:r>
          <w:r w:rsidR="00D125A7">
            <w:rPr>
              <w:noProof/>
            </w:rPr>
            <w:fldChar w:fldCharType="separate"/>
          </w:r>
          <w:r w:rsidR="007456CA" w:rsidRPr="00404ABB">
            <w:rPr>
              <w:rStyle w:val="Hyperlink"/>
              <w:rFonts w:ascii="Calibri" w:hAnsi="Calibri" w:cs="Calibri"/>
              <w:noProof/>
              <w:sz w:val="22"/>
              <w:szCs w:val="22"/>
            </w:rPr>
            <w:t>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Introduction</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_Toc36512269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6</w:t>
          </w:r>
          <w:r w:rsidR="007456CA" w:rsidRPr="00404ABB">
            <w:rPr>
              <w:rFonts w:ascii="Calibri" w:hAnsi="Calibri" w:cs="Calibri"/>
              <w:noProof/>
              <w:webHidden/>
              <w:sz w:val="22"/>
              <w:szCs w:val="22"/>
            </w:rPr>
            <w:fldChar w:fldCharType="end"/>
          </w:r>
          <w:r w:rsidR="00D125A7">
            <w:rPr>
              <w:rFonts w:ascii="Calibri" w:hAnsi="Calibri" w:cs="Calibri"/>
              <w:noProof/>
              <w:sz w:val="22"/>
              <w:szCs w:val="22"/>
            </w:rPr>
            <w:fldChar w:fldCharType="end"/>
          </w:r>
        </w:p>
        <w:p w14:paraId="2C3C7872" w14:textId="33742C33"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"_Toc36512270" </w:instrText>
          </w:r>
          <w:r w:rsidR="00D74DEA">
            <w:rPr>
              <w:noProof/>
            </w:rPr>
          </w:r>
          <w:r>
            <w:rPr>
              <w:noProof/>
            </w:rPr>
            <w:fldChar w:fldCharType="separate"/>
          </w:r>
          <w:r w:rsidR="007456CA" w:rsidRPr="00404ABB">
            <w:rPr>
              <w:rStyle w:val="Hyperlink"/>
              <w:rFonts w:ascii="Calibri" w:hAnsi="Calibri" w:cs="Calibri"/>
              <w:noProof/>
              <w:sz w:val="22"/>
              <w:szCs w:val="22"/>
            </w:rPr>
            <w:t>1.1.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Extended Climate Leadership of PICT</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_Toc36512270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6</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6E57978" w14:textId="1DA02503"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"_Toc36512271" </w:instrText>
          </w:r>
          <w:r w:rsidR="00D74DEA">
            <w:rPr>
              <w:noProof/>
            </w:rPr>
          </w:r>
          <w:r>
            <w:rPr>
              <w:noProof/>
            </w:rPr>
            <w:fldChar w:fldCharType="separate"/>
          </w:r>
          <w:r w:rsidR="007456CA" w:rsidRPr="00404ABB">
            <w:rPr>
              <w:rStyle w:val="Hyperlink"/>
              <w:rFonts w:ascii="Calibri" w:hAnsi="Calibri" w:cs="Calibri"/>
              <w:noProof/>
              <w:sz w:val="22"/>
              <w:szCs w:val="22"/>
            </w:rPr>
            <w:t>1.2.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Purpose and Added Value of the Report</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_Toc36512271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6</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4C71B215" w14:textId="24F69F4C"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"_Toc36512272" </w:instrText>
          </w:r>
          <w:r w:rsidR="00D74DEA">
            <w:rPr>
              <w:noProof/>
            </w:rPr>
          </w:r>
          <w:r>
            <w:rPr>
              <w:noProof/>
            </w:rPr>
            <w:fldChar w:fldCharType="separate"/>
          </w:r>
          <w:r w:rsidR="007456CA" w:rsidRPr="00404ABB">
            <w:rPr>
              <w:rStyle w:val="Hyperlink"/>
              <w:rFonts w:ascii="Calibri" w:hAnsi="Calibri" w:cs="Calibri"/>
              <w:noProof/>
              <w:sz w:val="22"/>
              <w:szCs w:val="22"/>
            </w:rPr>
            <w:t>1.3.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How to Use This Report</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_Toc36512272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674A7CC" w14:textId="77777777" w:rsidR="007456CA" w:rsidRPr="00404ABB" w:rsidRDefault="007456CA" w:rsidP="00404ABB">
          <w:pPr>
            <w:pStyle w:val="TOC1"/>
            <w:tabs>
              <w:tab w:val="left" w:pos="440"/>
              <w:tab w:val="right" w:leader="dot" w:pos="8290"/>
            </w:tabs>
            <w:spacing w:after="0"/>
            <w:rPr>
              <w:rStyle w:val="Hyperlink"/>
              <w:rFonts w:ascii="Calibri" w:hAnsi="Calibri" w:cs="Calibri"/>
              <w:noProof/>
              <w:sz w:val="22"/>
              <w:szCs w:val="22"/>
            </w:rPr>
          </w:pPr>
        </w:p>
        <w:p w14:paraId="40C9A007" w14:textId="63CFD9D2" w:rsidR="007456CA" w:rsidRPr="00404ABB" w:rsidRDefault="00D125A7" w:rsidP="00404ABB">
          <w:pPr>
            <w:pStyle w:val="TOC1"/>
            <w:tabs>
              <w:tab w:val="left" w:pos="44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"_Toc36512273" </w:instrText>
          </w:r>
          <w:r w:rsidR="00D74DEA">
            <w:rPr>
              <w:noProof/>
            </w:rPr>
          </w:r>
          <w:r>
            <w:rPr>
              <w:noProof/>
            </w:rPr>
            <w:fldChar w:fldCharType="separate"/>
          </w:r>
          <w:r w:rsidR="007456CA" w:rsidRPr="00404ABB">
            <w:rPr>
              <w:rStyle w:val="Hyperlink"/>
              <w:rFonts w:ascii="Calibri" w:hAnsi="Calibri" w:cs="Calibri"/>
              <w:noProof/>
              <w:sz w:val="22"/>
              <w:szCs w:val="22"/>
            </w:rPr>
            <w:t>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Mobility Technologies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_Toc36512273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20D0290" w14:textId="03668806"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"_Toc36512274" </w:instrText>
          </w:r>
          <w:r w:rsidR="00D74DEA">
            <w:rPr>
              <w:noProof/>
            </w:rPr>
          </w:r>
          <w:r>
            <w:rPr>
              <w:noProof/>
            </w:rPr>
            <w:fldChar w:fldCharType="separate"/>
          </w:r>
          <w:r w:rsidR="007456CA" w:rsidRPr="00404ABB">
            <w:rPr>
              <w:rStyle w:val="Hyperlink"/>
              <w:rFonts w:ascii="Calibri" w:hAnsi="Calibri" w:cs="Calibri"/>
              <w:noProof/>
              <w:sz w:val="22"/>
              <w:szCs w:val="22"/>
            </w:rPr>
            <w:t>2.1.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Introduction</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_Toc36512274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82815DF" w14:textId="1C8A3EE7"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"_Toc36512275" </w:instrText>
          </w:r>
          <w:r w:rsidR="00D74DEA">
            <w:rPr>
              <w:noProof/>
            </w:rPr>
          </w:r>
          <w:r>
            <w:rPr>
              <w:noProof/>
            </w:rPr>
            <w:fldChar w:fldCharType="separate"/>
          </w:r>
          <w:r w:rsidR="007456CA" w:rsidRPr="00404ABB">
            <w:rPr>
              <w:rStyle w:val="Hyperlink"/>
              <w:rFonts w:ascii="Calibri" w:hAnsi="Calibri" w:cs="Calibri"/>
              <w:noProof/>
              <w:sz w:val="22"/>
              <w:szCs w:val="22"/>
            </w:rPr>
            <w:t>2.2.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Types of Electric Vehicles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_Toc36512275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4DBD165" w14:textId="598E80D6"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"_Toc36512276" </w:instrText>
          </w:r>
          <w:r w:rsidR="00D74DEA">
            <w:rPr>
              <w:noProof/>
            </w:rPr>
          </w:r>
          <w:r>
            <w:rPr>
              <w:noProof/>
            </w:rPr>
            <w:fldChar w:fldCharType="separate"/>
          </w:r>
          <w:r w:rsidR="007456CA" w:rsidRPr="00404ABB">
            <w:rPr>
              <w:rStyle w:val="Hyperlink"/>
              <w:rFonts w:ascii="Calibri" w:hAnsi="Calibri" w:cs="Calibri"/>
              <w:noProof/>
              <w:sz w:val="22"/>
              <w:szCs w:val="22"/>
            </w:rPr>
            <w:t>2.3.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Ride Hailing and Mobility Sharing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_Toc36512276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9</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455F948" w14:textId="77777777" w:rsidR="007456CA" w:rsidRPr="00404ABB" w:rsidRDefault="007456CA" w:rsidP="00404ABB">
          <w:pPr>
            <w:pStyle w:val="TOC1"/>
            <w:tabs>
              <w:tab w:val="left" w:pos="440"/>
              <w:tab w:val="right" w:leader="dot" w:pos="8290"/>
            </w:tabs>
            <w:spacing w:after="0"/>
            <w:rPr>
              <w:rStyle w:val="Hyperlink"/>
              <w:rFonts w:ascii="Calibri" w:hAnsi="Calibri" w:cs="Calibri"/>
              <w:noProof/>
              <w:sz w:val="22"/>
              <w:szCs w:val="22"/>
            </w:rPr>
          </w:pPr>
        </w:p>
        <w:p w14:paraId="0FFCF12D" w14:textId="2837278C" w:rsidR="007456CA" w:rsidRPr="00404ABB" w:rsidRDefault="00D125A7" w:rsidP="00404ABB">
          <w:pPr>
            <w:pStyle w:val="TOC1"/>
            <w:tabs>
              <w:tab w:val="left" w:pos="44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"_Toc36512277" </w:instrText>
          </w:r>
          <w:r w:rsidR="00D74DEA">
            <w:rPr>
              <w:noProof/>
            </w:rPr>
          </w:r>
          <w:r>
            <w:rPr>
              <w:noProof/>
            </w:rPr>
            <w:fldChar w:fldCharType="separate"/>
          </w:r>
          <w:r w:rsidR="007456CA" w:rsidRPr="00404ABB">
            <w:rPr>
              <w:rStyle w:val="Hyperlink"/>
              <w:rFonts w:ascii="Calibri" w:hAnsi="Calibri" w:cs="Calibri"/>
              <w:noProof/>
              <w:sz w:val="22"/>
              <w:szCs w:val="22"/>
            </w:rPr>
            <w:t>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Vehicles and Energy Grids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_Toc36512277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9</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75BD0AE2" w14:textId="3D99AAB7"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"_Toc36512278" </w:instrText>
          </w:r>
          <w:r w:rsidR="00D74DEA">
            <w:rPr>
              <w:noProof/>
            </w:rPr>
          </w:r>
          <w:r>
            <w:rPr>
              <w:noProof/>
            </w:rPr>
            <w:fldChar w:fldCharType="separate"/>
          </w:r>
          <w:r w:rsidR="007456CA" w:rsidRPr="00404ABB">
            <w:rPr>
              <w:rStyle w:val="Hyperlink"/>
              <w:rFonts w:ascii="Calibri" w:hAnsi="Calibri" w:cs="Calibri"/>
              <w:noProof/>
              <w:sz w:val="22"/>
              <w:szCs w:val="22"/>
            </w:rPr>
            <w:t>3.1.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Vehicle Charging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_Toc36512278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9</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70578180" w14:textId="5A6EA2C5"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"_Toc36512279" </w:instrText>
          </w:r>
          <w:r w:rsidR="00D74DEA">
            <w:rPr>
              <w:noProof/>
            </w:rPr>
          </w:r>
          <w:r>
            <w:rPr>
              <w:noProof/>
            </w:rPr>
            <w:fldChar w:fldCharType="separate"/>
          </w:r>
          <w:r w:rsidR="007456CA" w:rsidRPr="00404ABB">
            <w:rPr>
              <w:rStyle w:val="Hyperlink"/>
              <w:rFonts w:ascii="Calibri" w:hAnsi="Calibri" w:cs="Calibri"/>
              <w:noProof/>
              <w:sz w:val="22"/>
              <w:szCs w:val="22"/>
            </w:rPr>
            <w:t>3.2.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Managing Electric Vehicle Charging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_Toc36512279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10</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68100003" w14:textId="4866240F"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"_Toc36512280" </w:instrText>
          </w:r>
          <w:r w:rsidR="00D74DEA">
            <w:rPr>
              <w:noProof/>
            </w:rPr>
          </w:r>
          <w:r>
            <w:rPr>
              <w:noProof/>
            </w:rPr>
            <w:fldChar w:fldCharType="separate"/>
          </w:r>
          <w:r w:rsidR="007456CA" w:rsidRPr="00404ABB">
            <w:rPr>
              <w:rStyle w:val="Hyperlink"/>
              <w:rFonts w:ascii="Calibri" w:hAnsi="Calibri" w:cs="Calibri"/>
              <w:noProof/>
              <w:sz w:val="22"/>
              <w:szCs w:val="22"/>
            </w:rPr>
            <w:t>3.3.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Exporting Electricity from an Electric Vehicle</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_Toc36512280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10</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48DD5E50" w14:textId="359C1796"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"_Toc36512281" </w:instrText>
          </w:r>
          <w:r w:rsidR="00D74DEA">
            <w:rPr>
              <w:noProof/>
            </w:rPr>
          </w:r>
          <w:r>
            <w:rPr>
              <w:noProof/>
            </w:rPr>
            <w:fldChar w:fldCharType="separate"/>
          </w:r>
          <w:r w:rsidR="007456CA" w:rsidRPr="00404ABB">
            <w:rPr>
              <w:rStyle w:val="Hyperlink"/>
              <w:rFonts w:ascii="Calibri" w:hAnsi="Calibri" w:cs="Calibri"/>
              <w:noProof/>
              <w:sz w:val="22"/>
              <w:szCs w:val="22"/>
            </w:rPr>
            <w:t>3.4.</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EV Batteries and Renewable Energy Generation</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_Toc36512281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12</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4148ED2A" w14:textId="77777777" w:rsidR="007456CA" w:rsidRPr="00404ABB" w:rsidRDefault="007456CA" w:rsidP="00404ABB">
          <w:pPr>
            <w:pStyle w:val="TOC1"/>
            <w:tabs>
              <w:tab w:val="left" w:pos="440"/>
              <w:tab w:val="right" w:leader="dot" w:pos="8290"/>
            </w:tabs>
            <w:spacing w:after="0"/>
            <w:rPr>
              <w:rStyle w:val="Hyperlink"/>
              <w:rFonts w:ascii="Calibri" w:hAnsi="Calibri" w:cs="Calibri"/>
              <w:noProof/>
              <w:sz w:val="22"/>
              <w:szCs w:val="22"/>
            </w:rPr>
          </w:pPr>
        </w:p>
        <w:p w14:paraId="6F77FA20" w14:textId="693F9A99" w:rsidR="007456CA" w:rsidRPr="00404ABB" w:rsidRDefault="00D125A7" w:rsidP="00404ABB">
          <w:pPr>
            <w:pStyle w:val="TOC1"/>
            <w:tabs>
              <w:tab w:val="left" w:pos="44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"_Toc36512282" </w:instrText>
          </w:r>
          <w:r w:rsidR="00D74DEA">
            <w:rPr>
              <w:noProof/>
            </w:rPr>
          </w:r>
          <w:r>
            <w:rPr>
              <w:noProof/>
            </w:rPr>
            <w:fldChar w:fldCharType="separate"/>
          </w:r>
          <w:r w:rsidR="007456CA" w:rsidRPr="00404ABB">
            <w:rPr>
              <w:rStyle w:val="Hyperlink"/>
              <w:rFonts w:ascii="Calibri" w:hAnsi="Calibri" w:cs="Calibri"/>
              <w:noProof/>
              <w:sz w:val="22"/>
              <w:szCs w:val="22"/>
            </w:rPr>
            <w:t>4.</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Electricity and Electric Vehicles in PICTs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_Toc36512282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12</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68C3A05F" w14:textId="57E010A2"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"_Toc36512283" </w:instrText>
          </w:r>
          <w:r w:rsidR="00D74DEA">
            <w:rPr>
              <w:noProof/>
            </w:rPr>
          </w:r>
          <w:r>
            <w:rPr>
              <w:noProof/>
            </w:rPr>
            <w:fldChar w:fldCharType="separate"/>
          </w:r>
          <w:r w:rsidR="007456CA" w:rsidRPr="00404ABB">
            <w:rPr>
              <w:rStyle w:val="Hyperlink"/>
              <w:rFonts w:ascii="Calibri" w:hAnsi="Calibri" w:cs="Calibri"/>
              <w:noProof/>
              <w:sz w:val="22"/>
              <w:szCs w:val="22"/>
            </w:rPr>
            <w:t>4.1.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PICT Electricity Markets – a Backgrounder</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_Toc36512283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14</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3EC5B5E" w14:textId="0EB78194"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"_Toc36512284" </w:instrText>
          </w:r>
          <w:r w:rsidR="00D74DEA">
            <w:rPr>
              <w:noProof/>
            </w:rPr>
          </w:r>
          <w:r>
            <w:rPr>
              <w:noProof/>
            </w:rPr>
            <w:fldChar w:fldCharType="separate"/>
          </w:r>
          <w:r w:rsidR="007456CA" w:rsidRPr="00404ABB">
            <w:rPr>
              <w:rStyle w:val="Hyperlink"/>
              <w:rFonts w:ascii="Calibri" w:hAnsi="Calibri" w:cs="Calibri"/>
              <w:noProof/>
              <w:sz w:val="22"/>
              <w:szCs w:val="22"/>
            </w:rPr>
            <w:t>4.2.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PICTs and Renewable Energy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_Toc36512284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14</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0D79EC7C" w14:textId="402B841C"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"_Toc36512285" </w:instrText>
          </w:r>
          <w:r w:rsidR="00D74DEA">
            <w:rPr>
              <w:noProof/>
            </w:rPr>
          </w:r>
          <w:r>
            <w:rPr>
              <w:noProof/>
            </w:rPr>
            <w:fldChar w:fldCharType="separate"/>
          </w:r>
          <w:r w:rsidR="007456CA" w:rsidRPr="00404ABB">
            <w:rPr>
              <w:rStyle w:val="Hyperlink"/>
              <w:rFonts w:ascii="Calibri" w:hAnsi="Calibri" w:cs="Calibri"/>
              <w:noProof/>
              <w:sz w:val="22"/>
              <w:szCs w:val="22"/>
            </w:rPr>
            <w:t>4.3.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Integrating the Batteries of Electric Vehicles with PICT Grid Supply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_Toc36512285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15</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5BF2BF7" w14:textId="77777777" w:rsidR="007456CA" w:rsidRPr="00404ABB" w:rsidRDefault="007456CA" w:rsidP="00404ABB">
          <w:pPr>
            <w:pStyle w:val="TOC1"/>
            <w:tabs>
              <w:tab w:val="left" w:pos="440"/>
              <w:tab w:val="right" w:leader="dot" w:pos="8290"/>
            </w:tabs>
            <w:spacing w:after="0"/>
            <w:rPr>
              <w:rStyle w:val="Hyperlink"/>
              <w:rFonts w:ascii="Calibri" w:hAnsi="Calibri" w:cs="Calibri"/>
              <w:noProof/>
              <w:sz w:val="22"/>
              <w:szCs w:val="22"/>
            </w:rPr>
          </w:pPr>
        </w:p>
        <w:p w14:paraId="19720187" w14:textId="7A3335EB" w:rsidR="007456CA" w:rsidRPr="00404ABB" w:rsidRDefault="00D125A7" w:rsidP="00404ABB">
          <w:pPr>
            <w:pStyle w:val="TOC1"/>
            <w:tabs>
              <w:tab w:val="left" w:pos="44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"_Toc36512286" </w:instrText>
          </w:r>
          <w:r w:rsidR="00D74DEA">
            <w:rPr>
              <w:noProof/>
            </w:rPr>
          </w:r>
          <w:r>
            <w:rPr>
              <w:noProof/>
            </w:rPr>
            <w:fldChar w:fldCharType="separate"/>
          </w:r>
          <w:r w:rsidR="007456CA" w:rsidRPr="00404ABB">
            <w:rPr>
              <w:rStyle w:val="Hyperlink"/>
              <w:rFonts w:ascii="Calibri" w:hAnsi="Calibri" w:cs="Calibri"/>
              <w:noProof/>
              <w:sz w:val="22"/>
              <w:szCs w:val="22"/>
            </w:rPr>
            <w:t>5.</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What EV and Electricity Supply Combination is Right and Where?</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_Toc36512286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17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206760D" w14:textId="77777777" w:rsidR="007456CA" w:rsidRPr="00404ABB" w:rsidRDefault="007456CA" w:rsidP="00404ABB">
          <w:pPr>
            <w:pStyle w:val="TOC1"/>
            <w:tabs>
              <w:tab w:val="left" w:pos="440"/>
              <w:tab w:val="right" w:leader="dot" w:pos="8290"/>
            </w:tabs>
            <w:spacing w:after="0"/>
            <w:rPr>
              <w:rStyle w:val="Hyperlink"/>
              <w:rFonts w:ascii="Calibri" w:hAnsi="Calibri" w:cs="Calibri"/>
              <w:noProof/>
              <w:sz w:val="22"/>
              <w:szCs w:val="22"/>
            </w:rPr>
          </w:pPr>
        </w:p>
        <w:p w14:paraId="45B15F86" w14:textId="7E25526E" w:rsidR="007456CA" w:rsidRPr="00404ABB" w:rsidRDefault="00D125A7" w:rsidP="00404ABB">
          <w:pPr>
            <w:pStyle w:val="TOC1"/>
            <w:tabs>
              <w:tab w:val="left" w:pos="44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"_Toc36512287" </w:instrText>
          </w:r>
          <w:r w:rsidR="00D74DEA">
            <w:rPr>
              <w:noProof/>
            </w:rPr>
          </w:r>
          <w:r>
            <w:rPr>
              <w:noProof/>
            </w:rPr>
            <w:fldChar w:fldCharType="separate"/>
          </w:r>
          <w:r w:rsidR="007456CA" w:rsidRPr="00404ABB">
            <w:rPr>
              <w:rStyle w:val="Hyperlink"/>
              <w:rFonts w:ascii="Calibri" w:hAnsi="Calibri" w:cs="Calibri"/>
              <w:noProof/>
              <w:sz w:val="22"/>
              <w:szCs w:val="22"/>
            </w:rPr>
            <w:t>6.</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Conclusions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_Toc36512287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20</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CEBA9F6"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40AA7C75" w14:textId="422E812B"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"_Toc36512288" </w:instrText>
          </w:r>
          <w:r w:rsidR="00D74DEA">
            <w:rPr>
              <w:noProof/>
            </w:rPr>
          </w:r>
          <w:r>
            <w:rPr>
              <w:noProof/>
            </w:rPr>
            <w:fldChar w:fldCharType="separate"/>
          </w:r>
          <w:r w:rsidR="007456CA" w:rsidRPr="00404ABB">
            <w:rPr>
              <w:rStyle w:val="Hyperlink"/>
              <w:rFonts w:ascii="Calibri" w:hAnsi="Calibri" w:cs="Calibri"/>
              <w:noProof/>
              <w:sz w:val="22"/>
              <w:szCs w:val="22"/>
            </w:rPr>
            <w:t>Appendix A: Electric Vehicles – a Backgrounder</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_Toc36512288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23</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67757A1B" w14:textId="0C09BB31"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"_Toc36512289" </w:instrText>
          </w:r>
          <w:r w:rsidR="00D74DEA">
            <w:rPr>
              <w:noProof/>
            </w:rPr>
          </w:r>
          <w:r>
            <w:rPr>
              <w:noProof/>
            </w:rPr>
            <w:fldChar w:fldCharType="separate"/>
          </w:r>
          <w:r w:rsidR="007456CA" w:rsidRPr="00404ABB">
            <w:rPr>
              <w:rStyle w:val="Hyperlink"/>
              <w:rFonts w:ascii="Calibri" w:hAnsi="Calibri" w:cs="Calibri"/>
              <w:noProof/>
              <w:sz w:val="22"/>
              <w:szCs w:val="22"/>
            </w:rPr>
            <w:t>A.1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Introduction</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_Toc36512289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23</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0DA4357" w14:textId="44436717"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"_Toc36512290" </w:instrText>
          </w:r>
          <w:r w:rsidR="00D74DEA">
            <w:rPr>
              <w:noProof/>
            </w:rPr>
          </w:r>
          <w:r>
            <w:rPr>
              <w:noProof/>
            </w:rPr>
            <w:fldChar w:fldCharType="separate"/>
          </w:r>
          <w:r w:rsidR="007456CA" w:rsidRPr="00404ABB">
            <w:rPr>
              <w:rStyle w:val="Hyperlink"/>
              <w:rFonts w:ascii="Calibri" w:hAnsi="Calibri" w:cs="Calibri"/>
              <w:noProof/>
              <w:sz w:val="22"/>
              <w:szCs w:val="22"/>
            </w:rPr>
            <w:t>A.2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Battery Electric Vehicles: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_Toc36512290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23</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705618CD" w14:textId="1C683251"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w:instrText>
          </w:r>
          <w:r>
            <w:rPr>
              <w:noProof/>
            </w:rPr>
            <w:instrText xml:space="preserve">YPERLINK \l "_Toc36512291" </w:instrText>
          </w:r>
          <w:r w:rsidR="00D74DEA">
            <w:rPr>
              <w:noProof/>
            </w:rPr>
          </w:r>
          <w:r>
            <w:rPr>
              <w:noProof/>
            </w:rPr>
            <w:fldChar w:fldCharType="separate"/>
          </w:r>
          <w:r w:rsidR="007456CA" w:rsidRPr="00404ABB">
            <w:rPr>
              <w:rStyle w:val="Hyperlink"/>
              <w:rFonts w:ascii="Calibri" w:hAnsi="Calibri" w:cs="Calibri"/>
              <w:noProof/>
              <w:sz w:val="22"/>
              <w:szCs w:val="22"/>
            </w:rPr>
            <w:t>A.3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Plug-in Hybrids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_Toc36512291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24</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7E42905"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32025328" w14:textId="03559A0F"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"_Toc36512292" </w:instrText>
          </w:r>
          <w:r w:rsidR="00D74DEA">
            <w:rPr>
              <w:noProof/>
            </w:rPr>
          </w:r>
          <w:r>
            <w:rPr>
              <w:noProof/>
            </w:rPr>
            <w:fldChar w:fldCharType="separate"/>
          </w:r>
          <w:r w:rsidR="007456CA" w:rsidRPr="00404ABB">
            <w:rPr>
              <w:rStyle w:val="Hyperlink"/>
              <w:rFonts w:ascii="Calibri" w:hAnsi="Calibri" w:cs="Calibri"/>
              <w:noProof/>
              <w:sz w:val="22"/>
              <w:szCs w:val="22"/>
            </w:rPr>
            <w:t>Appendix B: Electric Vehicle Charging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_Toc36512292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26</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E3CE18D" w14:textId="6067EEFA"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"_Toc36512293" </w:instrText>
          </w:r>
          <w:r w:rsidR="00D74DEA">
            <w:rPr>
              <w:noProof/>
            </w:rPr>
          </w:r>
          <w:r>
            <w:rPr>
              <w:noProof/>
            </w:rPr>
            <w:fldChar w:fldCharType="separate"/>
          </w:r>
          <w:r w:rsidR="007456CA" w:rsidRPr="00404ABB">
            <w:rPr>
              <w:rStyle w:val="Hyperlink"/>
              <w:rFonts w:ascii="Calibri" w:hAnsi="Calibri" w:cs="Calibri"/>
              <w:noProof/>
              <w:sz w:val="22"/>
              <w:szCs w:val="22"/>
            </w:rPr>
            <w:t>B.1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Mode 2 Charging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_Toc36512293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26</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0A5A4A8" w14:textId="4FE4BE99"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"_Toc36512294" </w:instrText>
          </w:r>
          <w:r w:rsidR="00D74DEA">
            <w:rPr>
              <w:noProof/>
            </w:rPr>
          </w:r>
          <w:r>
            <w:rPr>
              <w:noProof/>
            </w:rPr>
            <w:fldChar w:fldCharType="separate"/>
          </w:r>
          <w:r w:rsidR="007456CA" w:rsidRPr="00404ABB">
            <w:rPr>
              <w:rStyle w:val="Hyperlink"/>
              <w:rFonts w:ascii="Calibri" w:hAnsi="Calibri" w:cs="Calibri"/>
              <w:noProof/>
              <w:sz w:val="22"/>
              <w:szCs w:val="22"/>
            </w:rPr>
            <w:t>B.2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Mode 3 Charging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_Toc36512294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0DAA90FC" w14:textId="410819AB"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"_Toc36512295" </w:instrText>
          </w:r>
          <w:r w:rsidR="00D74DEA">
            <w:rPr>
              <w:noProof/>
            </w:rPr>
          </w:r>
          <w:r>
            <w:rPr>
              <w:noProof/>
            </w:rPr>
            <w:fldChar w:fldCharType="separate"/>
          </w:r>
          <w:r w:rsidR="007456CA" w:rsidRPr="00404ABB">
            <w:rPr>
              <w:rStyle w:val="Hyperlink"/>
              <w:rFonts w:ascii="Calibri" w:hAnsi="Calibri" w:cs="Calibri"/>
              <w:noProof/>
              <w:sz w:val="22"/>
              <w:szCs w:val="22"/>
            </w:rPr>
            <w:t>B.3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Mode 4 Charging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_Toc36512295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6388BFC1" w14:textId="7F7CB80C"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"_Toc36512296" </w:instrText>
          </w:r>
          <w:r w:rsidR="00D74DEA">
            <w:rPr>
              <w:noProof/>
            </w:rPr>
          </w:r>
          <w:r>
            <w:rPr>
              <w:noProof/>
            </w:rPr>
            <w:fldChar w:fldCharType="separate"/>
          </w:r>
          <w:r w:rsidR="007456CA" w:rsidRPr="00404ABB">
            <w:rPr>
              <w:rStyle w:val="Hyperlink"/>
              <w:rFonts w:ascii="Calibri" w:hAnsi="Calibri" w:cs="Calibri"/>
              <w:noProof/>
              <w:sz w:val="22"/>
              <w:szCs w:val="22"/>
            </w:rPr>
            <w:t>B.4</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Direct Solar Charging of EVs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_Toc36512296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0312F66" w14:textId="01F3B24F"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"_Toc36512297" </w:instrText>
          </w:r>
          <w:r w:rsidR="00D74DEA">
            <w:rPr>
              <w:noProof/>
            </w:rPr>
          </w:r>
          <w:r>
            <w:rPr>
              <w:noProof/>
            </w:rPr>
            <w:fldChar w:fldCharType="separate"/>
          </w:r>
          <w:r w:rsidR="007456CA" w:rsidRPr="00404ABB">
            <w:rPr>
              <w:rStyle w:val="Hyperlink"/>
              <w:rFonts w:ascii="Calibri" w:hAnsi="Calibri" w:cs="Calibri"/>
              <w:noProof/>
              <w:sz w:val="22"/>
              <w:szCs w:val="22"/>
            </w:rPr>
            <w:t>B.5</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Charging Connectors and Interoperability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_Toc36512297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29</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470678D0"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49F41F31" w14:textId="1C8749C1"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"_Toc36512298" </w:instrText>
          </w:r>
          <w:r w:rsidR="00D74DEA">
            <w:rPr>
              <w:noProof/>
            </w:rPr>
          </w:r>
          <w:r>
            <w:rPr>
              <w:noProof/>
            </w:rPr>
            <w:fldChar w:fldCharType="separate"/>
          </w:r>
          <w:r w:rsidR="007456CA" w:rsidRPr="00404ABB">
            <w:rPr>
              <w:rStyle w:val="Hyperlink"/>
              <w:rFonts w:ascii="Calibri" w:hAnsi="Calibri" w:cs="Calibri"/>
              <w:noProof/>
              <w:sz w:val="22"/>
              <w:szCs w:val="22"/>
            </w:rPr>
            <w:t>Appendix C: Other Electric Vehicle Types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_Toc36512298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31</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55D6B0D" w14:textId="6C83745E"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"_Toc36512299" </w:instrText>
          </w:r>
          <w:r w:rsidR="00D74DEA">
            <w:rPr>
              <w:noProof/>
            </w:rPr>
          </w:r>
          <w:r>
            <w:rPr>
              <w:noProof/>
            </w:rPr>
            <w:fldChar w:fldCharType="separate"/>
          </w:r>
          <w:r w:rsidR="007456CA" w:rsidRPr="00404ABB">
            <w:rPr>
              <w:rStyle w:val="Hyperlink"/>
              <w:rFonts w:ascii="Calibri" w:hAnsi="Calibri" w:cs="Calibri"/>
              <w:noProof/>
              <w:sz w:val="22"/>
              <w:szCs w:val="22"/>
            </w:rPr>
            <w:t>C.1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Low-Voltage Electric Vehicles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_Toc36512299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31</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BE099CD" w14:textId="7E3DEBF6"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"_Toc36512300" </w:instrText>
          </w:r>
          <w:r w:rsidR="00D74DEA">
            <w:rPr>
              <w:noProof/>
            </w:rPr>
          </w:r>
          <w:r>
            <w:rPr>
              <w:noProof/>
            </w:rPr>
            <w:fldChar w:fldCharType="separate"/>
          </w:r>
          <w:r w:rsidR="007456CA" w:rsidRPr="00404ABB">
            <w:rPr>
              <w:rStyle w:val="Hyperlink"/>
              <w:rFonts w:ascii="Calibri" w:hAnsi="Calibri" w:cs="Calibri"/>
              <w:noProof/>
              <w:sz w:val="22"/>
              <w:szCs w:val="22"/>
            </w:rPr>
            <w:t>C.2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Buses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_Toc36512300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32</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27943A2" w14:textId="6BA6A727"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"_Toc36512301" </w:instrText>
          </w:r>
          <w:r w:rsidR="00D74DEA">
            <w:rPr>
              <w:noProof/>
            </w:rPr>
          </w:r>
          <w:r>
            <w:rPr>
              <w:noProof/>
            </w:rPr>
            <w:fldChar w:fldCharType="separate"/>
          </w:r>
          <w:r w:rsidR="007456CA" w:rsidRPr="00404ABB">
            <w:rPr>
              <w:rStyle w:val="Hyperlink"/>
              <w:rFonts w:ascii="Calibri" w:hAnsi="Calibri" w:cs="Calibri"/>
              <w:noProof/>
              <w:sz w:val="22"/>
              <w:szCs w:val="22"/>
            </w:rPr>
            <w:t>C.3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Trucks: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_Toc36512301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34</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12488DA" w14:textId="72C40945"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"_Toc36512302" </w:instrText>
          </w:r>
          <w:r w:rsidR="00D74DEA">
            <w:rPr>
              <w:noProof/>
            </w:rPr>
          </w:r>
          <w:r>
            <w:rPr>
              <w:noProof/>
            </w:rPr>
            <w:fldChar w:fldCharType="separate"/>
          </w:r>
          <w:r w:rsidR="007456CA" w:rsidRPr="00404ABB">
            <w:rPr>
              <w:rStyle w:val="Hyperlink"/>
              <w:rFonts w:ascii="Calibri" w:hAnsi="Calibri" w:cs="Calibri"/>
              <w:noProof/>
              <w:sz w:val="22"/>
              <w:szCs w:val="22"/>
            </w:rPr>
            <w:t>C.4</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Boats: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_Toc36512302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35</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41A2D55B" w14:textId="692985F4"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"_Toc36512303" </w:instrText>
          </w:r>
          <w:r w:rsidR="00D74DEA">
            <w:rPr>
              <w:noProof/>
            </w:rPr>
          </w:r>
          <w:r>
            <w:rPr>
              <w:noProof/>
            </w:rPr>
            <w:fldChar w:fldCharType="separate"/>
          </w:r>
          <w:r w:rsidR="007456CA" w:rsidRPr="00404ABB">
            <w:rPr>
              <w:rStyle w:val="Hyperlink"/>
              <w:rFonts w:ascii="Calibri" w:hAnsi="Calibri" w:cs="Calibri"/>
              <w:noProof/>
              <w:sz w:val="22"/>
              <w:szCs w:val="22"/>
            </w:rPr>
            <w:t>C.5</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Industry Sector E-Mobility.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_Toc36512303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E558ECA"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1EDFECD0" w14:textId="7EF00D3A"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"_Toc36512304" </w:instrText>
          </w:r>
          <w:r w:rsidR="00D74DEA">
            <w:rPr>
              <w:noProof/>
            </w:rPr>
          </w:r>
          <w:r>
            <w:rPr>
              <w:noProof/>
            </w:rPr>
            <w:fldChar w:fldCharType="separate"/>
          </w:r>
          <w:r w:rsidR="007456CA" w:rsidRPr="00404ABB">
            <w:rPr>
              <w:rStyle w:val="Hyperlink"/>
              <w:rFonts w:ascii="Calibri" w:hAnsi="Calibri" w:cs="Calibri"/>
              <w:noProof/>
              <w:sz w:val="22"/>
              <w:szCs w:val="22"/>
            </w:rPr>
            <w:t>Appendix D: Comparison of Conventional Vehicles with Electric Vehicles – GHG Emissions and Simple Financial Payback</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_Toc36512304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0F8C987E" w14:textId="12C0224F"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"_Toc36512305" </w:instrText>
          </w:r>
          <w:r w:rsidR="00D74DEA">
            <w:rPr>
              <w:noProof/>
            </w:rPr>
          </w:r>
          <w:r>
            <w:rPr>
              <w:noProof/>
            </w:rPr>
            <w:fldChar w:fldCharType="separate"/>
          </w:r>
          <w:r w:rsidR="007456CA" w:rsidRPr="00404ABB">
            <w:rPr>
              <w:rStyle w:val="Hyperlink"/>
              <w:rFonts w:ascii="Calibri" w:hAnsi="Calibri" w:cs="Calibri"/>
              <w:noProof/>
              <w:sz w:val="22"/>
              <w:szCs w:val="22"/>
            </w:rPr>
            <w:t>D.1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Will Electric Vehicles Reduce GHG Emissions?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_Toc36512305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FC2E4B4" w14:textId="1B5971DD"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"_Toc36512306" </w:instrText>
          </w:r>
          <w:r w:rsidR="00D74DEA">
            <w:rPr>
              <w:noProof/>
            </w:rPr>
          </w:r>
          <w:r>
            <w:rPr>
              <w:noProof/>
            </w:rPr>
            <w:fldChar w:fldCharType="separate"/>
          </w:r>
          <w:r w:rsidR="007456CA" w:rsidRPr="00404ABB">
            <w:rPr>
              <w:rStyle w:val="Hyperlink"/>
              <w:rFonts w:ascii="Calibri" w:hAnsi="Calibri" w:cs="Calibri"/>
              <w:noProof/>
              <w:sz w:val="22"/>
              <w:szCs w:val="22"/>
            </w:rPr>
            <w:t>D.2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Full Lifecycle Emissions (including build emissions).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_Toc36512306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39</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2CC9972" w14:textId="3820AD3A"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w:instrText>
          </w:r>
          <w:r>
            <w:rPr>
              <w:noProof/>
            </w:rPr>
            <w:instrText xml:space="preserve">LINK \l "_Toc36512307" </w:instrText>
          </w:r>
          <w:r w:rsidR="00D74DEA">
            <w:rPr>
              <w:noProof/>
            </w:rPr>
          </w:r>
          <w:r>
            <w:rPr>
              <w:noProof/>
            </w:rPr>
            <w:fldChar w:fldCharType="separate"/>
          </w:r>
          <w:r w:rsidR="007456CA" w:rsidRPr="00404ABB">
            <w:rPr>
              <w:rStyle w:val="Hyperlink"/>
              <w:rFonts w:ascii="Calibri" w:hAnsi="Calibri" w:cs="Calibri"/>
              <w:noProof/>
              <w:sz w:val="22"/>
              <w:szCs w:val="22"/>
            </w:rPr>
            <w:t>D.3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Financial – Simple Payback</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_Toc36512307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40</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353C350"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6C3A919C" w14:textId="77777777" w:rsidR="000E05B3" w:rsidRDefault="000E05B3">
          <w:pPr>
            <w:jc w:val="left"/>
            <w:rPr>
              <w:noProof/>
            </w:rPr>
          </w:pPr>
          <w:r>
            <w:rPr>
              <w:noProof/>
            </w:rPr>
            <w:br w:type="page"/>
          </w:r>
        </w:p>
        <w:p w14:paraId="4E276BE7" w14:textId="4987D9F0"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r>
            <w:rPr>
              <w:noProof/>
            </w:rPr>
            <w:lastRenderedPageBreak/>
            <w:fldChar w:fldCharType="begin"/>
          </w:r>
          <w:r>
            <w:rPr>
              <w:noProof/>
            </w:rPr>
            <w:instrText xml:space="preserve"> HYPERLINK \l "_Toc36512308" </w:instrText>
          </w:r>
          <w:r w:rsidR="00D74DEA">
            <w:rPr>
              <w:noProof/>
            </w:rPr>
          </w:r>
          <w:r>
            <w:rPr>
              <w:noProof/>
            </w:rPr>
            <w:fldChar w:fldCharType="separate"/>
          </w:r>
          <w:r w:rsidR="007456CA" w:rsidRPr="00404ABB">
            <w:rPr>
              <w:rStyle w:val="Hyperlink"/>
              <w:rFonts w:ascii="Calibri" w:hAnsi="Calibri" w:cs="Calibri"/>
              <w:noProof/>
              <w:sz w:val="22"/>
              <w:szCs w:val="22"/>
            </w:rPr>
            <w:t>Appendix E: Background on the EV Market in PICTs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_Toc36512308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42</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9634D51" w14:textId="6810ED06"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"_Toc36512309" </w:instrText>
          </w:r>
          <w:r w:rsidR="00D74DEA">
            <w:rPr>
              <w:noProof/>
            </w:rPr>
          </w:r>
          <w:r>
            <w:rPr>
              <w:noProof/>
            </w:rPr>
            <w:fldChar w:fldCharType="separate"/>
          </w:r>
          <w:r w:rsidR="007456CA" w:rsidRPr="00404ABB">
            <w:rPr>
              <w:rStyle w:val="Hyperlink"/>
              <w:rFonts w:ascii="Calibri" w:hAnsi="Calibri" w:cs="Calibri"/>
              <w:noProof/>
              <w:sz w:val="22"/>
              <w:szCs w:val="22"/>
            </w:rPr>
            <w:t xml:space="preserve">E1. </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Vehicle Supply to PICTs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_Toc36512309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42</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199F271" w14:textId="52733D8F"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"_Toc36512310" </w:instrText>
          </w:r>
          <w:r w:rsidR="00D74DEA">
            <w:rPr>
              <w:noProof/>
            </w:rPr>
          </w:r>
          <w:r>
            <w:rPr>
              <w:noProof/>
            </w:rPr>
            <w:fldChar w:fldCharType="separate"/>
          </w:r>
          <w:r w:rsidR="007456CA" w:rsidRPr="00404ABB">
            <w:rPr>
              <w:rStyle w:val="Hyperlink"/>
              <w:rFonts w:ascii="Calibri" w:hAnsi="Calibri" w:cs="Calibri"/>
              <w:noProof/>
              <w:sz w:val="22"/>
              <w:szCs w:val="22"/>
            </w:rPr>
            <w:t>E.2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 Vehicle Market in the PICTs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_Toc36512310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43</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19F6C6F9" w14:textId="320A459E"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"_Toc36512311" </w:instrText>
          </w:r>
          <w:r w:rsidR="00D74DEA">
            <w:rPr>
              <w:noProof/>
            </w:rPr>
          </w:r>
          <w:r>
            <w:rPr>
              <w:noProof/>
            </w:rPr>
            <w:fldChar w:fldCharType="separate"/>
          </w:r>
          <w:r w:rsidR="007456CA" w:rsidRPr="00404ABB">
            <w:rPr>
              <w:rStyle w:val="Hyperlink"/>
              <w:rFonts w:ascii="Calibri" w:hAnsi="Calibri" w:cs="Calibri"/>
              <w:noProof/>
              <w:sz w:val="22"/>
              <w:szCs w:val="22"/>
            </w:rPr>
            <w:t xml:space="preserve">E.3 </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EV Market Growth</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_Toc36512311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44</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B3C03D8" w14:textId="6CB8296B"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"_Toc36512312" </w:instrText>
          </w:r>
          <w:r w:rsidR="00D74DEA">
            <w:rPr>
              <w:noProof/>
            </w:rPr>
          </w:r>
          <w:r>
            <w:rPr>
              <w:noProof/>
            </w:rPr>
            <w:fldChar w:fldCharType="separate"/>
          </w:r>
          <w:r w:rsidR="007456CA" w:rsidRPr="00404ABB">
            <w:rPr>
              <w:rStyle w:val="Hyperlink"/>
              <w:rFonts w:ascii="Calibri" w:hAnsi="Calibri" w:cs="Calibri"/>
              <w:noProof/>
              <w:sz w:val="22"/>
              <w:szCs w:val="22"/>
            </w:rPr>
            <w:t>E.3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Shared Mobility: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_Toc36512312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44</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0F788512"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386C3097" w14:textId="021425D9"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"_Toc36512313" </w:instrText>
          </w:r>
          <w:r w:rsidR="00D74DEA">
            <w:rPr>
              <w:noProof/>
            </w:rPr>
          </w:r>
          <w:r>
            <w:rPr>
              <w:noProof/>
            </w:rPr>
            <w:fldChar w:fldCharType="separate"/>
          </w:r>
          <w:r w:rsidR="007456CA" w:rsidRPr="00404ABB">
            <w:rPr>
              <w:rStyle w:val="Hyperlink"/>
              <w:rFonts w:ascii="Calibri" w:hAnsi="Calibri" w:cs="Calibri"/>
              <w:noProof/>
              <w:sz w:val="22"/>
              <w:szCs w:val="22"/>
            </w:rPr>
            <w:t>Appendix F: PICT Electric Supply Market Backgrounder</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_Toc36512313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45</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990D065" w14:textId="5F773AE2"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w:instrText>
          </w:r>
          <w:r>
            <w:rPr>
              <w:noProof/>
            </w:rPr>
            <w:instrText xml:space="preserve"> \l "_Toc36512314" </w:instrText>
          </w:r>
          <w:r w:rsidR="00D74DEA">
            <w:rPr>
              <w:noProof/>
            </w:rPr>
          </w:r>
          <w:r>
            <w:rPr>
              <w:noProof/>
            </w:rPr>
            <w:fldChar w:fldCharType="separate"/>
          </w:r>
          <w:r w:rsidR="007456CA" w:rsidRPr="00404ABB">
            <w:rPr>
              <w:rStyle w:val="Hyperlink"/>
              <w:rFonts w:ascii="Calibri" w:hAnsi="Calibri" w:cs="Calibri"/>
              <w:noProof/>
              <w:sz w:val="22"/>
              <w:szCs w:val="22"/>
            </w:rPr>
            <w:t>F.1</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Demand Profiles and Meeting Them</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_Toc36512314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45</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3978DBB" w14:textId="11171749"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"_Toc36512315" </w:instrText>
          </w:r>
          <w:r w:rsidR="00D74DEA">
            <w:rPr>
              <w:noProof/>
            </w:rPr>
          </w:r>
          <w:r>
            <w:rPr>
              <w:noProof/>
            </w:rPr>
            <w:fldChar w:fldCharType="separate"/>
          </w:r>
          <w:r w:rsidR="007456CA" w:rsidRPr="00404ABB">
            <w:rPr>
              <w:rStyle w:val="Hyperlink"/>
              <w:rFonts w:ascii="Calibri" w:hAnsi="Calibri" w:cs="Calibri"/>
              <w:noProof/>
              <w:sz w:val="22"/>
              <w:szCs w:val="22"/>
            </w:rPr>
            <w:t>F.2</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Electricity Pricing:</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_Toc36512315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46</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58250D02" w14:textId="35BAAC6D"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"_Toc36512316" </w:instrText>
          </w:r>
          <w:r w:rsidR="00D74DEA">
            <w:rPr>
              <w:noProof/>
            </w:rPr>
          </w:r>
          <w:r>
            <w:rPr>
              <w:noProof/>
            </w:rPr>
            <w:fldChar w:fldCharType="separate"/>
          </w:r>
          <w:r w:rsidR="007456CA" w:rsidRPr="00404ABB">
            <w:rPr>
              <w:rStyle w:val="Hyperlink"/>
              <w:rFonts w:ascii="Calibri" w:hAnsi="Calibri" w:cs="Calibri"/>
              <w:noProof/>
              <w:sz w:val="22"/>
              <w:szCs w:val="22"/>
            </w:rPr>
            <w:t>F.3</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Meeting the Demand for Electricity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_Toc36512316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070E9E8" w14:textId="73016A68"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"_Toc36512317" </w:instrText>
          </w:r>
          <w:r w:rsidR="00D74DEA">
            <w:rPr>
              <w:noProof/>
            </w:rPr>
          </w:r>
          <w:r>
            <w:rPr>
              <w:noProof/>
            </w:rPr>
            <w:fldChar w:fldCharType="separate"/>
          </w:r>
          <w:r w:rsidR="007456CA" w:rsidRPr="00404ABB">
            <w:rPr>
              <w:rStyle w:val="Hyperlink"/>
              <w:rFonts w:ascii="Calibri" w:hAnsi="Calibri" w:cs="Calibri"/>
              <w:noProof/>
              <w:sz w:val="22"/>
              <w:szCs w:val="22"/>
            </w:rPr>
            <w:t>F.4</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Use of Renewable Energy</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_Toc36512317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47</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26CA3D81" w14:textId="2DB22564"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"_Toc36512318" </w:instrText>
          </w:r>
          <w:r w:rsidR="00D74DEA">
            <w:rPr>
              <w:noProof/>
            </w:rPr>
          </w:r>
          <w:r>
            <w:rPr>
              <w:noProof/>
            </w:rPr>
            <w:fldChar w:fldCharType="separate"/>
          </w:r>
          <w:r w:rsidR="007456CA" w:rsidRPr="00404ABB">
            <w:rPr>
              <w:rStyle w:val="Hyperlink"/>
              <w:rFonts w:ascii="Calibri" w:hAnsi="Calibri" w:cs="Calibri"/>
              <w:noProof/>
              <w:sz w:val="22"/>
              <w:szCs w:val="22"/>
            </w:rPr>
            <w:t>F.5</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Solar Photovoltaics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_Toc36512318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48</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37A637A2" w14:textId="5C18F736"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r>
            <w:rPr>
              <w:noProof/>
            </w:rPr>
            <w:fldChar w:fldCharType="begin"/>
          </w:r>
          <w:r>
            <w:rPr>
              <w:noProof/>
            </w:rPr>
            <w:instrText xml:space="preserve"> HYPERLINK \l "_Toc36512319" </w:instrText>
          </w:r>
          <w:r w:rsidR="00D74DEA">
            <w:rPr>
              <w:noProof/>
            </w:rPr>
          </w:r>
          <w:r>
            <w:rPr>
              <w:noProof/>
            </w:rPr>
            <w:fldChar w:fldCharType="separate"/>
          </w:r>
          <w:r w:rsidR="007456CA" w:rsidRPr="00404ABB">
            <w:rPr>
              <w:rStyle w:val="Hyperlink"/>
              <w:rFonts w:ascii="Calibri" w:hAnsi="Calibri" w:cs="Calibri"/>
              <w:noProof/>
              <w:sz w:val="22"/>
              <w:szCs w:val="22"/>
            </w:rPr>
            <w:t>F.6</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Electricity Storage</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_Toc36512319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49</w:t>
          </w:r>
          <w:r w:rsidR="007456CA" w:rsidRPr="00404ABB">
            <w:rPr>
              <w:rFonts w:ascii="Calibri" w:hAnsi="Calibri" w:cs="Calibri"/>
              <w:noProof/>
              <w:webHidden/>
              <w:sz w:val="22"/>
              <w:szCs w:val="22"/>
            </w:rPr>
            <w:fldChar w:fldCharType="end"/>
          </w:r>
          <w:r>
            <w:rPr>
              <w:rFonts w:ascii="Calibri" w:hAnsi="Calibri" w:cs="Calibri"/>
              <w:noProof/>
              <w:sz w:val="22"/>
              <w:szCs w:val="22"/>
            </w:rPr>
            <w:fldChar w:fldCharType="end"/>
          </w:r>
        </w:p>
        <w:p w14:paraId="7EB11D69" w14:textId="56ED15AB"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hyperlink w:anchor="_Toc36512320" w:history="1">
            <w:r w:rsidR="007456CA" w:rsidRPr="00404ABB">
              <w:rPr>
                <w:rStyle w:val="Hyperlink"/>
                <w:rFonts w:ascii="Calibri" w:hAnsi="Calibri" w:cs="Calibri"/>
                <w:noProof/>
                <w:sz w:val="22"/>
                <w:szCs w:val="22"/>
              </w:rPr>
              <w:t>F.7</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The Application of Electric Vehicle Batteries.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_Toc36512320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50</w:t>
            </w:r>
            <w:r w:rsidR="007456CA" w:rsidRPr="00404ABB">
              <w:rPr>
                <w:rFonts w:ascii="Calibri" w:hAnsi="Calibri" w:cs="Calibri"/>
                <w:noProof/>
                <w:webHidden/>
                <w:sz w:val="22"/>
                <w:szCs w:val="22"/>
              </w:rPr>
              <w:fldChar w:fldCharType="end"/>
            </w:r>
          </w:hyperlink>
        </w:p>
        <w:p w14:paraId="6BC243FF" w14:textId="03916899" w:rsidR="007456CA" w:rsidRPr="00404ABB" w:rsidRDefault="00D125A7" w:rsidP="00404ABB">
          <w:pPr>
            <w:pStyle w:val="TOC1"/>
            <w:tabs>
              <w:tab w:val="left" w:pos="660"/>
              <w:tab w:val="right" w:leader="dot" w:pos="8290"/>
            </w:tabs>
            <w:spacing w:after="0"/>
            <w:rPr>
              <w:rFonts w:ascii="Calibri" w:hAnsi="Calibri" w:cs="Calibri"/>
              <w:noProof/>
              <w:sz w:val="22"/>
              <w:szCs w:val="22"/>
              <w:lang w:val="pt-BR" w:eastAsia="pt-BR"/>
            </w:rPr>
          </w:pPr>
          <w:hyperlink w:anchor="_Toc36512321" w:history="1">
            <w:r w:rsidR="007456CA" w:rsidRPr="00404ABB">
              <w:rPr>
                <w:rStyle w:val="Hyperlink"/>
                <w:rFonts w:ascii="Calibri" w:hAnsi="Calibri" w:cs="Calibri"/>
                <w:noProof/>
                <w:sz w:val="22"/>
                <w:szCs w:val="22"/>
              </w:rPr>
              <w:t>F.9</w:t>
            </w:r>
            <w:r w:rsidR="007456CA" w:rsidRPr="00404ABB">
              <w:rPr>
                <w:rFonts w:ascii="Calibri" w:hAnsi="Calibri" w:cs="Calibri"/>
                <w:noProof/>
                <w:sz w:val="22"/>
                <w:szCs w:val="22"/>
                <w:lang w:val="pt-BR" w:eastAsia="pt-BR"/>
              </w:rPr>
              <w:tab/>
            </w:r>
            <w:r w:rsidR="007456CA" w:rsidRPr="00404ABB">
              <w:rPr>
                <w:rStyle w:val="Hyperlink"/>
                <w:rFonts w:ascii="Calibri" w:hAnsi="Calibri" w:cs="Calibri"/>
                <w:noProof/>
                <w:sz w:val="22"/>
                <w:szCs w:val="22"/>
              </w:rPr>
              <w:t>Other Vehicle Battery Options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_Toc36512321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53</w:t>
            </w:r>
            <w:r w:rsidR="007456CA" w:rsidRPr="00404ABB">
              <w:rPr>
                <w:rFonts w:ascii="Calibri" w:hAnsi="Calibri" w:cs="Calibri"/>
                <w:noProof/>
                <w:webHidden/>
                <w:sz w:val="22"/>
                <w:szCs w:val="22"/>
              </w:rPr>
              <w:fldChar w:fldCharType="end"/>
            </w:r>
          </w:hyperlink>
        </w:p>
        <w:p w14:paraId="1D95AF13" w14:textId="77777777" w:rsidR="007456CA" w:rsidRPr="00404ABB" w:rsidRDefault="007456CA" w:rsidP="00404ABB">
          <w:pPr>
            <w:pStyle w:val="TOC1"/>
            <w:tabs>
              <w:tab w:val="right" w:leader="dot" w:pos="8290"/>
            </w:tabs>
            <w:spacing w:after="0"/>
            <w:rPr>
              <w:rStyle w:val="Hyperlink"/>
              <w:rFonts w:ascii="Calibri" w:hAnsi="Calibri" w:cs="Calibri"/>
              <w:noProof/>
              <w:sz w:val="22"/>
              <w:szCs w:val="22"/>
            </w:rPr>
          </w:pPr>
        </w:p>
        <w:p w14:paraId="16B77B69" w14:textId="1241CC7D" w:rsidR="007456CA" w:rsidRPr="00404ABB" w:rsidRDefault="00D125A7" w:rsidP="00404ABB">
          <w:pPr>
            <w:pStyle w:val="TOC1"/>
            <w:tabs>
              <w:tab w:val="right" w:leader="dot" w:pos="8290"/>
            </w:tabs>
            <w:spacing w:after="0"/>
            <w:rPr>
              <w:rFonts w:ascii="Calibri" w:hAnsi="Calibri" w:cs="Calibri"/>
              <w:noProof/>
              <w:sz w:val="22"/>
              <w:szCs w:val="22"/>
              <w:lang w:val="pt-BR" w:eastAsia="pt-BR"/>
            </w:rPr>
          </w:pPr>
          <w:hyperlink w:anchor="_Toc36512322" w:history="1">
            <w:r w:rsidR="007456CA" w:rsidRPr="00404ABB">
              <w:rPr>
                <w:rStyle w:val="Hyperlink"/>
                <w:rFonts w:ascii="Calibri" w:hAnsi="Calibri" w:cs="Calibri"/>
                <w:noProof/>
                <w:sz w:val="22"/>
                <w:szCs w:val="22"/>
              </w:rPr>
              <w:t>Appendix G: PICT Profiles</w:t>
            </w:r>
            <w:r w:rsidR="007456CA" w:rsidRPr="00404ABB">
              <w:rPr>
                <w:rFonts w:ascii="Calibri" w:hAnsi="Calibri" w:cs="Calibri"/>
                <w:noProof/>
                <w:webHidden/>
                <w:sz w:val="22"/>
                <w:szCs w:val="22"/>
              </w:rPr>
              <w:tab/>
            </w:r>
            <w:r w:rsidR="007456CA" w:rsidRPr="00404ABB">
              <w:rPr>
                <w:rFonts w:ascii="Calibri" w:hAnsi="Calibri" w:cs="Calibri"/>
                <w:noProof/>
                <w:webHidden/>
                <w:sz w:val="22"/>
                <w:szCs w:val="22"/>
              </w:rPr>
              <w:fldChar w:fldCharType="begin"/>
            </w:r>
            <w:r w:rsidR="007456CA" w:rsidRPr="00404ABB">
              <w:rPr>
                <w:rFonts w:ascii="Calibri" w:hAnsi="Calibri" w:cs="Calibri"/>
                <w:noProof/>
                <w:webHidden/>
                <w:sz w:val="22"/>
                <w:szCs w:val="22"/>
              </w:rPr>
              <w:instrText xml:space="preserve"> PAGEREF _Toc36512322 \h </w:instrText>
            </w:r>
            <w:r w:rsidR="007456CA" w:rsidRPr="00404ABB">
              <w:rPr>
                <w:rFonts w:ascii="Calibri" w:hAnsi="Calibri" w:cs="Calibri"/>
                <w:noProof/>
                <w:webHidden/>
                <w:sz w:val="22"/>
                <w:szCs w:val="22"/>
              </w:rPr>
            </w:r>
            <w:r w:rsidR="007456CA" w:rsidRPr="00404ABB">
              <w:rPr>
                <w:rFonts w:ascii="Calibri" w:hAnsi="Calibri" w:cs="Calibri"/>
                <w:noProof/>
                <w:webHidden/>
                <w:sz w:val="22"/>
                <w:szCs w:val="22"/>
              </w:rPr>
              <w:fldChar w:fldCharType="separate"/>
            </w:r>
            <w:r w:rsidR="00D74DEA">
              <w:rPr>
                <w:rFonts w:ascii="Calibri" w:hAnsi="Calibri" w:cs="Calibri"/>
                <w:noProof/>
                <w:webHidden/>
                <w:sz w:val="22"/>
                <w:szCs w:val="22"/>
              </w:rPr>
              <w:t>54</w:t>
            </w:r>
            <w:r w:rsidR="007456CA" w:rsidRPr="00404ABB">
              <w:rPr>
                <w:rFonts w:ascii="Calibri" w:hAnsi="Calibri" w:cs="Calibri"/>
                <w:noProof/>
                <w:webHidden/>
                <w:sz w:val="22"/>
                <w:szCs w:val="22"/>
              </w:rPr>
              <w:fldChar w:fldCharType="end"/>
            </w:r>
          </w:hyperlink>
        </w:p>
        <w:p w14:paraId="4696C3EC" w14:textId="3C04E1C5" w:rsidR="00D17100" w:rsidRPr="004F12A7" w:rsidRDefault="00D17100" w:rsidP="00697E38">
          <w:pPr>
            <w:spacing w:line="216" w:lineRule="auto"/>
            <w:rPr>
              <w:rFonts w:asciiTheme="majorHAnsi" w:hAnsiTheme="majorHAnsi" w:cstheme="majorHAnsi"/>
              <w:b/>
              <w:bCs/>
              <w:noProof/>
            </w:rPr>
          </w:pPr>
          <w:r w:rsidRPr="00404ABB">
            <w:rPr>
              <w:rFonts w:asciiTheme="majorHAnsi" w:hAnsiTheme="majorHAnsi" w:cstheme="majorHAnsi"/>
              <w:bCs/>
              <w:noProof/>
              <w:sz w:val="22"/>
              <w:szCs w:val="22"/>
            </w:rPr>
            <w:fldChar w:fldCharType="end"/>
          </w:r>
        </w:p>
      </w:sdtContent>
    </w:sdt>
    <w:bookmarkEnd w:id="0" w:displacedByCustomXml="prev"/>
    <w:p w14:paraId="3932386B" w14:textId="6ACC788B" w:rsidR="00A35D5C" w:rsidRDefault="00A35D5C">
      <w:pPr>
        <w:rPr>
          <w:rFonts w:asciiTheme="majorHAnsi" w:hAnsiTheme="majorHAnsi" w:cstheme="majorHAnsi"/>
          <w:b/>
        </w:rPr>
      </w:pPr>
    </w:p>
    <w:p w14:paraId="359780A5" w14:textId="77777777" w:rsidR="008F31E8" w:rsidRPr="004F12A7" w:rsidRDefault="008F31E8">
      <w:pPr>
        <w:rPr>
          <w:rFonts w:asciiTheme="majorHAnsi" w:hAnsiTheme="majorHAnsi" w:cstheme="majorHAnsi"/>
          <w:b/>
        </w:rPr>
      </w:pPr>
    </w:p>
    <w:p w14:paraId="136FA671" w14:textId="30C66722" w:rsidR="00A17F17" w:rsidRPr="00A17F17" w:rsidRDefault="00A17F17" w:rsidP="00A17F17">
      <w:pPr>
        <w:spacing w:line="276" w:lineRule="auto"/>
        <w:jc w:val="center"/>
        <w:rPr>
          <w:rFonts w:asciiTheme="majorHAnsi" w:hAnsiTheme="majorHAnsi" w:cstheme="majorHAnsi"/>
          <w:b/>
          <w:bCs/>
          <w:color w:val="002060"/>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 w:name="_Hlk24467590"/>
    </w:p>
    <w:p w14:paraId="7847BAA3" w14:textId="56957299" w:rsidR="008F31E8" w:rsidRDefault="008F31E8">
      <w:pPr>
        <w:rPr>
          <w:rFonts w:asciiTheme="majorHAnsi" w:hAnsiTheme="majorHAnsi" w:cstheme="majorHAnsi"/>
          <w:b/>
          <w:bCs/>
          <w:color w:val="00206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 w:name="_GoBack"/>
      <w:bookmarkEnd w:id="2"/>
    </w:p>
    <w:p w14:paraId="66E969C3" w14:textId="77777777" w:rsidR="00697E38" w:rsidRDefault="00697E38">
      <w:pPr>
        <w:rPr>
          <w:rFonts w:asciiTheme="majorHAnsi" w:hAnsiTheme="majorHAnsi"/>
          <w:b/>
          <w:bCs/>
          <w:sz w:val="22"/>
          <w:szCs w:val="22"/>
        </w:rPr>
      </w:pPr>
      <w:r>
        <w:rPr>
          <w:rFonts w:asciiTheme="majorHAnsi" w:hAnsiTheme="majorHAnsi"/>
          <w:b/>
          <w:bCs/>
          <w:sz w:val="22"/>
          <w:szCs w:val="22"/>
        </w:rPr>
        <w:br w:type="page"/>
      </w:r>
    </w:p>
    <w:p w14:paraId="20F47D5E" w14:textId="5D281CE5" w:rsidR="004D5822" w:rsidRPr="00313579" w:rsidRDefault="004D5822" w:rsidP="004D5822">
      <w:pPr>
        <w:jc w:val="center"/>
        <w:rPr>
          <w:rFonts w:asciiTheme="majorHAnsi" w:hAnsiTheme="majorHAnsi"/>
          <w:b/>
          <w:bCs/>
          <w:sz w:val="22"/>
          <w:szCs w:val="22"/>
        </w:rPr>
      </w:pPr>
      <w:r w:rsidRPr="00313579">
        <w:rPr>
          <w:rFonts w:asciiTheme="majorHAnsi" w:hAnsiTheme="majorHAnsi"/>
          <w:b/>
          <w:bCs/>
          <w:sz w:val="22"/>
          <w:szCs w:val="22"/>
        </w:rPr>
        <w:lastRenderedPageBreak/>
        <w:t>Abbreviations and Acronyms</w:t>
      </w:r>
    </w:p>
    <w:p w14:paraId="5E7A329F"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A</w:t>
      </w:r>
      <w:r w:rsidRPr="00313579">
        <w:rPr>
          <w:rFonts w:asciiTheme="majorHAnsi" w:hAnsiTheme="majorHAnsi"/>
          <w:i/>
          <w:iCs/>
          <w:sz w:val="22"/>
          <w:szCs w:val="22"/>
        </w:rPr>
        <w:t>x</w:t>
      </w:r>
      <w:r w:rsidRPr="00313579">
        <w:rPr>
          <w:rFonts w:asciiTheme="majorHAnsi" w:hAnsiTheme="majorHAnsi"/>
          <w:sz w:val="22"/>
          <w:szCs w:val="22"/>
        </w:rPr>
        <w:tab/>
        <w:t xml:space="preserve">Policy Activity </w:t>
      </w:r>
      <w:r w:rsidRPr="00313579">
        <w:rPr>
          <w:rFonts w:asciiTheme="majorHAnsi" w:hAnsiTheme="majorHAnsi"/>
          <w:i/>
          <w:iCs/>
          <w:sz w:val="22"/>
          <w:szCs w:val="22"/>
        </w:rPr>
        <w:t>x</w:t>
      </w:r>
    </w:p>
    <w:p w14:paraId="10F4F5CD"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BAU</w:t>
      </w:r>
      <w:r w:rsidRPr="00313579">
        <w:rPr>
          <w:rFonts w:asciiTheme="majorHAnsi" w:hAnsiTheme="majorHAnsi"/>
          <w:sz w:val="22"/>
          <w:szCs w:val="22"/>
        </w:rPr>
        <w:tab/>
        <w:t>Business as Usual</w:t>
      </w:r>
    </w:p>
    <w:p w14:paraId="20866C80"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CO</w:t>
      </w:r>
      <w:r w:rsidRPr="00313579">
        <w:rPr>
          <w:rFonts w:asciiTheme="majorHAnsi" w:hAnsiTheme="majorHAnsi"/>
          <w:sz w:val="22"/>
          <w:szCs w:val="22"/>
          <w:vertAlign w:val="subscript"/>
        </w:rPr>
        <w:t>2</w:t>
      </w:r>
      <w:r w:rsidRPr="00313579">
        <w:rPr>
          <w:rFonts w:asciiTheme="majorHAnsi" w:hAnsiTheme="majorHAnsi"/>
          <w:sz w:val="22"/>
          <w:szCs w:val="22"/>
          <w:vertAlign w:val="subscript"/>
        </w:rPr>
        <w:tab/>
      </w:r>
      <w:r w:rsidRPr="00313579">
        <w:rPr>
          <w:rFonts w:asciiTheme="majorHAnsi" w:hAnsiTheme="majorHAnsi"/>
          <w:sz w:val="22"/>
          <w:szCs w:val="22"/>
        </w:rPr>
        <w:t>Carbon dioxide</w:t>
      </w:r>
    </w:p>
    <w:p w14:paraId="5FFD38B9"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CO</w:t>
      </w:r>
      <w:r w:rsidRPr="00313579">
        <w:rPr>
          <w:rFonts w:asciiTheme="majorHAnsi" w:hAnsiTheme="majorHAnsi"/>
          <w:sz w:val="22"/>
          <w:szCs w:val="22"/>
          <w:vertAlign w:val="subscript"/>
        </w:rPr>
        <w:t>2e</w:t>
      </w:r>
      <w:r w:rsidRPr="00313579">
        <w:rPr>
          <w:rFonts w:asciiTheme="majorHAnsi" w:hAnsiTheme="majorHAnsi"/>
          <w:sz w:val="22"/>
          <w:szCs w:val="22"/>
          <w:vertAlign w:val="subscript"/>
        </w:rPr>
        <w:tab/>
      </w:r>
      <w:r w:rsidRPr="00313579">
        <w:rPr>
          <w:rFonts w:asciiTheme="majorHAnsi" w:hAnsiTheme="majorHAnsi"/>
          <w:sz w:val="22"/>
          <w:szCs w:val="22"/>
        </w:rPr>
        <w:t>Carbon dioxide equivalent</w:t>
      </w:r>
    </w:p>
    <w:p w14:paraId="359E3BB5" w14:textId="466F431E" w:rsidR="00C652EC" w:rsidRDefault="004D5822" w:rsidP="004D5822">
      <w:pPr>
        <w:rPr>
          <w:rFonts w:asciiTheme="majorHAnsi" w:hAnsiTheme="majorHAnsi"/>
          <w:sz w:val="22"/>
          <w:szCs w:val="22"/>
        </w:rPr>
      </w:pPr>
      <w:r w:rsidRPr="00313579">
        <w:rPr>
          <w:rFonts w:asciiTheme="majorHAnsi" w:hAnsiTheme="majorHAnsi"/>
          <w:sz w:val="22"/>
          <w:szCs w:val="22"/>
        </w:rPr>
        <w:t>e-</w:t>
      </w:r>
      <w:r w:rsidRPr="00313579">
        <w:rPr>
          <w:rFonts w:asciiTheme="majorHAnsi" w:hAnsiTheme="majorHAnsi"/>
          <w:sz w:val="22"/>
          <w:szCs w:val="22"/>
        </w:rPr>
        <w:tab/>
        <w:t>Electric (e.g., e-bus)</w:t>
      </w:r>
    </w:p>
    <w:p w14:paraId="1A6A5322"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EV </w:t>
      </w:r>
      <w:r w:rsidRPr="00313579">
        <w:rPr>
          <w:rFonts w:asciiTheme="majorHAnsi" w:hAnsiTheme="majorHAnsi"/>
          <w:sz w:val="22"/>
          <w:szCs w:val="22"/>
        </w:rPr>
        <w:tab/>
        <w:t>Electric vehicle</w:t>
      </w:r>
    </w:p>
    <w:p w14:paraId="7C03F9DE"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FAESP</w:t>
      </w:r>
      <w:r w:rsidRPr="00313579">
        <w:rPr>
          <w:rFonts w:asciiTheme="majorHAnsi" w:hAnsiTheme="majorHAnsi"/>
          <w:sz w:val="22"/>
          <w:szCs w:val="22"/>
        </w:rPr>
        <w:tab/>
        <w:t xml:space="preserve">Framework for Action on Energy Security in the Pacific </w:t>
      </w:r>
    </w:p>
    <w:p w14:paraId="3F95B488"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FATS</w:t>
      </w:r>
      <w:r w:rsidRPr="00313579">
        <w:rPr>
          <w:rFonts w:asciiTheme="majorHAnsi" w:hAnsiTheme="majorHAnsi"/>
          <w:sz w:val="22"/>
          <w:szCs w:val="22"/>
        </w:rPr>
        <w:tab/>
        <w:t>Framework for Action on Transport Services</w:t>
      </w:r>
    </w:p>
    <w:p w14:paraId="6D3B9B0C"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FRDP</w:t>
      </w:r>
      <w:r w:rsidRPr="00313579">
        <w:rPr>
          <w:rFonts w:asciiTheme="majorHAnsi" w:hAnsiTheme="majorHAnsi"/>
          <w:sz w:val="22"/>
          <w:szCs w:val="22"/>
        </w:rPr>
        <w:tab/>
        <w:t>Framework for Resilient Development in the Pacific</w:t>
      </w:r>
    </w:p>
    <w:p w14:paraId="22B80CCE"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GGGI </w:t>
      </w:r>
      <w:r w:rsidRPr="00313579">
        <w:rPr>
          <w:rFonts w:asciiTheme="majorHAnsi" w:hAnsiTheme="majorHAnsi"/>
          <w:sz w:val="22"/>
          <w:szCs w:val="22"/>
        </w:rPr>
        <w:tab/>
        <w:t xml:space="preserve">Global Green Growth Institute </w:t>
      </w:r>
    </w:p>
    <w:p w14:paraId="09CFEE9D"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GHG </w:t>
      </w:r>
      <w:r w:rsidRPr="00313579">
        <w:rPr>
          <w:rFonts w:asciiTheme="majorHAnsi" w:hAnsiTheme="majorHAnsi"/>
          <w:sz w:val="22"/>
          <w:szCs w:val="22"/>
        </w:rPr>
        <w:tab/>
        <w:t xml:space="preserve">Greenhouse gas or greenhouse gases </w:t>
      </w:r>
    </w:p>
    <w:p w14:paraId="767CAC9A" w14:textId="5B442F6D" w:rsidR="00EA1E04" w:rsidRDefault="00EA1E04" w:rsidP="004D5822">
      <w:pPr>
        <w:rPr>
          <w:rFonts w:asciiTheme="majorHAnsi" w:hAnsiTheme="majorHAnsi"/>
          <w:sz w:val="22"/>
          <w:szCs w:val="22"/>
        </w:rPr>
      </w:pPr>
      <w:r>
        <w:rPr>
          <w:rFonts w:asciiTheme="majorHAnsi" w:hAnsiTheme="majorHAnsi" w:cstheme="majorHAnsi"/>
          <w:sz w:val="22"/>
          <w:szCs w:val="22"/>
          <w:lang w:eastAsia="de-DE"/>
        </w:rPr>
        <w:t>ICE</w:t>
      </w:r>
      <w:r>
        <w:rPr>
          <w:rFonts w:asciiTheme="majorHAnsi" w:hAnsiTheme="majorHAnsi" w:cstheme="majorHAnsi"/>
          <w:sz w:val="22"/>
          <w:szCs w:val="22"/>
          <w:lang w:eastAsia="de-DE"/>
        </w:rPr>
        <w:tab/>
      </w:r>
      <w:r w:rsidRPr="00696353">
        <w:rPr>
          <w:rFonts w:asciiTheme="majorHAnsi" w:hAnsiTheme="majorHAnsi" w:cstheme="majorHAnsi"/>
          <w:sz w:val="22"/>
          <w:szCs w:val="22"/>
          <w:lang w:eastAsia="de-DE"/>
        </w:rPr>
        <w:t xml:space="preserve">Internal Combustion Engine </w:t>
      </w:r>
      <w:r>
        <w:rPr>
          <w:rFonts w:asciiTheme="majorHAnsi" w:hAnsiTheme="majorHAnsi" w:cstheme="majorHAnsi"/>
          <w:sz w:val="22"/>
          <w:szCs w:val="22"/>
          <w:lang w:eastAsia="de-DE"/>
        </w:rPr>
        <w:t>v</w:t>
      </w:r>
      <w:r w:rsidRPr="00696353">
        <w:rPr>
          <w:rFonts w:asciiTheme="majorHAnsi" w:hAnsiTheme="majorHAnsi" w:cstheme="majorHAnsi"/>
          <w:sz w:val="22"/>
          <w:szCs w:val="22"/>
          <w:lang w:eastAsia="de-DE"/>
        </w:rPr>
        <w:t xml:space="preserve">ehicles </w:t>
      </w:r>
    </w:p>
    <w:p w14:paraId="0901C439" w14:textId="7B047EAD"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kW </w:t>
      </w:r>
      <w:r w:rsidRPr="00313579">
        <w:rPr>
          <w:rFonts w:asciiTheme="majorHAnsi" w:hAnsiTheme="majorHAnsi"/>
          <w:sz w:val="22"/>
          <w:szCs w:val="22"/>
        </w:rPr>
        <w:tab/>
        <w:t>Kilowatt</w:t>
      </w:r>
    </w:p>
    <w:p w14:paraId="23D16140"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kWh </w:t>
      </w:r>
      <w:r w:rsidRPr="00313579">
        <w:rPr>
          <w:rFonts w:asciiTheme="majorHAnsi" w:hAnsiTheme="majorHAnsi"/>
          <w:sz w:val="22"/>
          <w:szCs w:val="22"/>
        </w:rPr>
        <w:tab/>
        <w:t xml:space="preserve">Kilowatt-hour </w:t>
      </w:r>
    </w:p>
    <w:p w14:paraId="328CA3FA"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NDC </w:t>
      </w:r>
      <w:r w:rsidRPr="00313579">
        <w:rPr>
          <w:rFonts w:asciiTheme="majorHAnsi" w:hAnsiTheme="majorHAnsi"/>
          <w:sz w:val="22"/>
          <w:szCs w:val="22"/>
        </w:rPr>
        <w:tab/>
        <w:t xml:space="preserve">Nationally Determined Contribution </w:t>
      </w:r>
    </w:p>
    <w:p w14:paraId="587B6B7C"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PCREEE</w:t>
      </w:r>
      <w:r w:rsidRPr="00313579">
        <w:rPr>
          <w:rFonts w:asciiTheme="majorHAnsi" w:hAnsiTheme="majorHAnsi"/>
          <w:sz w:val="22"/>
          <w:szCs w:val="22"/>
        </w:rPr>
        <w:tab/>
        <w:t>Pacific Centre for Renewable Energy and Energy Efficiency</w:t>
      </w:r>
    </w:p>
    <w:p w14:paraId="11D760B2"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PICT </w:t>
      </w:r>
      <w:r w:rsidRPr="00313579">
        <w:rPr>
          <w:rFonts w:asciiTheme="majorHAnsi" w:hAnsiTheme="majorHAnsi"/>
          <w:sz w:val="22"/>
          <w:szCs w:val="22"/>
        </w:rPr>
        <w:tab/>
        <w:t>Pacific Island Countries and Territories</w:t>
      </w:r>
    </w:p>
    <w:p w14:paraId="0EA54EAE"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PV </w:t>
      </w:r>
      <w:r w:rsidRPr="00313579">
        <w:rPr>
          <w:rFonts w:asciiTheme="majorHAnsi" w:hAnsiTheme="majorHAnsi"/>
          <w:sz w:val="22"/>
          <w:szCs w:val="22"/>
        </w:rPr>
        <w:tab/>
        <w:t xml:space="preserve">Photovoltaic </w:t>
      </w:r>
    </w:p>
    <w:p w14:paraId="76C81DA8"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RE </w:t>
      </w:r>
      <w:r w:rsidRPr="00313579">
        <w:rPr>
          <w:rFonts w:asciiTheme="majorHAnsi" w:hAnsiTheme="majorHAnsi"/>
          <w:sz w:val="22"/>
          <w:szCs w:val="22"/>
        </w:rPr>
        <w:tab/>
        <w:t xml:space="preserve">Renewable Energy </w:t>
      </w:r>
    </w:p>
    <w:p w14:paraId="7626BBED"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RMI</w:t>
      </w:r>
      <w:r w:rsidRPr="00313579">
        <w:rPr>
          <w:rFonts w:asciiTheme="majorHAnsi" w:hAnsiTheme="majorHAnsi"/>
          <w:sz w:val="22"/>
          <w:szCs w:val="22"/>
        </w:rPr>
        <w:tab/>
        <w:t>Republic of the Marshal Islands</w:t>
      </w:r>
    </w:p>
    <w:p w14:paraId="3571B066" w14:textId="1D277DA0" w:rsidR="004D5822" w:rsidRPr="00313579" w:rsidRDefault="004D5822" w:rsidP="004D5822">
      <w:pPr>
        <w:rPr>
          <w:rFonts w:asciiTheme="majorHAnsi" w:hAnsiTheme="majorHAnsi"/>
          <w:sz w:val="22"/>
          <w:szCs w:val="22"/>
        </w:rPr>
      </w:pPr>
      <w:r w:rsidRPr="00313579">
        <w:rPr>
          <w:rFonts w:asciiTheme="majorHAnsi" w:hAnsiTheme="majorHAnsi"/>
          <w:sz w:val="22"/>
          <w:szCs w:val="22"/>
        </w:rPr>
        <w:t>SOC</w:t>
      </w:r>
      <w:r w:rsidRPr="00313579">
        <w:rPr>
          <w:rFonts w:asciiTheme="majorHAnsi" w:hAnsiTheme="majorHAnsi"/>
          <w:sz w:val="22"/>
          <w:szCs w:val="22"/>
        </w:rPr>
        <w:tab/>
        <w:t>State of charge (with reference to batteries)</w:t>
      </w:r>
    </w:p>
    <w:p w14:paraId="470463B7" w14:textId="65A27670"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SPC </w:t>
      </w:r>
      <w:r w:rsidRPr="00313579">
        <w:rPr>
          <w:rFonts w:asciiTheme="majorHAnsi" w:hAnsiTheme="majorHAnsi"/>
          <w:sz w:val="22"/>
          <w:szCs w:val="22"/>
        </w:rPr>
        <w:tab/>
        <w:t xml:space="preserve">Pacific Community </w:t>
      </w:r>
    </w:p>
    <w:p w14:paraId="0E723D9F"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TOR </w:t>
      </w:r>
      <w:r w:rsidRPr="00313579">
        <w:rPr>
          <w:rFonts w:asciiTheme="majorHAnsi" w:hAnsiTheme="majorHAnsi"/>
          <w:sz w:val="22"/>
          <w:szCs w:val="22"/>
        </w:rPr>
        <w:tab/>
        <w:t xml:space="preserve">Terms of Reference </w:t>
      </w:r>
    </w:p>
    <w:p w14:paraId="4FB2C3F1"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TOU</w:t>
      </w:r>
      <w:r w:rsidRPr="00313579">
        <w:rPr>
          <w:rFonts w:asciiTheme="majorHAnsi" w:hAnsiTheme="majorHAnsi"/>
          <w:sz w:val="22"/>
          <w:szCs w:val="22"/>
        </w:rPr>
        <w:tab/>
        <w:t>Time of use (metering)</w:t>
      </w:r>
    </w:p>
    <w:p w14:paraId="1813E3D2"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UNIDO </w:t>
      </w:r>
      <w:r w:rsidRPr="00313579">
        <w:rPr>
          <w:rFonts w:asciiTheme="majorHAnsi" w:hAnsiTheme="majorHAnsi"/>
          <w:sz w:val="22"/>
          <w:szCs w:val="22"/>
        </w:rPr>
        <w:tab/>
        <w:t>United Nation Industrial Development Organization</w:t>
      </w:r>
    </w:p>
    <w:p w14:paraId="4E17BF03"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 xml:space="preserve">UNDP </w:t>
      </w:r>
      <w:r w:rsidRPr="00313579">
        <w:rPr>
          <w:rFonts w:asciiTheme="majorHAnsi" w:hAnsiTheme="majorHAnsi"/>
          <w:sz w:val="22"/>
          <w:szCs w:val="22"/>
        </w:rPr>
        <w:tab/>
        <w:t xml:space="preserve">United Nations Development </w:t>
      </w:r>
      <w:proofErr w:type="spellStart"/>
      <w:r w:rsidRPr="00313579">
        <w:rPr>
          <w:rFonts w:asciiTheme="majorHAnsi" w:hAnsiTheme="majorHAnsi"/>
          <w:sz w:val="22"/>
          <w:szCs w:val="22"/>
        </w:rPr>
        <w:t>Programme</w:t>
      </w:r>
      <w:proofErr w:type="spellEnd"/>
      <w:r w:rsidRPr="00313579">
        <w:rPr>
          <w:rFonts w:asciiTheme="majorHAnsi" w:hAnsiTheme="majorHAnsi"/>
          <w:sz w:val="22"/>
          <w:szCs w:val="22"/>
        </w:rPr>
        <w:t xml:space="preserve"> </w:t>
      </w:r>
    </w:p>
    <w:p w14:paraId="0007BA20"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V2H</w:t>
      </w:r>
      <w:r w:rsidRPr="00313579">
        <w:rPr>
          <w:rFonts w:asciiTheme="majorHAnsi" w:hAnsiTheme="majorHAnsi"/>
          <w:sz w:val="22"/>
          <w:szCs w:val="22"/>
        </w:rPr>
        <w:tab/>
        <w:t>Vehicle-to-home</w:t>
      </w:r>
    </w:p>
    <w:p w14:paraId="437BFD8B" w14:textId="77777777" w:rsidR="004D5822" w:rsidRPr="00313579" w:rsidRDefault="004D5822" w:rsidP="004D5822">
      <w:pPr>
        <w:rPr>
          <w:rFonts w:asciiTheme="majorHAnsi" w:hAnsiTheme="majorHAnsi"/>
          <w:sz w:val="22"/>
          <w:szCs w:val="22"/>
        </w:rPr>
      </w:pPr>
      <w:r w:rsidRPr="00313579">
        <w:rPr>
          <w:rFonts w:asciiTheme="majorHAnsi" w:hAnsiTheme="majorHAnsi"/>
          <w:sz w:val="22"/>
          <w:szCs w:val="22"/>
        </w:rPr>
        <w:t>V2G</w:t>
      </w:r>
      <w:r w:rsidRPr="00313579">
        <w:rPr>
          <w:rFonts w:asciiTheme="majorHAnsi" w:hAnsiTheme="majorHAnsi"/>
          <w:sz w:val="22"/>
          <w:szCs w:val="22"/>
        </w:rPr>
        <w:tab/>
        <w:t>Vehicle-to-grid</w:t>
      </w:r>
    </w:p>
    <w:p w14:paraId="06BAA5E0" w14:textId="1BCAF092" w:rsidR="004D5822" w:rsidRPr="00313579" w:rsidRDefault="004D5822" w:rsidP="004D5822">
      <w:pPr>
        <w:tabs>
          <w:tab w:val="center" w:pos="4513"/>
        </w:tabs>
        <w:rPr>
          <w:rFonts w:asciiTheme="majorHAnsi" w:hAnsiTheme="majorHAnsi" w:cstheme="minorHAnsi"/>
          <w:b/>
          <w:bCs/>
          <w:color w:val="00206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560403E" w14:textId="77777777" w:rsidR="004D5822" w:rsidRPr="00FE72DF" w:rsidRDefault="004D5822" w:rsidP="004D5822">
      <w:pPr>
        <w:tabs>
          <w:tab w:val="center" w:pos="4513"/>
        </w:tabs>
        <w:rPr>
          <w:rFonts w:asciiTheme="majorHAnsi" w:hAnsiTheme="majorHAnsi" w:cstheme="majorHAnsi"/>
          <w:b/>
          <w:bCs/>
          <w:color w:val="00206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B46FBEF" w14:textId="018620ED" w:rsidR="004D5822" w:rsidRPr="00FE72DF" w:rsidRDefault="004D5822" w:rsidP="004D5822">
      <w:pPr>
        <w:jc w:val="center"/>
        <w:rPr>
          <w:rFonts w:asciiTheme="majorHAnsi" w:hAnsiTheme="majorHAnsi" w:cstheme="majorHAnsi"/>
          <w:b/>
          <w:bCs/>
          <w:sz w:val="22"/>
          <w:szCs w:val="22"/>
        </w:rPr>
      </w:pPr>
      <w:r w:rsidRPr="00FE72DF">
        <w:rPr>
          <w:rFonts w:asciiTheme="majorHAnsi" w:hAnsiTheme="majorHAnsi" w:cstheme="majorHAnsi"/>
          <w:b/>
          <w:bCs/>
          <w:sz w:val="22"/>
          <w:szCs w:val="22"/>
        </w:rPr>
        <w:t>Acknowledgements</w:t>
      </w:r>
    </w:p>
    <w:p w14:paraId="11A9CFC9" w14:textId="3A950187" w:rsidR="004D5822" w:rsidRPr="00FE72DF" w:rsidRDefault="004D5822" w:rsidP="004D5822">
      <w:pPr>
        <w:jc w:val="center"/>
        <w:rPr>
          <w:rFonts w:asciiTheme="majorHAnsi" w:hAnsiTheme="majorHAnsi" w:cstheme="majorHAnsi"/>
          <w:b/>
          <w:bCs/>
          <w:sz w:val="22"/>
          <w:szCs w:val="22"/>
        </w:rPr>
      </w:pPr>
    </w:p>
    <w:p w14:paraId="7C27E120" w14:textId="24A6A458" w:rsidR="004D5822" w:rsidRPr="00FE72DF" w:rsidRDefault="00313579">
      <w:pPr>
        <w:rPr>
          <w:rFonts w:asciiTheme="majorHAnsi" w:hAnsiTheme="majorHAnsi" w:cstheme="majorHAnsi"/>
          <w:b/>
          <w:bCs/>
          <w:color w:val="00206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456CA">
        <w:rPr>
          <w:rFonts w:ascii="Calibri" w:hAnsi="Calibri" w:cs="Calibri"/>
          <w:sz w:val="22"/>
          <w:szCs w:val="22"/>
        </w:rPr>
        <w:t>Sincere thanks to those who provided input</w:t>
      </w:r>
      <w:r w:rsidR="007456CA">
        <w:rPr>
          <w:rFonts w:ascii="Calibri" w:hAnsi="Calibri" w:cs="Calibri"/>
          <w:sz w:val="22"/>
          <w:szCs w:val="22"/>
        </w:rPr>
        <w:t xml:space="preserve"> to this report</w:t>
      </w:r>
      <w:r w:rsidRPr="007456CA">
        <w:rPr>
          <w:rFonts w:ascii="Calibri" w:hAnsi="Calibri" w:cs="Calibri"/>
          <w:sz w:val="22"/>
          <w:szCs w:val="22"/>
        </w:rPr>
        <w:t>, including staff at the United Nation Industrial Deve</w:t>
      </w:r>
      <w:r w:rsidRPr="009747FC">
        <w:rPr>
          <w:rFonts w:ascii="Calibri" w:hAnsi="Calibri" w:cs="Calibri"/>
          <w:sz w:val="22"/>
          <w:szCs w:val="22"/>
        </w:rPr>
        <w:t xml:space="preserve">lopment Organization (UNIDO) and the Pacific Community (SPC). A special thanks to Peter Johnson (Environmental &amp; Energy Consultants Ltd) for his valuable inputs and review of the </w:t>
      </w:r>
      <w:r w:rsidR="00282684" w:rsidRPr="0071676F">
        <w:rPr>
          <w:rFonts w:ascii="Calibri" w:hAnsi="Calibri" w:cs="Calibri"/>
          <w:sz w:val="22"/>
          <w:szCs w:val="22"/>
        </w:rPr>
        <w:t>reports.</w:t>
      </w:r>
      <w:r w:rsidR="004D5822" w:rsidRPr="00FE72DF">
        <w:rPr>
          <w:rFonts w:asciiTheme="majorHAnsi" w:hAnsiTheme="majorHAnsi" w:cstheme="majorHAnsi"/>
          <w:b/>
          <w:bCs/>
          <w:color w:val="00206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p w14:paraId="42FCE381" w14:textId="27965A0D" w:rsidR="009D7E9B" w:rsidRPr="00FA52E3" w:rsidRDefault="00F17720" w:rsidP="00404ABB">
      <w:pPr>
        <w:pStyle w:val="Heading1"/>
        <w:numPr>
          <w:ilvl w:val="0"/>
          <w:numId w:val="32"/>
        </w:numPr>
        <w:spacing w:before="120" w:after="120" w:line="216" w:lineRule="auto"/>
        <w:rPr>
          <w:rFonts w:ascii="Calibri" w:hAnsi="Calibri" w:cs="Calibri"/>
          <w:b/>
          <w:color w:val="002060"/>
          <w:sz w:val="24"/>
          <w:szCs w:val="24"/>
        </w:rPr>
      </w:pPr>
      <w:bookmarkStart w:id="3" w:name="_Toc36512269"/>
      <w:bookmarkEnd w:id="1"/>
      <w:r w:rsidRPr="00FA52E3">
        <w:rPr>
          <w:rFonts w:ascii="Calibri" w:hAnsi="Calibri" w:cs="Calibri"/>
          <w:b/>
          <w:color w:val="002060"/>
          <w:sz w:val="24"/>
          <w:szCs w:val="24"/>
        </w:rPr>
        <w:lastRenderedPageBreak/>
        <w:t>Introduction</w:t>
      </w:r>
      <w:bookmarkEnd w:id="3"/>
    </w:p>
    <w:p w14:paraId="4F3BF908" w14:textId="176ED8E1" w:rsidR="0052722A" w:rsidRPr="00FA52E3" w:rsidRDefault="00F24D7D" w:rsidP="00404ABB">
      <w:pPr>
        <w:pStyle w:val="Heading1"/>
        <w:numPr>
          <w:ilvl w:val="1"/>
          <w:numId w:val="32"/>
        </w:numPr>
        <w:spacing w:before="120" w:after="120" w:line="216" w:lineRule="auto"/>
        <w:ind w:left="426"/>
        <w:rPr>
          <w:rFonts w:ascii="Calibri" w:hAnsi="Calibri" w:cs="Calibri"/>
          <w:b/>
          <w:color w:val="002060"/>
          <w:sz w:val="22"/>
          <w:szCs w:val="22"/>
        </w:rPr>
      </w:pPr>
      <w:bookmarkStart w:id="4" w:name="_Toc36512270"/>
      <w:r>
        <w:rPr>
          <w:rFonts w:ascii="Calibri" w:hAnsi="Calibri" w:cs="Calibri"/>
          <w:b/>
          <w:color w:val="002060"/>
          <w:sz w:val="22"/>
          <w:szCs w:val="22"/>
        </w:rPr>
        <w:t xml:space="preserve">Extended </w:t>
      </w:r>
      <w:r w:rsidR="0052722A">
        <w:rPr>
          <w:rFonts w:ascii="Calibri" w:hAnsi="Calibri" w:cs="Calibri"/>
          <w:b/>
          <w:color w:val="002060"/>
          <w:sz w:val="22"/>
          <w:szCs w:val="22"/>
        </w:rPr>
        <w:t>Climate Leadership of PICT</w:t>
      </w:r>
      <w:bookmarkEnd w:id="4"/>
    </w:p>
    <w:p w14:paraId="0240248A" w14:textId="2F72F972" w:rsidR="00774CC4" w:rsidRDefault="0052722A" w:rsidP="00404ABB">
      <w:pPr>
        <w:spacing w:before="120" w:after="120" w:line="216" w:lineRule="auto"/>
        <w:rPr>
          <w:rFonts w:asciiTheme="majorHAnsi" w:hAnsiTheme="majorHAnsi" w:cstheme="majorHAnsi"/>
          <w:sz w:val="22"/>
          <w:szCs w:val="22"/>
        </w:rPr>
      </w:pPr>
      <w:r w:rsidRPr="00404ABB">
        <w:rPr>
          <w:rFonts w:asciiTheme="majorHAnsi" w:hAnsiTheme="majorHAnsi" w:cstheme="majorHAnsi"/>
          <w:sz w:val="22"/>
          <w:szCs w:val="22"/>
        </w:rPr>
        <w:t xml:space="preserve">The Fourth Pacific Regional Energy and Transport Ministers’ Meeting, held from 18 to 20 September 2019, in Apia, Samoa, requested </w:t>
      </w:r>
      <w:r w:rsidRPr="007456CA">
        <w:rPr>
          <w:rFonts w:asciiTheme="majorHAnsi" w:hAnsiTheme="majorHAnsi" w:cstheme="majorHAnsi"/>
          <w:sz w:val="22"/>
          <w:szCs w:val="22"/>
        </w:rPr>
        <w:t>the</w:t>
      </w:r>
      <w:r w:rsidRPr="009747FC">
        <w:rPr>
          <w:rFonts w:asciiTheme="majorHAnsi" w:hAnsiTheme="majorHAnsi" w:cstheme="majorHAnsi"/>
          <w:sz w:val="22"/>
          <w:szCs w:val="22"/>
        </w:rPr>
        <w:t xml:space="preserve"> P</w:t>
      </w:r>
      <w:r w:rsidRPr="00F24D7D">
        <w:rPr>
          <w:rFonts w:asciiTheme="majorHAnsi" w:hAnsiTheme="majorHAnsi" w:cstheme="majorHAnsi"/>
          <w:sz w:val="22"/>
          <w:szCs w:val="22"/>
        </w:rPr>
        <w:t>acific Centre for Renewable Energy and Energy Efficiency (PCREEE)</w:t>
      </w:r>
      <w:r w:rsidR="006806D1" w:rsidRPr="007456CA">
        <w:rPr>
          <w:rStyle w:val="FootnoteReference"/>
          <w:rFonts w:asciiTheme="majorHAnsi" w:hAnsiTheme="majorHAnsi" w:cstheme="majorHAnsi"/>
          <w:sz w:val="22"/>
          <w:szCs w:val="22"/>
        </w:rPr>
        <w:footnoteReference w:id="1"/>
      </w:r>
      <w:r w:rsidRPr="007456CA">
        <w:rPr>
          <w:rFonts w:asciiTheme="majorHAnsi" w:hAnsiTheme="majorHAnsi" w:cstheme="majorHAnsi"/>
          <w:sz w:val="22"/>
          <w:szCs w:val="22"/>
        </w:rPr>
        <w:t xml:space="preserve"> and the </w:t>
      </w:r>
      <w:r w:rsidRPr="00404ABB">
        <w:rPr>
          <w:rFonts w:asciiTheme="majorHAnsi" w:hAnsiTheme="majorHAnsi" w:cstheme="majorHAnsi"/>
          <w:sz w:val="22"/>
          <w:szCs w:val="22"/>
        </w:rPr>
        <w:t xml:space="preserve">United Nations Industrial Development Organization (UNIDO) to assist Pacific Island </w:t>
      </w:r>
      <w:r w:rsidRPr="007456CA">
        <w:rPr>
          <w:rFonts w:asciiTheme="majorHAnsi" w:hAnsiTheme="majorHAnsi" w:cstheme="majorHAnsi"/>
          <w:sz w:val="22"/>
          <w:szCs w:val="22"/>
        </w:rPr>
        <w:t>Countries and Territories (PICT</w:t>
      </w:r>
      <w:r w:rsidR="00475958">
        <w:rPr>
          <w:rFonts w:asciiTheme="majorHAnsi" w:hAnsiTheme="majorHAnsi" w:cstheme="majorHAnsi"/>
          <w:sz w:val="22"/>
          <w:szCs w:val="22"/>
        </w:rPr>
        <w:t>s</w:t>
      </w:r>
      <w:r w:rsidRPr="00404ABB">
        <w:rPr>
          <w:rFonts w:asciiTheme="majorHAnsi" w:hAnsiTheme="majorHAnsi" w:cstheme="majorHAnsi"/>
          <w:sz w:val="22"/>
          <w:szCs w:val="22"/>
        </w:rPr>
        <w:t>) in the development of a regional electric mobility (e-mobility) policy and program</w:t>
      </w:r>
      <w:r w:rsidRPr="007456CA">
        <w:rPr>
          <w:rFonts w:asciiTheme="majorHAnsi" w:hAnsiTheme="majorHAnsi" w:cstheme="majorHAnsi"/>
          <w:sz w:val="22"/>
          <w:szCs w:val="22"/>
        </w:rPr>
        <w:t xml:space="preserve">. </w:t>
      </w:r>
    </w:p>
    <w:p w14:paraId="1D82F793" w14:textId="690A37FA" w:rsidR="00427384" w:rsidRDefault="007456CA" w:rsidP="00404ABB">
      <w:pPr>
        <w:spacing w:before="120" w:after="120" w:line="216" w:lineRule="auto"/>
        <w:rPr>
          <w:rFonts w:asciiTheme="majorHAnsi" w:hAnsiTheme="majorHAnsi" w:cstheme="majorHAnsi"/>
          <w:sz w:val="22"/>
          <w:szCs w:val="22"/>
        </w:rPr>
      </w:pPr>
      <w:r>
        <w:rPr>
          <w:rFonts w:asciiTheme="majorHAnsi" w:hAnsiTheme="majorHAnsi" w:cstheme="majorHAnsi"/>
          <w:sz w:val="22"/>
          <w:szCs w:val="22"/>
        </w:rPr>
        <w:t xml:space="preserve">Since e-mobility markets in most PICT are at infant stages and all face similar deployment barriers, a harmonized regional approach </w:t>
      </w:r>
      <w:r w:rsidR="00475958">
        <w:rPr>
          <w:rFonts w:asciiTheme="majorHAnsi" w:hAnsiTheme="majorHAnsi" w:cstheme="majorHAnsi"/>
          <w:sz w:val="22"/>
          <w:szCs w:val="22"/>
        </w:rPr>
        <w:t xml:space="preserve">has the potential to enable efficient and </w:t>
      </w:r>
      <w:r>
        <w:rPr>
          <w:rFonts w:asciiTheme="majorHAnsi" w:hAnsiTheme="majorHAnsi" w:cstheme="majorHAnsi"/>
          <w:sz w:val="22"/>
          <w:szCs w:val="22"/>
        </w:rPr>
        <w:t xml:space="preserve">equal progress through joint learning </w:t>
      </w:r>
      <w:r w:rsidRPr="00404ABB">
        <w:rPr>
          <w:rFonts w:asciiTheme="majorHAnsi" w:hAnsiTheme="majorHAnsi" w:cstheme="majorHAnsi"/>
          <w:sz w:val="22"/>
          <w:szCs w:val="22"/>
        </w:rPr>
        <w:t xml:space="preserve">and testing. </w:t>
      </w:r>
      <w:r w:rsidR="00774CC4" w:rsidRPr="00404ABB">
        <w:rPr>
          <w:rFonts w:asciiTheme="majorHAnsi" w:hAnsiTheme="majorHAnsi" w:cstheme="majorHAnsi"/>
          <w:sz w:val="22"/>
          <w:szCs w:val="22"/>
        </w:rPr>
        <w:t xml:space="preserve">The regional policy will outline the short-term and long-term vision of PICTs </w:t>
      </w:r>
      <w:proofErr w:type="gramStart"/>
      <w:r w:rsidR="00774CC4" w:rsidRPr="00404ABB">
        <w:rPr>
          <w:rFonts w:asciiTheme="majorHAnsi" w:hAnsiTheme="majorHAnsi" w:cstheme="majorHAnsi"/>
          <w:sz w:val="22"/>
          <w:szCs w:val="22"/>
        </w:rPr>
        <w:t>with regard to</w:t>
      </w:r>
      <w:proofErr w:type="gramEnd"/>
      <w:r w:rsidR="00774CC4" w:rsidRPr="00404ABB">
        <w:rPr>
          <w:rFonts w:asciiTheme="majorHAnsi" w:hAnsiTheme="majorHAnsi" w:cstheme="majorHAnsi"/>
          <w:sz w:val="22"/>
          <w:szCs w:val="22"/>
        </w:rPr>
        <w:t xml:space="preserve"> integrated e-mobility and renewable power markets. It will propose regional e-mobility targets by 2030 and 2050 and</w:t>
      </w:r>
      <w:r w:rsidR="00774CC4" w:rsidRPr="00696353">
        <w:rPr>
          <w:rFonts w:asciiTheme="majorHAnsi" w:hAnsiTheme="majorHAnsi" w:cstheme="majorHAnsi"/>
          <w:sz w:val="22"/>
          <w:szCs w:val="22"/>
        </w:rPr>
        <w:t xml:space="preserve"> include a regional implementation and monitoring framework.</w:t>
      </w:r>
      <w:r w:rsidR="00774CC4">
        <w:rPr>
          <w:rFonts w:asciiTheme="majorHAnsi" w:hAnsiTheme="majorHAnsi" w:cstheme="majorHAnsi"/>
          <w:sz w:val="22"/>
          <w:szCs w:val="22"/>
        </w:rPr>
        <w:t xml:space="preserve"> The </w:t>
      </w:r>
      <w:r w:rsidR="00427384">
        <w:rPr>
          <w:rFonts w:asciiTheme="majorHAnsi" w:hAnsiTheme="majorHAnsi" w:cstheme="majorHAnsi"/>
          <w:sz w:val="22"/>
          <w:szCs w:val="22"/>
        </w:rPr>
        <w:t xml:space="preserve">PCREEE </w:t>
      </w:r>
      <w:r w:rsidR="00774CC4">
        <w:rPr>
          <w:rFonts w:asciiTheme="majorHAnsi" w:hAnsiTheme="majorHAnsi" w:cstheme="majorHAnsi"/>
          <w:sz w:val="22"/>
          <w:szCs w:val="22"/>
        </w:rPr>
        <w:t xml:space="preserve">e-mobility program will </w:t>
      </w:r>
      <w:r w:rsidR="00DC0209">
        <w:rPr>
          <w:rFonts w:asciiTheme="majorHAnsi" w:hAnsiTheme="majorHAnsi" w:cstheme="majorHAnsi"/>
          <w:sz w:val="22"/>
          <w:szCs w:val="22"/>
        </w:rPr>
        <w:t>operationalize</w:t>
      </w:r>
      <w:r w:rsidR="00774CC4">
        <w:rPr>
          <w:rFonts w:asciiTheme="majorHAnsi" w:hAnsiTheme="majorHAnsi" w:cstheme="majorHAnsi"/>
          <w:sz w:val="22"/>
          <w:szCs w:val="22"/>
        </w:rPr>
        <w:t xml:space="preserve"> the required means </w:t>
      </w:r>
      <w:r w:rsidR="00EE086B">
        <w:rPr>
          <w:rFonts w:asciiTheme="majorHAnsi" w:hAnsiTheme="majorHAnsi" w:cstheme="majorHAnsi"/>
          <w:sz w:val="22"/>
          <w:szCs w:val="22"/>
        </w:rPr>
        <w:t>for</w:t>
      </w:r>
      <w:r w:rsidR="00774CC4">
        <w:rPr>
          <w:rFonts w:asciiTheme="majorHAnsi" w:hAnsiTheme="majorHAnsi" w:cstheme="majorHAnsi"/>
          <w:sz w:val="22"/>
          <w:szCs w:val="22"/>
        </w:rPr>
        <w:t xml:space="preserve"> implementation</w:t>
      </w:r>
      <w:r w:rsidR="00F22598">
        <w:rPr>
          <w:rFonts w:asciiTheme="majorHAnsi" w:hAnsiTheme="majorHAnsi" w:cstheme="majorHAnsi"/>
          <w:sz w:val="22"/>
          <w:szCs w:val="22"/>
        </w:rPr>
        <w:t xml:space="preserve"> and </w:t>
      </w:r>
      <w:r w:rsidR="00C14C74">
        <w:rPr>
          <w:rFonts w:asciiTheme="majorHAnsi" w:hAnsiTheme="majorHAnsi" w:cstheme="majorHAnsi"/>
          <w:sz w:val="22"/>
          <w:szCs w:val="22"/>
        </w:rPr>
        <w:t xml:space="preserve">will build </w:t>
      </w:r>
      <w:r w:rsidR="00F22598">
        <w:rPr>
          <w:rFonts w:asciiTheme="majorHAnsi" w:hAnsiTheme="majorHAnsi" w:cstheme="majorHAnsi"/>
          <w:sz w:val="22"/>
          <w:szCs w:val="22"/>
        </w:rPr>
        <w:t>international partnerships</w:t>
      </w:r>
      <w:r w:rsidR="00774CC4">
        <w:rPr>
          <w:rFonts w:asciiTheme="majorHAnsi" w:hAnsiTheme="majorHAnsi" w:cstheme="majorHAnsi"/>
          <w:sz w:val="22"/>
          <w:szCs w:val="22"/>
        </w:rPr>
        <w:t xml:space="preserve">. </w:t>
      </w:r>
      <w:r w:rsidR="00774CC4" w:rsidRPr="00696353">
        <w:rPr>
          <w:rFonts w:asciiTheme="majorHAnsi" w:hAnsiTheme="majorHAnsi" w:cstheme="majorHAnsi"/>
          <w:sz w:val="22"/>
          <w:szCs w:val="22"/>
        </w:rPr>
        <w:t xml:space="preserve"> </w:t>
      </w:r>
    </w:p>
    <w:p w14:paraId="21B91A18" w14:textId="29C0EC7C" w:rsidR="00427384" w:rsidRDefault="00EE086B" w:rsidP="00404ABB">
      <w:pPr>
        <w:spacing w:before="120" w:after="120" w:line="216" w:lineRule="auto"/>
        <w:rPr>
          <w:rFonts w:asciiTheme="majorHAnsi" w:hAnsiTheme="majorHAnsi" w:cstheme="majorHAnsi"/>
          <w:sz w:val="22"/>
          <w:szCs w:val="22"/>
        </w:rPr>
      </w:pPr>
      <w:r>
        <w:rPr>
          <w:rFonts w:asciiTheme="majorHAnsi" w:hAnsiTheme="majorHAnsi" w:cstheme="majorHAnsi"/>
          <w:sz w:val="22"/>
          <w:szCs w:val="22"/>
        </w:rPr>
        <w:t>The e-mobility efforts contribute to the</w:t>
      </w:r>
      <w:r w:rsidR="00427384" w:rsidRPr="00696353">
        <w:rPr>
          <w:rFonts w:asciiTheme="majorHAnsi" w:hAnsiTheme="majorHAnsi" w:cstheme="majorHAnsi"/>
          <w:sz w:val="22"/>
          <w:szCs w:val="22"/>
        </w:rPr>
        <w:t xml:space="preserve"> 100%</w:t>
      </w:r>
      <w:r w:rsidR="00427384">
        <w:rPr>
          <w:rFonts w:asciiTheme="majorHAnsi" w:hAnsiTheme="majorHAnsi" w:cstheme="majorHAnsi"/>
          <w:sz w:val="22"/>
          <w:szCs w:val="22"/>
        </w:rPr>
        <w:t xml:space="preserve"> renewable energy vision </w:t>
      </w:r>
      <w:r>
        <w:rPr>
          <w:rFonts w:asciiTheme="majorHAnsi" w:hAnsiTheme="majorHAnsi" w:cstheme="majorHAnsi"/>
          <w:sz w:val="22"/>
          <w:szCs w:val="22"/>
        </w:rPr>
        <w:t xml:space="preserve">of the region and </w:t>
      </w:r>
      <w:r w:rsidR="00427384">
        <w:rPr>
          <w:rFonts w:asciiTheme="majorHAnsi" w:hAnsiTheme="majorHAnsi" w:cstheme="majorHAnsi"/>
          <w:sz w:val="22"/>
          <w:szCs w:val="22"/>
        </w:rPr>
        <w:t xml:space="preserve">extend </w:t>
      </w:r>
      <w:r>
        <w:rPr>
          <w:rFonts w:asciiTheme="majorHAnsi" w:hAnsiTheme="majorHAnsi" w:cstheme="majorHAnsi"/>
          <w:sz w:val="22"/>
          <w:szCs w:val="22"/>
        </w:rPr>
        <w:t xml:space="preserve">the </w:t>
      </w:r>
      <w:r w:rsidR="00427384">
        <w:rPr>
          <w:rFonts w:asciiTheme="majorHAnsi" w:hAnsiTheme="majorHAnsi" w:cstheme="majorHAnsi"/>
          <w:sz w:val="22"/>
          <w:szCs w:val="22"/>
        </w:rPr>
        <w:t>“climate leadership”</w:t>
      </w:r>
      <w:r>
        <w:rPr>
          <w:rFonts w:asciiTheme="majorHAnsi" w:hAnsiTheme="majorHAnsi" w:cstheme="majorHAnsi"/>
          <w:sz w:val="22"/>
          <w:szCs w:val="22"/>
        </w:rPr>
        <w:t xml:space="preserve"> of PICT</w:t>
      </w:r>
      <w:r w:rsidR="00427384">
        <w:rPr>
          <w:rFonts w:asciiTheme="majorHAnsi" w:hAnsiTheme="majorHAnsi" w:cstheme="majorHAnsi"/>
          <w:sz w:val="22"/>
          <w:szCs w:val="22"/>
        </w:rPr>
        <w:t xml:space="preserve"> to</w:t>
      </w:r>
      <w:r w:rsidR="00427384" w:rsidRPr="00696353">
        <w:rPr>
          <w:rFonts w:asciiTheme="majorHAnsi" w:hAnsiTheme="majorHAnsi" w:cstheme="majorHAnsi"/>
          <w:sz w:val="22"/>
          <w:szCs w:val="22"/>
        </w:rPr>
        <w:t xml:space="preserve"> the transport sector</w:t>
      </w:r>
      <w:r w:rsidR="00427384">
        <w:rPr>
          <w:rFonts w:asciiTheme="majorHAnsi" w:hAnsiTheme="majorHAnsi" w:cstheme="majorHAnsi"/>
          <w:sz w:val="22"/>
          <w:szCs w:val="22"/>
        </w:rPr>
        <w:t xml:space="preserve">. </w:t>
      </w:r>
      <w:r>
        <w:rPr>
          <w:rFonts w:asciiTheme="majorHAnsi" w:hAnsiTheme="majorHAnsi" w:cstheme="majorHAnsi"/>
          <w:sz w:val="22"/>
          <w:szCs w:val="22"/>
        </w:rPr>
        <w:t xml:space="preserve">The e-mobility </w:t>
      </w:r>
      <w:r w:rsidR="00112381">
        <w:rPr>
          <w:rFonts w:asciiTheme="majorHAnsi" w:hAnsiTheme="majorHAnsi" w:cstheme="majorHAnsi"/>
          <w:sz w:val="22"/>
          <w:szCs w:val="22"/>
        </w:rPr>
        <w:t>policy</w:t>
      </w:r>
      <w:r>
        <w:rPr>
          <w:rFonts w:asciiTheme="majorHAnsi" w:hAnsiTheme="majorHAnsi" w:cstheme="majorHAnsi"/>
          <w:sz w:val="22"/>
          <w:szCs w:val="22"/>
        </w:rPr>
        <w:t xml:space="preserve"> will address the </w:t>
      </w:r>
      <w:r w:rsidR="00774CC4" w:rsidRPr="007456CA">
        <w:rPr>
          <w:rFonts w:asciiTheme="majorHAnsi" w:hAnsiTheme="majorHAnsi" w:cstheme="majorHAnsi"/>
          <w:sz w:val="22"/>
          <w:szCs w:val="22"/>
        </w:rPr>
        <w:t xml:space="preserve">nexus between </w:t>
      </w:r>
      <w:r w:rsidR="00112381">
        <w:rPr>
          <w:rFonts w:asciiTheme="majorHAnsi" w:hAnsiTheme="majorHAnsi" w:cstheme="majorHAnsi"/>
          <w:sz w:val="22"/>
          <w:szCs w:val="22"/>
        </w:rPr>
        <w:t xml:space="preserve">important regional policies, namely </w:t>
      </w:r>
      <w:r w:rsidR="00774CC4" w:rsidRPr="007456CA">
        <w:rPr>
          <w:rFonts w:asciiTheme="majorHAnsi" w:hAnsiTheme="majorHAnsi" w:cstheme="majorHAnsi"/>
          <w:sz w:val="22"/>
          <w:szCs w:val="22"/>
        </w:rPr>
        <w:t xml:space="preserve">the </w:t>
      </w:r>
      <w:r w:rsidR="00774CC4" w:rsidRPr="00696353">
        <w:rPr>
          <w:rFonts w:asciiTheme="majorHAnsi" w:hAnsiTheme="majorHAnsi" w:cstheme="majorHAnsi"/>
          <w:sz w:val="22"/>
          <w:szCs w:val="22"/>
          <w:lang w:val="en-AU"/>
        </w:rPr>
        <w:t>2020-2030</w:t>
      </w:r>
      <w:r w:rsidR="00774CC4">
        <w:rPr>
          <w:rFonts w:asciiTheme="majorHAnsi" w:hAnsiTheme="majorHAnsi" w:cstheme="majorHAnsi"/>
          <w:sz w:val="22"/>
          <w:szCs w:val="22"/>
          <w:lang w:val="en-AU"/>
        </w:rPr>
        <w:t xml:space="preserve"> </w:t>
      </w:r>
      <w:r w:rsidR="00774CC4" w:rsidRPr="00404ABB">
        <w:rPr>
          <w:rFonts w:asciiTheme="majorHAnsi" w:hAnsiTheme="majorHAnsi" w:cstheme="majorHAnsi"/>
          <w:sz w:val="22"/>
          <w:szCs w:val="22"/>
          <w:lang w:val="en-AU"/>
        </w:rPr>
        <w:t>Framework for Action on Energy Security in the Pacific</w:t>
      </w:r>
      <w:r w:rsidR="00774CC4">
        <w:rPr>
          <w:rFonts w:asciiTheme="majorHAnsi" w:hAnsiTheme="majorHAnsi" w:cstheme="majorHAnsi"/>
          <w:sz w:val="22"/>
          <w:szCs w:val="22"/>
          <w:lang w:val="en-AU"/>
        </w:rPr>
        <w:t xml:space="preserve"> (FAESP)</w:t>
      </w:r>
      <w:r w:rsidR="00774CC4" w:rsidRPr="007456CA">
        <w:rPr>
          <w:rFonts w:asciiTheme="majorHAnsi" w:hAnsiTheme="majorHAnsi" w:cstheme="majorHAnsi"/>
          <w:sz w:val="22"/>
          <w:szCs w:val="22"/>
        </w:rPr>
        <w:t>, the Framework of Action on Transport Services (</w:t>
      </w:r>
      <w:r w:rsidRPr="009747FC">
        <w:rPr>
          <w:rFonts w:asciiTheme="majorHAnsi" w:hAnsiTheme="majorHAnsi" w:cstheme="majorHAnsi"/>
          <w:sz w:val="22"/>
          <w:szCs w:val="22"/>
        </w:rPr>
        <w:t xml:space="preserve">FATS) and </w:t>
      </w:r>
      <w:r w:rsidR="00774CC4" w:rsidRPr="009747FC">
        <w:rPr>
          <w:rFonts w:asciiTheme="majorHAnsi" w:hAnsiTheme="majorHAnsi" w:cstheme="majorHAnsi"/>
          <w:sz w:val="22"/>
          <w:szCs w:val="22"/>
        </w:rPr>
        <w:t>Framework for Resilient Development in the Pacific (FRDP).</w:t>
      </w:r>
      <w:r w:rsidR="00774CC4">
        <w:rPr>
          <w:rFonts w:asciiTheme="majorHAnsi" w:hAnsiTheme="majorHAnsi" w:cstheme="majorHAnsi"/>
          <w:sz w:val="22"/>
          <w:szCs w:val="22"/>
        </w:rPr>
        <w:t xml:space="preserve"> </w:t>
      </w:r>
    </w:p>
    <w:p w14:paraId="3BCB74B8" w14:textId="77840079" w:rsidR="00F24D7D" w:rsidRDefault="00112381" w:rsidP="00404ABB">
      <w:pPr>
        <w:spacing w:before="120" w:after="240" w:line="216" w:lineRule="auto"/>
        <w:rPr>
          <w:rFonts w:asciiTheme="majorHAnsi" w:hAnsiTheme="majorHAnsi" w:cstheme="majorHAnsi"/>
          <w:sz w:val="22"/>
          <w:szCs w:val="22"/>
          <w:lang w:val="en-AU"/>
        </w:rPr>
      </w:pPr>
      <w:r>
        <w:rPr>
          <w:rFonts w:asciiTheme="majorHAnsi" w:hAnsiTheme="majorHAnsi" w:cstheme="majorHAnsi"/>
          <w:sz w:val="22"/>
          <w:szCs w:val="22"/>
        </w:rPr>
        <w:t xml:space="preserve">The e-mobility program of PICT will connect </w:t>
      </w:r>
      <w:r w:rsidR="00427384">
        <w:rPr>
          <w:rFonts w:asciiTheme="majorHAnsi" w:hAnsiTheme="majorHAnsi" w:cstheme="majorHAnsi"/>
          <w:sz w:val="22"/>
          <w:szCs w:val="22"/>
        </w:rPr>
        <w:t xml:space="preserve">to global </w:t>
      </w:r>
      <w:r>
        <w:rPr>
          <w:rFonts w:asciiTheme="majorHAnsi" w:hAnsiTheme="majorHAnsi" w:cstheme="majorHAnsi"/>
          <w:sz w:val="22"/>
          <w:szCs w:val="22"/>
        </w:rPr>
        <w:t xml:space="preserve">EV </w:t>
      </w:r>
      <w:r w:rsidR="00774CC4" w:rsidRPr="00696353">
        <w:rPr>
          <w:rFonts w:asciiTheme="majorHAnsi" w:hAnsiTheme="majorHAnsi" w:cstheme="majorHAnsi"/>
          <w:sz w:val="22"/>
          <w:szCs w:val="22"/>
        </w:rPr>
        <w:t>initiatives operating under the Paris Declaration on Electro-Mobility and Climate Change (e.g. Clean Energy</w:t>
      </w:r>
      <w:r w:rsidR="00427384">
        <w:rPr>
          <w:rFonts w:asciiTheme="majorHAnsi" w:hAnsiTheme="majorHAnsi" w:cstheme="majorHAnsi"/>
          <w:sz w:val="22"/>
          <w:szCs w:val="22"/>
        </w:rPr>
        <w:t xml:space="preserve"> Ministerial, UNEP/</w:t>
      </w:r>
      <w:r w:rsidR="00774CC4" w:rsidRPr="00696353">
        <w:rPr>
          <w:rFonts w:asciiTheme="majorHAnsi" w:hAnsiTheme="majorHAnsi" w:cstheme="majorHAnsi"/>
          <w:sz w:val="22"/>
          <w:szCs w:val="22"/>
        </w:rPr>
        <w:t>IEA</w:t>
      </w:r>
      <w:r>
        <w:rPr>
          <w:rFonts w:asciiTheme="majorHAnsi" w:hAnsiTheme="majorHAnsi" w:cstheme="majorHAnsi"/>
          <w:sz w:val="22"/>
          <w:szCs w:val="22"/>
        </w:rPr>
        <w:t xml:space="preserve"> EV programs</w:t>
      </w:r>
      <w:r w:rsidR="00427384">
        <w:rPr>
          <w:rFonts w:asciiTheme="majorHAnsi" w:hAnsiTheme="majorHAnsi" w:cstheme="majorHAnsi"/>
          <w:sz w:val="22"/>
          <w:szCs w:val="22"/>
        </w:rPr>
        <w:t>)</w:t>
      </w:r>
      <w:r w:rsidR="00774CC4" w:rsidRPr="00696353">
        <w:rPr>
          <w:rFonts w:asciiTheme="majorHAnsi" w:hAnsiTheme="majorHAnsi" w:cstheme="majorHAnsi"/>
          <w:sz w:val="22"/>
          <w:szCs w:val="22"/>
        </w:rPr>
        <w:t>.</w:t>
      </w:r>
      <w:r w:rsidR="00427384">
        <w:rPr>
          <w:rFonts w:asciiTheme="majorHAnsi" w:hAnsiTheme="majorHAnsi" w:cstheme="majorHAnsi"/>
          <w:sz w:val="22"/>
          <w:szCs w:val="22"/>
        </w:rPr>
        <w:t xml:space="preserve"> </w:t>
      </w:r>
      <w:r w:rsidR="0052722A" w:rsidRPr="00404ABB">
        <w:rPr>
          <w:rFonts w:asciiTheme="majorHAnsi" w:hAnsiTheme="majorHAnsi" w:cstheme="majorHAnsi"/>
          <w:sz w:val="22"/>
          <w:szCs w:val="22"/>
        </w:rPr>
        <w:t xml:space="preserve">SIDS-SIDS cooperation and </w:t>
      </w:r>
      <w:r w:rsidR="006806D1" w:rsidRPr="007456CA">
        <w:rPr>
          <w:rFonts w:asciiTheme="majorHAnsi" w:hAnsiTheme="majorHAnsi" w:cstheme="majorHAnsi"/>
          <w:sz w:val="22"/>
          <w:szCs w:val="22"/>
        </w:rPr>
        <w:t>joint learning</w:t>
      </w:r>
      <w:r w:rsidR="006806D1" w:rsidRPr="009747FC">
        <w:rPr>
          <w:rFonts w:asciiTheme="majorHAnsi" w:hAnsiTheme="majorHAnsi" w:cstheme="majorHAnsi"/>
          <w:sz w:val="22"/>
          <w:szCs w:val="22"/>
        </w:rPr>
        <w:t xml:space="preserve"> on </w:t>
      </w:r>
      <w:r>
        <w:rPr>
          <w:rFonts w:asciiTheme="majorHAnsi" w:hAnsiTheme="majorHAnsi" w:cstheme="majorHAnsi"/>
          <w:sz w:val="22"/>
          <w:szCs w:val="22"/>
        </w:rPr>
        <w:t xml:space="preserve">EV related </w:t>
      </w:r>
      <w:r w:rsidR="006806D1" w:rsidRPr="007456CA">
        <w:rPr>
          <w:rFonts w:asciiTheme="majorHAnsi" w:hAnsiTheme="majorHAnsi" w:cstheme="majorHAnsi"/>
          <w:sz w:val="22"/>
          <w:szCs w:val="22"/>
        </w:rPr>
        <w:t xml:space="preserve">island issues </w:t>
      </w:r>
      <w:r w:rsidR="00427384">
        <w:rPr>
          <w:rFonts w:asciiTheme="majorHAnsi" w:hAnsiTheme="majorHAnsi" w:cstheme="majorHAnsi"/>
          <w:sz w:val="22"/>
          <w:szCs w:val="22"/>
        </w:rPr>
        <w:t xml:space="preserve">will be promoted by UNIDO and PCREEE through the </w:t>
      </w:r>
      <w:r w:rsidR="0052722A" w:rsidRPr="00404ABB">
        <w:rPr>
          <w:rFonts w:asciiTheme="majorHAnsi" w:hAnsiTheme="majorHAnsi" w:cstheme="majorHAnsi"/>
          <w:sz w:val="22"/>
          <w:szCs w:val="22"/>
          <w:lang w:val="en-AU"/>
        </w:rPr>
        <w:t>the Global Network of Regional Sustainable Energy Centres (GN-SEC).</w:t>
      </w:r>
      <w:r w:rsidR="006806D1" w:rsidRPr="007456CA">
        <w:rPr>
          <w:rStyle w:val="FootnoteReference"/>
          <w:rFonts w:asciiTheme="majorHAnsi" w:hAnsiTheme="majorHAnsi" w:cstheme="majorHAnsi"/>
          <w:sz w:val="22"/>
          <w:szCs w:val="22"/>
          <w:lang w:val="en-AU"/>
        </w:rPr>
        <w:footnoteReference w:id="2"/>
      </w:r>
      <w:r w:rsidR="00427384">
        <w:rPr>
          <w:rFonts w:asciiTheme="majorHAnsi" w:hAnsiTheme="majorHAnsi" w:cstheme="majorHAnsi"/>
          <w:sz w:val="22"/>
          <w:szCs w:val="22"/>
          <w:lang w:val="en-AU"/>
        </w:rPr>
        <w:t xml:space="preserve"> Currently, the Caribbean Centre for Renewable Energy and Energy Efficiency (CCREEE) is working on the Caribbean Community</w:t>
      </w:r>
      <w:r>
        <w:rPr>
          <w:rFonts w:asciiTheme="majorHAnsi" w:hAnsiTheme="majorHAnsi" w:cstheme="majorHAnsi"/>
          <w:sz w:val="22"/>
          <w:szCs w:val="22"/>
          <w:lang w:val="en-AU"/>
        </w:rPr>
        <w:t xml:space="preserve"> (CARICOM)</w:t>
      </w:r>
      <w:r w:rsidR="00427384">
        <w:rPr>
          <w:rFonts w:asciiTheme="majorHAnsi" w:hAnsiTheme="majorHAnsi" w:cstheme="majorHAnsi"/>
          <w:sz w:val="22"/>
          <w:szCs w:val="22"/>
          <w:lang w:val="en-AU"/>
        </w:rPr>
        <w:t xml:space="preserve"> Electric Vehicle Strategy F</w:t>
      </w:r>
      <w:r>
        <w:rPr>
          <w:rFonts w:asciiTheme="majorHAnsi" w:hAnsiTheme="majorHAnsi" w:cstheme="majorHAnsi"/>
          <w:sz w:val="22"/>
          <w:szCs w:val="22"/>
          <w:lang w:val="en-AU"/>
        </w:rPr>
        <w:t xml:space="preserve">ramework. </w:t>
      </w:r>
    </w:p>
    <w:p w14:paraId="20C7360D" w14:textId="1BA7314E" w:rsidR="00112381" w:rsidRPr="00FA52E3" w:rsidRDefault="00112381" w:rsidP="00404ABB">
      <w:pPr>
        <w:pStyle w:val="Heading1"/>
        <w:numPr>
          <w:ilvl w:val="1"/>
          <w:numId w:val="32"/>
        </w:numPr>
        <w:spacing w:before="120" w:after="120" w:line="216" w:lineRule="auto"/>
        <w:ind w:left="426"/>
        <w:rPr>
          <w:rFonts w:ascii="Calibri" w:hAnsi="Calibri" w:cs="Calibri"/>
          <w:b/>
          <w:color w:val="002060"/>
          <w:sz w:val="22"/>
          <w:szCs w:val="22"/>
        </w:rPr>
      </w:pPr>
      <w:bookmarkStart w:id="5" w:name="_Toc36512271"/>
      <w:r>
        <w:rPr>
          <w:rFonts w:ascii="Calibri" w:hAnsi="Calibri" w:cs="Calibri"/>
          <w:b/>
          <w:color w:val="002060"/>
          <w:sz w:val="22"/>
          <w:szCs w:val="22"/>
        </w:rPr>
        <w:t xml:space="preserve">Purpose </w:t>
      </w:r>
      <w:r w:rsidR="00B57EC6">
        <w:rPr>
          <w:rFonts w:ascii="Calibri" w:hAnsi="Calibri" w:cs="Calibri"/>
          <w:b/>
          <w:color w:val="002060"/>
          <w:sz w:val="22"/>
          <w:szCs w:val="22"/>
        </w:rPr>
        <w:t xml:space="preserve">and Added Value </w:t>
      </w:r>
      <w:r>
        <w:rPr>
          <w:rFonts w:ascii="Calibri" w:hAnsi="Calibri" w:cs="Calibri"/>
          <w:b/>
          <w:color w:val="002060"/>
          <w:sz w:val="22"/>
          <w:szCs w:val="22"/>
        </w:rPr>
        <w:t>of the Report</w:t>
      </w:r>
      <w:bookmarkEnd w:id="5"/>
      <w:r>
        <w:rPr>
          <w:rFonts w:ascii="Calibri" w:hAnsi="Calibri" w:cs="Calibri"/>
          <w:b/>
          <w:color w:val="002060"/>
          <w:sz w:val="22"/>
          <w:szCs w:val="22"/>
        </w:rPr>
        <w:t xml:space="preserve"> </w:t>
      </w:r>
    </w:p>
    <w:p w14:paraId="5096C4F3" w14:textId="102CBCED" w:rsidR="00F22598" w:rsidRDefault="00F24D7D" w:rsidP="00404ABB">
      <w:pPr>
        <w:spacing w:before="120" w:after="120" w:line="216" w:lineRule="auto"/>
        <w:rPr>
          <w:rFonts w:asciiTheme="majorHAnsi" w:hAnsiTheme="majorHAnsi" w:cstheme="majorHAnsi"/>
          <w:sz w:val="22"/>
          <w:szCs w:val="22"/>
          <w:lang w:val="en-AU"/>
        </w:rPr>
      </w:pPr>
      <w:r w:rsidRPr="007456CA">
        <w:rPr>
          <w:rFonts w:asciiTheme="majorHAnsi" w:hAnsiTheme="majorHAnsi" w:cstheme="majorHAnsi"/>
          <w:sz w:val="22"/>
          <w:szCs w:val="22"/>
          <w:lang w:val="en-AU"/>
        </w:rPr>
        <w:t>T</w:t>
      </w:r>
      <w:r w:rsidRPr="009747FC">
        <w:rPr>
          <w:rFonts w:asciiTheme="majorHAnsi" w:hAnsiTheme="majorHAnsi" w:cstheme="majorHAnsi"/>
          <w:sz w:val="22"/>
          <w:szCs w:val="22"/>
          <w:lang w:val="en-AU"/>
        </w:rPr>
        <w:t xml:space="preserve">his </w:t>
      </w:r>
      <w:r w:rsidR="008B0064" w:rsidRPr="00F22598">
        <w:rPr>
          <w:rFonts w:asciiTheme="majorHAnsi" w:hAnsiTheme="majorHAnsi" w:cstheme="majorHAnsi"/>
          <w:sz w:val="22"/>
          <w:szCs w:val="22"/>
          <w:lang w:val="en-AU"/>
        </w:rPr>
        <w:t xml:space="preserve">technical report was </w:t>
      </w:r>
      <w:r w:rsidRPr="00F22598">
        <w:rPr>
          <w:rFonts w:asciiTheme="majorHAnsi" w:hAnsiTheme="majorHAnsi" w:cstheme="majorHAnsi"/>
          <w:sz w:val="22"/>
          <w:szCs w:val="22"/>
          <w:lang w:val="en-AU"/>
        </w:rPr>
        <w:t xml:space="preserve">developed to inform </w:t>
      </w:r>
      <w:r w:rsidR="008B0064" w:rsidRPr="00F22598">
        <w:rPr>
          <w:rFonts w:asciiTheme="majorHAnsi" w:hAnsiTheme="majorHAnsi" w:cstheme="majorHAnsi"/>
          <w:sz w:val="22"/>
          <w:szCs w:val="22"/>
          <w:lang w:val="en-AU"/>
        </w:rPr>
        <w:t xml:space="preserve">PICT </w:t>
      </w:r>
      <w:r w:rsidRPr="00F22598">
        <w:rPr>
          <w:rFonts w:asciiTheme="majorHAnsi" w:hAnsiTheme="majorHAnsi" w:cstheme="majorHAnsi"/>
          <w:sz w:val="22"/>
          <w:szCs w:val="22"/>
          <w:lang w:val="en-AU"/>
        </w:rPr>
        <w:t>decision-makers</w:t>
      </w:r>
      <w:r w:rsidR="008B0064" w:rsidRPr="00F22598">
        <w:rPr>
          <w:rFonts w:asciiTheme="majorHAnsi" w:hAnsiTheme="majorHAnsi" w:cstheme="majorHAnsi"/>
          <w:sz w:val="22"/>
          <w:szCs w:val="22"/>
          <w:lang w:val="en-AU"/>
        </w:rPr>
        <w:t xml:space="preserve"> </w:t>
      </w:r>
      <w:r w:rsidRPr="00F22598">
        <w:rPr>
          <w:rFonts w:asciiTheme="majorHAnsi" w:hAnsiTheme="majorHAnsi" w:cstheme="majorHAnsi"/>
          <w:sz w:val="22"/>
          <w:szCs w:val="22"/>
          <w:lang w:val="en-AU"/>
        </w:rPr>
        <w:t>on the</w:t>
      </w:r>
      <w:r w:rsidR="00EB0E39">
        <w:rPr>
          <w:rFonts w:asciiTheme="majorHAnsi" w:hAnsiTheme="majorHAnsi" w:cstheme="majorHAnsi"/>
          <w:sz w:val="22"/>
          <w:szCs w:val="22"/>
          <w:lang w:val="en-AU"/>
        </w:rPr>
        <w:t xml:space="preserve"> technical</w:t>
      </w:r>
      <w:r w:rsidRPr="007456CA">
        <w:rPr>
          <w:rFonts w:asciiTheme="majorHAnsi" w:hAnsiTheme="majorHAnsi" w:cstheme="majorHAnsi"/>
          <w:sz w:val="22"/>
          <w:szCs w:val="22"/>
          <w:lang w:val="en-AU"/>
        </w:rPr>
        <w:t xml:space="preserve"> options</w:t>
      </w:r>
      <w:r w:rsidR="00F22598" w:rsidRPr="009747FC">
        <w:rPr>
          <w:rFonts w:asciiTheme="majorHAnsi" w:hAnsiTheme="majorHAnsi" w:cstheme="majorHAnsi"/>
          <w:sz w:val="22"/>
          <w:szCs w:val="22"/>
          <w:lang w:val="en-AU"/>
        </w:rPr>
        <w:t xml:space="preserve"> </w:t>
      </w:r>
      <w:r w:rsidRPr="009747FC">
        <w:rPr>
          <w:rFonts w:asciiTheme="majorHAnsi" w:hAnsiTheme="majorHAnsi" w:cstheme="majorHAnsi"/>
          <w:sz w:val="22"/>
          <w:szCs w:val="22"/>
          <w:lang w:val="en-AU"/>
        </w:rPr>
        <w:t>for integrated e-mobility and renewable power</w:t>
      </w:r>
      <w:r w:rsidR="00EB0E39">
        <w:rPr>
          <w:rFonts w:asciiTheme="majorHAnsi" w:hAnsiTheme="majorHAnsi" w:cstheme="majorHAnsi"/>
          <w:sz w:val="22"/>
          <w:szCs w:val="22"/>
          <w:lang w:val="en-AU"/>
        </w:rPr>
        <w:t xml:space="preserve"> markets</w:t>
      </w:r>
      <w:r w:rsidR="008B0064" w:rsidRPr="007456CA">
        <w:rPr>
          <w:rFonts w:asciiTheme="majorHAnsi" w:hAnsiTheme="majorHAnsi" w:cstheme="majorHAnsi"/>
          <w:sz w:val="22"/>
          <w:szCs w:val="22"/>
          <w:lang w:val="en-AU"/>
        </w:rPr>
        <w:t xml:space="preserve">. </w:t>
      </w:r>
      <w:r w:rsidR="008B0064" w:rsidRPr="009747FC">
        <w:rPr>
          <w:rFonts w:asciiTheme="majorHAnsi" w:hAnsiTheme="majorHAnsi" w:cstheme="majorHAnsi"/>
          <w:sz w:val="22"/>
          <w:szCs w:val="22"/>
          <w:lang w:val="en-AU"/>
        </w:rPr>
        <w:t xml:space="preserve">Moreover, it provides a </w:t>
      </w:r>
      <w:r w:rsidR="00EB0E39">
        <w:rPr>
          <w:rFonts w:asciiTheme="majorHAnsi" w:hAnsiTheme="majorHAnsi" w:cstheme="majorHAnsi"/>
          <w:sz w:val="22"/>
          <w:szCs w:val="22"/>
          <w:lang w:val="en-AU"/>
        </w:rPr>
        <w:t xml:space="preserve">“realistic view” </w:t>
      </w:r>
      <w:r w:rsidR="00EB0E39" w:rsidRPr="007456CA">
        <w:rPr>
          <w:rFonts w:asciiTheme="majorHAnsi" w:hAnsiTheme="majorHAnsi" w:cstheme="majorHAnsi"/>
          <w:sz w:val="22"/>
          <w:szCs w:val="22"/>
          <w:lang w:val="en-AU"/>
        </w:rPr>
        <w:t xml:space="preserve">on </w:t>
      </w:r>
      <w:r w:rsidR="00EB0E39">
        <w:rPr>
          <w:rFonts w:asciiTheme="majorHAnsi" w:hAnsiTheme="majorHAnsi" w:cstheme="majorHAnsi"/>
          <w:sz w:val="22"/>
          <w:szCs w:val="22"/>
          <w:lang w:val="en-AU"/>
        </w:rPr>
        <w:t xml:space="preserve">opportunities and barriers, as well as potential risks and benefits. </w:t>
      </w:r>
    </w:p>
    <w:p w14:paraId="476238B4" w14:textId="77777777" w:rsidR="00F22598" w:rsidRDefault="00F22598" w:rsidP="00404ABB">
      <w:pPr>
        <w:spacing w:before="120" w:after="120" w:line="216" w:lineRule="auto"/>
        <w:rPr>
          <w:rFonts w:ascii="Calibri" w:hAnsi="Calibri" w:cs="Calibri"/>
          <w:sz w:val="22"/>
          <w:szCs w:val="22"/>
        </w:rPr>
      </w:pPr>
      <w:r w:rsidRPr="00FA52E3">
        <w:rPr>
          <w:rFonts w:ascii="Calibri" w:hAnsi="Calibri" w:cs="Calibri"/>
          <w:sz w:val="22"/>
          <w:szCs w:val="22"/>
        </w:rPr>
        <w:t>Advances in electric vehicle (EV) technology have seen all forms of electric vehicles become noticeable in the transport systems of many countries, ranging from electric push-scooters to electric buses and trucks. The EV sector has seen large changes over the last 10 years and more are expected to happen, and quickly, such is the rapid pace at which the related technologies are developing.</w:t>
      </w:r>
    </w:p>
    <w:p w14:paraId="6C9D00C2" w14:textId="77777777" w:rsidR="00B57EC6" w:rsidRDefault="00B57EC6" w:rsidP="00404ABB">
      <w:pPr>
        <w:spacing w:before="120" w:after="120" w:line="216" w:lineRule="auto"/>
        <w:rPr>
          <w:rFonts w:asciiTheme="majorHAnsi" w:hAnsiTheme="majorHAnsi" w:cstheme="majorHAnsi"/>
          <w:sz w:val="22"/>
          <w:szCs w:val="22"/>
          <w:lang w:eastAsia="de-DE"/>
        </w:rPr>
      </w:pPr>
      <w:r w:rsidRPr="00696353">
        <w:rPr>
          <w:rFonts w:asciiTheme="majorHAnsi" w:hAnsiTheme="majorHAnsi" w:cstheme="majorHAnsi"/>
          <w:sz w:val="22"/>
          <w:szCs w:val="22"/>
          <w:lang w:eastAsia="de-DE"/>
        </w:rPr>
        <w:t xml:space="preserve">Advanced EV countries (e.g. China, Norway, US, individual EU countries) have introduced targets, enabling policies, monetary and non-monetary incentives to promote the market introduction of EVs and the expansion of charging infrastructure (e.g. tax and duty reductions/increases, public procurement, stricter environmental standards, permit the use of carpool or bus lanes, public charging or concessional finance for charging infrastructure). </w:t>
      </w:r>
    </w:p>
    <w:p w14:paraId="68DA4459" w14:textId="77777777" w:rsidR="00FF1525" w:rsidRDefault="00FF1525" w:rsidP="00404ABB">
      <w:pPr>
        <w:spacing w:before="120" w:after="120" w:line="216" w:lineRule="auto"/>
        <w:rPr>
          <w:rFonts w:asciiTheme="majorHAnsi" w:hAnsiTheme="majorHAnsi" w:cstheme="majorHAnsi"/>
          <w:sz w:val="22"/>
          <w:szCs w:val="22"/>
          <w:lang w:eastAsia="de-DE"/>
        </w:rPr>
      </w:pPr>
      <w:r w:rsidRPr="00696353">
        <w:rPr>
          <w:rFonts w:asciiTheme="majorHAnsi" w:hAnsiTheme="majorHAnsi" w:cstheme="majorHAnsi"/>
          <w:sz w:val="22"/>
          <w:szCs w:val="22"/>
          <w:lang w:eastAsia="de-DE"/>
        </w:rPr>
        <w:t>In 2017, the global stock of electric cars surpassed 3 million vehicles. Around 40% of the global electric car fleet is in China, while the European Union and the United States each accounted</w:t>
      </w:r>
      <w:r w:rsidRPr="00696353">
        <w:rPr>
          <w:rFonts w:asciiTheme="majorHAnsi" w:hAnsiTheme="majorHAnsi" w:cstheme="majorHAnsi"/>
          <w:sz w:val="22"/>
          <w:szCs w:val="22"/>
          <w:lang w:eastAsia="pt-PT"/>
        </w:rPr>
        <w:t xml:space="preserve"> </w:t>
      </w:r>
      <w:r w:rsidRPr="00696353">
        <w:rPr>
          <w:rFonts w:asciiTheme="majorHAnsi" w:hAnsiTheme="majorHAnsi" w:cstheme="majorHAnsi"/>
          <w:sz w:val="22"/>
          <w:szCs w:val="22"/>
          <w:lang w:eastAsia="de-DE"/>
        </w:rPr>
        <w:t>for about a quarter of the global total. Electric cars accounted</w:t>
      </w:r>
      <w:r w:rsidRPr="00696353">
        <w:rPr>
          <w:rFonts w:asciiTheme="majorHAnsi" w:hAnsiTheme="majorHAnsi" w:cstheme="majorHAnsi"/>
          <w:sz w:val="22"/>
          <w:szCs w:val="22"/>
        </w:rPr>
        <w:t xml:space="preserve"> </w:t>
      </w:r>
      <w:r w:rsidRPr="00696353">
        <w:rPr>
          <w:rFonts w:asciiTheme="majorHAnsi" w:hAnsiTheme="majorHAnsi" w:cstheme="majorHAnsi"/>
          <w:sz w:val="22"/>
          <w:szCs w:val="22"/>
          <w:lang w:eastAsia="de-DE"/>
        </w:rPr>
        <w:t>for 39% of new car sales in Norway in 2017. Electrification of other transport modes is also developing quickly, especially for 2-wheelers and</w:t>
      </w:r>
      <w:r w:rsidRPr="00696353">
        <w:rPr>
          <w:rFonts w:asciiTheme="majorHAnsi" w:hAnsiTheme="majorHAnsi" w:cstheme="majorHAnsi"/>
          <w:color w:val="000000"/>
          <w:sz w:val="22"/>
          <w:szCs w:val="22"/>
          <w:lang w:eastAsia="de-DE"/>
        </w:rPr>
        <w:t xml:space="preserve"> </w:t>
      </w:r>
      <w:r w:rsidRPr="00696353">
        <w:rPr>
          <w:rFonts w:asciiTheme="majorHAnsi" w:hAnsiTheme="majorHAnsi" w:cstheme="majorHAnsi"/>
          <w:sz w:val="22"/>
          <w:szCs w:val="22"/>
          <w:lang w:eastAsia="de-DE"/>
        </w:rPr>
        <w:t>buses. In 2017, sales of electric buses were about 100.000 and sales of two-wheelers are estimated</w:t>
      </w:r>
      <w:r w:rsidRPr="00696353">
        <w:rPr>
          <w:rFonts w:asciiTheme="majorHAnsi" w:hAnsiTheme="majorHAnsi" w:cstheme="majorHAnsi"/>
          <w:color w:val="000000"/>
          <w:sz w:val="22"/>
          <w:szCs w:val="22"/>
          <w:lang w:eastAsia="de-DE"/>
        </w:rPr>
        <w:t xml:space="preserve"> </w:t>
      </w:r>
      <w:r w:rsidRPr="00696353">
        <w:rPr>
          <w:rFonts w:asciiTheme="majorHAnsi" w:hAnsiTheme="majorHAnsi" w:cstheme="majorHAnsi"/>
          <w:sz w:val="22"/>
          <w:szCs w:val="22"/>
          <w:lang w:eastAsia="de-DE"/>
        </w:rPr>
        <w:t xml:space="preserve">at 30 million (both mostly in China). </w:t>
      </w:r>
    </w:p>
    <w:p w14:paraId="6F5AB71F" w14:textId="77777777" w:rsidR="00B57EC6" w:rsidRDefault="00B57EC6" w:rsidP="00404ABB">
      <w:pPr>
        <w:spacing w:before="120" w:after="120" w:line="216" w:lineRule="auto"/>
        <w:rPr>
          <w:rFonts w:asciiTheme="majorHAnsi" w:hAnsiTheme="majorHAnsi" w:cstheme="majorHAnsi"/>
          <w:sz w:val="22"/>
          <w:szCs w:val="22"/>
          <w:lang w:eastAsia="de-DE"/>
        </w:rPr>
      </w:pPr>
    </w:p>
    <w:p w14:paraId="7CAE25C1" w14:textId="33808138" w:rsidR="00B57EC6" w:rsidRPr="00696353" w:rsidRDefault="00B57EC6" w:rsidP="00404ABB">
      <w:pPr>
        <w:spacing w:before="120" w:after="120" w:line="216" w:lineRule="auto"/>
        <w:rPr>
          <w:rFonts w:asciiTheme="majorHAnsi" w:hAnsiTheme="majorHAnsi" w:cstheme="majorHAnsi"/>
          <w:sz w:val="22"/>
          <w:szCs w:val="22"/>
        </w:rPr>
      </w:pPr>
      <w:r w:rsidRPr="00696353">
        <w:rPr>
          <w:rFonts w:asciiTheme="majorHAnsi" w:hAnsiTheme="majorHAnsi" w:cstheme="majorHAnsi"/>
          <w:sz w:val="22"/>
          <w:szCs w:val="22"/>
          <w:lang w:eastAsia="de-DE"/>
        </w:rPr>
        <w:lastRenderedPageBreak/>
        <w:t xml:space="preserve">By considering the changing policy environment for Internal Combustion Engine </w:t>
      </w:r>
      <w:r w:rsidR="00EA1E04">
        <w:rPr>
          <w:rFonts w:asciiTheme="majorHAnsi" w:hAnsiTheme="majorHAnsi" w:cstheme="majorHAnsi"/>
          <w:sz w:val="22"/>
          <w:szCs w:val="22"/>
          <w:lang w:eastAsia="de-DE"/>
        </w:rPr>
        <w:t>v</w:t>
      </w:r>
      <w:r w:rsidRPr="00696353">
        <w:rPr>
          <w:rFonts w:asciiTheme="majorHAnsi" w:hAnsiTheme="majorHAnsi" w:cstheme="majorHAnsi"/>
          <w:sz w:val="22"/>
          <w:szCs w:val="22"/>
          <w:lang w:eastAsia="de-DE"/>
        </w:rPr>
        <w:t>ehicles (ICEs) and the pace of EV cost reductions (</w:t>
      </w:r>
      <w:r w:rsidR="00EA1E04">
        <w:rPr>
          <w:rFonts w:asciiTheme="majorHAnsi" w:hAnsiTheme="majorHAnsi" w:cstheme="majorHAnsi"/>
          <w:sz w:val="22"/>
          <w:szCs w:val="22"/>
          <w:lang w:eastAsia="de-DE"/>
        </w:rPr>
        <w:t>i.e. purchase price</w:t>
      </w:r>
      <w:r w:rsidRPr="00696353">
        <w:rPr>
          <w:rFonts w:asciiTheme="majorHAnsi" w:hAnsiTheme="majorHAnsi" w:cstheme="majorHAnsi"/>
          <w:sz w:val="22"/>
          <w:szCs w:val="22"/>
          <w:lang w:eastAsia="de-DE"/>
        </w:rPr>
        <w:t xml:space="preserve">) </w:t>
      </w:r>
      <w:r w:rsidR="00EA1E04">
        <w:rPr>
          <w:rFonts w:asciiTheme="majorHAnsi" w:hAnsiTheme="majorHAnsi" w:cstheme="majorHAnsi"/>
          <w:sz w:val="22"/>
          <w:szCs w:val="22"/>
          <w:lang w:eastAsia="de-DE"/>
        </w:rPr>
        <w:t xml:space="preserve">primarily </w:t>
      </w:r>
      <w:r w:rsidRPr="00696353">
        <w:rPr>
          <w:rFonts w:asciiTheme="majorHAnsi" w:hAnsiTheme="majorHAnsi" w:cstheme="majorHAnsi"/>
          <w:sz w:val="22"/>
          <w:szCs w:val="22"/>
          <w:lang w:eastAsia="de-DE"/>
        </w:rPr>
        <w:t xml:space="preserve">due to </w:t>
      </w:r>
      <w:r w:rsidR="00EA1E04">
        <w:rPr>
          <w:rFonts w:asciiTheme="majorHAnsi" w:hAnsiTheme="majorHAnsi" w:cstheme="majorHAnsi"/>
          <w:sz w:val="22"/>
          <w:szCs w:val="22"/>
          <w:lang w:eastAsia="de-DE"/>
        </w:rPr>
        <w:t>decreasing</w:t>
      </w:r>
      <w:r w:rsidRPr="00696353">
        <w:rPr>
          <w:rFonts w:asciiTheme="majorHAnsi" w:hAnsiTheme="majorHAnsi" w:cstheme="majorHAnsi"/>
          <w:sz w:val="22"/>
          <w:szCs w:val="22"/>
          <w:lang w:eastAsia="de-DE"/>
        </w:rPr>
        <w:t xml:space="preserve"> lithium battery prices, experts expect the standard electric car to reach cost parity </w:t>
      </w:r>
      <w:r w:rsidR="00EA1E04">
        <w:rPr>
          <w:rFonts w:asciiTheme="majorHAnsi" w:hAnsiTheme="majorHAnsi" w:cstheme="majorHAnsi"/>
          <w:sz w:val="22"/>
          <w:szCs w:val="22"/>
          <w:lang w:eastAsia="de-DE"/>
        </w:rPr>
        <w:t>within the next few years</w:t>
      </w:r>
      <w:r w:rsidRPr="00696353">
        <w:rPr>
          <w:rFonts w:asciiTheme="majorHAnsi" w:hAnsiTheme="majorHAnsi" w:cstheme="majorHAnsi"/>
          <w:sz w:val="22"/>
          <w:szCs w:val="22"/>
          <w:lang w:eastAsia="de-DE"/>
        </w:rPr>
        <w:t xml:space="preserve"> in Europe and China.</w:t>
      </w:r>
      <w:r w:rsidR="00EA1E04">
        <w:rPr>
          <w:rFonts w:asciiTheme="majorHAnsi" w:hAnsiTheme="majorHAnsi" w:cstheme="majorHAnsi"/>
          <w:sz w:val="22"/>
          <w:szCs w:val="22"/>
          <w:lang w:eastAsia="de-DE"/>
        </w:rPr>
        <w:t xml:space="preserve"> Some </w:t>
      </w:r>
      <w:r w:rsidRPr="00696353">
        <w:rPr>
          <w:rFonts w:asciiTheme="majorHAnsi" w:hAnsiTheme="majorHAnsi" w:cstheme="majorHAnsi"/>
          <w:sz w:val="22"/>
          <w:szCs w:val="22"/>
        </w:rPr>
        <w:t xml:space="preserve">project that by 2040, 35% of new car sales globally and 25% of the world's car ﬂeet will be electric cars. If </w:t>
      </w:r>
      <w:r w:rsidR="00EA1E04">
        <w:rPr>
          <w:rFonts w:asciiTheme="majorHAnsi" w:hAnsiTheme="majorHAnsi" w:cstheme="majorHAnsi"/>
          <w:sz w:val="22"/>
          <w:szCs w:val="22"/>
        </w:rPr>
        <w:t xml:space="preserve">powered from </w:t>
      </w:r>
      <w:r w:rsidRPr="00696353">
        <w:rPr>
          <w:rFonts w:asciiTheme="majorHAnsi" w:hAnsiTheme="majorHAnsi" w:cstheme="majorHAnsi"/>
          <w:sz w:val="22"/>
          <w:szCs w:val="22"/>
        </w:rPr>
        <w:t>local renewable energy sources, e-mobility offers an opportunity to decrease fossil fuel imports and spending (contribut</w:t>
      </w:r>
      <w:r w:rsidR="00EA1E04">
        <w:rPr>
          <w:rFonts w:asciiTheme="majorHAnsi" w:hAnsiTheme="majorHAnsi" w:cstheme="majorHAnsi"/>
          <w:sz w:val="22"/>
          <w:szCs w:val="22"/>
        </w:rPr>
        <w:t>ing</w:t>
      </w:r>
      <w:r w:rsidRPr="00696353">
        <w:rPr>
          <w:rFonts w:asciiTheme="majorHAnsi" w:hAnsiTheme="majorHAnsi" w:cstheme="majorHAnsi"/>
          <w:sz w:val="22"/>
          <w:szCs w:val="22"/>
        </w:rPr>
        <w:t xml:space="preserve"> to energy security), to enhance transport affordability (due to lower </w:t>
      </w:r>
      <w:r w:rsidR="00EA1E04">
        <w:rPr>
          <w:rFonts w:asciiTheme="majorHAnsi" w:hAnsiTheme="majorHAnsi" w:cstheme="majorHAnsi"/>
          <w:sz w:val="22"/>
          <w:szCs w:val="22"/>
        </w:rPr>
        <w:t>operating costs and also lower capital costs, when this point is reached)</w:t>
      </w:r>
      <w:r w:rsidRPr="00696353">
        <w:rPr>
          <w:rFonts w:asciiTheme="majorHAnsi" w:hAnsiTheme="majorHAnsi" w:cstheme="majorHAnsi"/>
          <w:sz w:val="22"/>
          <w:szCs w:val="22"/>
        </w:rPr>
        <w:t>, to localize parts of the transport value chain</w:t>
      </w:r>
      <w:r w:rsidR="00EA1E04">
        <w:rPr>
          <w:rFonts w:asciiTheme="majorHAnsi" w:hAnsiTheme="majorHAnsi" w:cstheme="majorHAnsi"/>
          <w:sz w:val="22"/>
          <w:szCs w:val="22"/>
        </w:rPr>
        <w:t>,</w:t>
      </w:r>
      <w:r w:rsidRPr="00696353">
        <w:rPr>
          <w:rFonts w:asciiTheme="majorHAnsi" w:hAnsiTheme="majorHAnsi" w:cstheme="majorHAnsi"/>
          <w:sz w:val="22"/>
          <w:szCs w:val="22"/>
        </w:rPr>
        <w:t xml:space="preserve"> and to reduce air, noise and GHG emissions. </w:t>
      </w:r>
    </w:p>
    <w:p w14:paraId="2E4AD78B" w14:textId="77777777" w:rsidR="007456CA" w:rsidRDefault="00F22598" w:rsidP="00404ABB">
      <w:pPr>
        <w:spacing w:before="120" w:after="120" w:line="216" w:lineRule="auto"/>
        <w:rPr>
          <w:rFonts w:ascii="Calibri" w:hAnsi="Calibri" w:cs="Calibri"/>
          <w:sz w:val="22"/>
          <w:szCs w:val="22"/>
        </w:rPr>
      </w:pPr>
      <w:r w:rsidRPr="00FA52E3">
        <w:rPr>
          <w:rFonts w:ascii="Calibri" w:hAnsi="Calibri" w:cs="Calibri"/>
          <w:sz w:val="22"/>
          <w:szCs w:val="22"/>
        </w:rPr>
        <w:t xml:space="preserve">The availability of this new technology presents new opportunities for Pacific Island Countries and Territories (PICTs) on many fronts: the use of EVs can reduce net greenhouse emissions even when the vehicles are charged from grids that are mostly supplied by petroleum-derived generation (which in turn will help meet Nationally Determined Contributions); some of the new electric mobility (e-mobility) options could provide some people with more mobility, with beneficial social and other effects; and far from being an extra burden upon electricity supply arrangements, EV batteries may even be used to compliment the supply of electricity, particularly where generation is intermittent (as is the case for wind and solar). </w:t>
      </w:r>
    </w:p>
    <w:p w14:paraId="54EBA8CF" w14:textId="175D4979" w:rsidR="005D5B9C" w:rsidRPr="00FA52E3" w:rsidRDefault="00EB0E39" w:rsidP="00404ABB">
      <w:pPr>
        <w:spacing w:before="120" w:after="120" w:line="216" w:lineRule="auto"/>
        <w:rPr>
          <w:rFonts w:ascii="Calibri" w:hAnsi="Calibri" w:cs="Calibri"/>
          <w:sz w:val="22"/>
          <w:szCs w:val="22"/>
        </w:rPr>
      </w:pPr>
      <w:r>
        <w:rPr>
          <w:rFonts w:asciiTheme="majorHAnsi" w:hAnsiTheme="majorHAnsi" w:cstheme="majorHAnsi"/>
          <w:sz w:val="22"/>
          <w:szCs w:val="22"/>
        </w:rPr>
        <w:t>Theoretically, e</w:t>
      </w:r>
      <w:r w:rsidRPr="00696353">
        <w:rPr>
          <w:rFonts w:asciiTheme="majorHAnsi" w:hAnsiTheme="majorHAnsi" w:cstheme="majorHAnsi"/>
          <w:sz w:val="22"/>
          <w:szCs w:val="22"/>
        </w:rPr>
        <w:t xml:space="preserve">-mobility can represent a paradigm shift if the technical characteristics and regulatory frameworks of the transport and power sectors are smartly integrated. This requires strong cooperation between and capacities of the key stakeholders in the power and transport sectors. Combined with the latest digital innovations (e.g. internet of things devices) and the shift of vehicle ownership to shared modalities, e-mobility concepts </w:t>
      </w:r>
      <w:proofErr w:type="gramStart"/>
      <w:r w:rsidRPr="00696353">
        <w:rPr>
          <w:rFonts w:asciiTheme="majorHAnsi" w:hAnsiTheme="majorHAnsi" w:cstheme="majorHAnsi"/>
          <w:sz w:val="22"/>
          <w:szCs w:val="22"/>
        </w:rPr>
        <w:t>open up</w:t>
      </w:r>
      <w:proofErr w:type="gramEnd"/>
      <w:r w:rsidRPr="00696353">
        <w:rPr>
          <w:rFonts w:asciiTheme="majorHAnsi" w:hAnsiTheme="majorHAnsi" w:cstheme="majorHAnsi"/>
          <w:sz w:val="22"/>
          <w:szCs w:val="22"/>
        </w:rPr>
        <w:t xml:space="preserve"> opportunities for new business models, such as vehicle-to-grid (V2G) and grid-to-vehicle (G2V) services. </w:t>
      </w:r>
    </w:p>
    <w:p w14:paraId="61D71A70" w14:textId="3C717621" w:rsidR="00DD25D2" w:rsidRPr="00FA52E3" w:rsidRDefault="00DD25D2" w:rsidP="00FA52E3">
      <w:pPr>
        <w:pStyle w:val="Heading1"/>
        <w:numPr>
          <w:ilvl w:val="1"/>
          <w:numId w:val="32"/>
        </w:numPr>
        <w:spacing w:after="120" w:line="216" w:lineRule="auto"/>
        <w:ind w:left="426"/>
        <w:rPr>
          <w:rFonts w:ascii="Calibri" w:hAnsi="Calibri" w:cs="Calibri"/>
          <w:b/>
          <w:color w:val="002060"/>
          <w:sz w:val="22"/>
          <w:szCs w:val="22"/>
        </w:rPr>
      </w:pPr>
      <w:bookmarkStart w:id="6" w:name="_Toc24364798"/>
      <w:bookmarkStart w:id="7" w:name="_Toc24364880"/>
      <w:bookmarkStart w:id="8" w:name="_Toc24365047"/>
      <w:bookmarkStart w:id="9" w:name="_Toc24365135"/>
      <w:bookmarkStart w:id="10" w:name="_Toc36512272"/>
      <w:bookmarkEnd w:id="6"/>
      <w:bookmarkEnd w:id="7"/>
      <w:bookmarkEnd w:id="8"/>
      <w:bookmarkEnd w:id="9"/>
      <w:r w:rsidRPr="00FA52E3">
        <w:rPr>
          <w:rFonts w:ascii="Calibri" w:hAnsi="Calibri" w:cs="Calibri"/>
          <w:b/>
          <w:color w:val="002060"/>
          <w:sz w:val="22"/>
          <w:szCs w:val="22"/>
        </w:rPr>
        <w:t>How to Use This Report</w:t>
      </w:r>
      <w:bookmarkEnd w:id="10"/>
    </w:p>
    <w:p w14:paraId="5240CC66" w14:textId="77777777" w:rsidR="00325172" w:rsidRPr="00FA52E3" w:rsidRDefault="00DD25D2" w:rsidP="00404ABB">
      <w:pPr>
        <w:spacing w:before="120" w:line="216" w:lineRule="auto"/>
        <w:rPr>
          <w:rFonts w:ascii="Calibri" w:hAnsi="Calibri" w:cs="Calibri"/>
          <w:bCs/>
          <w:sz w:val="22"/>
          <w:szCs w:val="22"/>
          <w:lang w:val="en-NZ"/>
        </w:rPr>
      </w:pPr>
      <w:r w:rsidRPr="00FA52E3">
        <w:rPr>
          <w:rFonts w:ascii="Calibri" w:hAnsi="Calibri" w:cs="Calibri"/>
          <w:bCs/>
          <w:sz w:val="22"/>
          <w:szCs w:val="22"/>
          <w:lang w:val="en-NZ"/>
        </w:rPr>
        <w:t>Th</w:t>
      </w:r>
      <w:r w:rsidR="008F6EF8" w:rsidRPr="00FA52E3">
        <w:rPr>
          <w:rFonts w:ascii="Calibri" w:hAnsi="Calibri" w:cs="Calibri"/>
          <w:bCs/>
          <w:sz w:val="22"/>
          <w:szCs w:val="22"/>
          <w:lang w:val="en-NZ"/>
        </w:rPr>
        <w:t xml:space="preserve">e main body </w:t>
      </w:r>
      <w:r w:rsidR="008819D2" w:rsidRPr="00FA52E3">
        <w:rPr>
          <w:rFonts w:ascii="Calibri" w:hAnsi="Calibri" w:cs="Calibri"/>
          <w:bCs/>
          <w:sz w:val="22"/>
          <w:szCs w:val="22"/>
          <w:lang w:val="en-NZ"/>
        </w:rPr>
        <w:t xml:space="preserve">provides </w:t>
      </w:r>
      <w:r w:rsidR="00772623" w:rsidRPr="00FA52E3">
        <w:rPr>
          <w:rFonts w:ascii="Calibri" w:hAnsi="Calibri" w:cs="Calibri"/>
          <w:bCs/>
          <w:sz w:val="22"/>
          <w:szCs w:val="22"/>
          <w:lang w:val="en-NZ"/>
        </w:rPr>
        <w:t xml:space="preserve">short introductions to electric vehicles </w:t>
      </w:r>
      <w:r w:rsidR="001F4F7C" w:rsidRPr="00FA52E3">
        <w:rPr>
          <w:rFonts w:ascii="Calibri" w:hAnsi="Calibri" w:cs="Calibri"/>
          <w:bCs/>
          <w:sz w:val="22"/>
          <w:szCs w:val="22"/>
          <w:lang w:val="en-NZ"/>
        </w:rPr>
        <w:t xml:space="preserve">(EVs) </w:t>
      </w:r>
      <w:r w:rsidR="00772623" w:rsidRPr="00FA52E3">
        <w:rPr>
          <w:rFonts w:ascii="Calibri" w:hAnsi="Calibri" w:cs="Calibri"/>
          <w:bCs/>
          <w:sz w:val="22"/>
          <w:szCs w:val="22"/>
          <w:lang w:val="en-NZ"/>
        </w:rPr>
        <w:t xml:space="preserve">and their </w:t>
      </w:r>
      <w:r w:rsidR="005902E4" w:rsidRPr="00FA52E3">
        <w:rPr>
          <w:rFonts w:ascii="Calibri" w:hAnsi="Calibri" w:cs="Calibri"/>
          <w:bCs/>
          <w:sz w:val="22"/>
          <w:szCs w:val="22"/>
          <w:lang w:val="en-NZ"/>
        </w:rPr>
        <w:t xml:space="preserve">related </w:t>
      </w:r>
      <w:r w:rsidR="00772623" w:rsidRPr="00FA52E3">
        <w:rPr>
          <w:rFonts w:ascii="Calibri" w:hAnsi="Calibri" w:cs="Calibri"/>
          <w:bCs/>
          <w:sz w:val="22"/>
          <w:szCs w:val="22"/>
          <w:lang w:val="en-NZ"/>
        </w:rPr>
        <w:t>technologies</w:t>
      </w:r>
      <w:r w:rsidR="005902E4" w:rsidRPr="00FA52E3">
        <w:rPr>
          <w:rFonts w:ascii="Calibri" w:hAnsi="Calibri" w:cs="Calibri"/>
          <w:bCs/>
          <w:sz w:val="22"/>
          <w:szCs w:val="22"/>
          <w:lang w:val="en-NZ"/>
        </w:rPr>
        <w:t xml:space="preserve"> including how they are charged, </w:t>
      </w:r>
      <w:r w:rsidR="00772623" w:rsidRPr="00FA52E3">
        <w:rPr>
          <w:rFonts w:ascii="Calibri" w:hAnsi="Calibri" w:cs="Calibri"/>
          <w:bCs/>
          <w:sz w:val="22"/>
          <w:szCs w:val="22"/>
          <w:lang w:val="en-NZ"/>
        </w:rPr>
        <w:t xml:space="preserve">and </w:t>
      </w:r>
      <w:r w:rsidR="00505D53" w:rsidRPr="00FA52E3">
        <w:rPr>
          <w:rFonts w:ascii="Calibri" w:hAnsi="Calibri" w:cs="Calibri"/>
          <w:bCs/>
          <w:sz w:val="22"/>
          <w:szCs w:val="22"/>
          <w:lang w:val="en-NZ"/>
        </w:rPr>
        <w:t>how the</w:t>
      </w:r>
      <w:r w:rsidR="00BE56AE" w:rsidRPr="00FA52E3">
        <w:rPr>
          <w:rFonts w:ascii="Calibri" w:hAnsi="Calibri" w:cs="Calibri"/>
          <w:bCs/>
          <w:sz w:val="22"/>
          <w:szCs w:val="22"/>
          <w:lang w:val="en-NZ"/>
        </w:rPr>
        <w:t xml:space="preserve"> batteries of in-service EVs might be used to </w:t>
      </w:r>
      <w:r w:rsidR="00D33079" w:rsidRPr="00FA52E3">
        <w:rPr>
          <w:rFonts w:ascii="Calibri" w:hAnsi="Calibri" w:cs="Calibri"/>
          <w:bCs/>
          <w:sz w:val="22"/>
          <w:szCs w:val="22"/>
          <w:lang w:val="en-NZ"/>
        </w:rPr>
        <w:t>support the supply of electricity i</w:t>
      </w:r>
      <w:r w:rsidR="004F6FAF" w:rsidRPr="00FA52E3">
        <w:rPr>
          <w:rFonts w:ascii="Calibri" w:hAnsi="Calibri" w:cs="Calibri"/>
          <w:bCs/>
          <w:sz w:val="22"/>
          <w:szCs w:val="22"/>
          <w:lang w:val="en-NZ"/>
        </w:rPr>
        <w:t xml:space="preserve">n different scenarios. This </w:t>
      </w:r>
      <w:r w:rsidR="006D329A" w:rsidRPr="00FA52E3">
        <w:rPr>
          <w:rFonts w:ascii="Calibri" w:hAnsi="Calibri" w:cs="Calibri"/>
          <w:bCs/>
          <w:sz w:val="22"/>
          <w:szCs w:val="22"/>
          <w:lang w:val="en-NZ"/>
        </w:rPr>
        <w:t xml:space="preserve">main body is concluded with consideration of which </w:t>
      </w:r>
      <w:r w:rsidR="001F4F7C" w:rsidRPr="00FA52E3">
        <w:rPr>
          <w:rFonts w:ascii="Calibri" w:hAnsi="Calibri" w:cs="Calibri"/>
          <w:bCs/>
          <w:sz w:val="22"/>
          <w:szCs w:val="22"/>
          <w:lang w:val="en-NZ"/>
        </w:rPr>
        <w:t xml:space="preserve">EV-electricity supply </w:t>
      </w:r>
      <w:r w:rsidR="00E67422" w:rsidRPr="00FA52E3">
        <w:rPr>
          <w:rFonts w:ascii="Calibri" w:hAnsi="Calibri" w:cs="Calibri"/>
          <w:bCs/>
          <w:sz w:val="22"/>
          <w:szCs w:val="22"/>
          <w:lang w:val="en-NZ"/>
        </w:rPr>
        <w:t xml:space="preserve">combination might best suit the types of electricity supply scenarios </w:t>
      </w:r>
      <w:r w:rsidR="00325172" w:rsidRPr="00FA52E3">
        <w:rPr>
          <w:rFonts w:ascii="Calibri" w:hAnsi="Calibri" w:cs="Calibri"/>
          <w:bCs/>
          <w:sz w:val="22"/>
          <w:szCs w:val="22"/>
          <w:lang w:val="en-NZ"/>
        </w:rPr>
        <w:t>found in PICTs. This is divided thus:</w:t>
      </w:r>
    </w:p>
    <w:p w14:paraId="62DF99C6" w14:textId="324542AD" w:rsidR="009168E7" w:rsidRPr="00FA52E3" w:rsidRDefault="00325172"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Section </w:t>
      </w:r>
      <w:r w:rsidR="00F80B99" w:rsidRPr="00FA52E3">
        <w:rPr>
          <w:rFonts w:ascii="Calibri" w:hAnsi="Calibri" w:cs="Calibri"/>
          <w:bCs/>
          <w:sz w:val="22"/>
          <w:szCs w:val="22"/>
          <w:lang w:val="en-NZ"/>
        </w:rPr>
        <w:t>2</w:t>
      </w:r>
      <w:r w:rsidR="009168E7" w:rsidRPr="00FA52E3">
        <w:rPr>
          <w:rFonts w:ascii="Calibri" w:hAnsi="Calibri" w:cs="Calibri"/>
          <w:bCs/>
          <w:sz w:val="22"/>
          <w:szCs w:val="22"/>
          <w:lang w:val="en-NZ"/>
        </w:rPr>
        <w:t xml:space="preserve"> provides technical background on electric mobility technologies</w:t>
      </w:r>
      <w:r w:rsidR="00CA4FF8" w:rsidRPr="00FA52E3">
        <w:rPr>
          <w:rFonts w:ascii="Calibri" w:hAnsi="Calibri" w:cs="Calibri"/>
          <w:bCs/>
          <w:sz w:val="22"/>
          <w:szCs w:val="22"/>
          <w:lang w:val="en-NZ"/>
        </w:rPr>
        <w:t>;</w:t>
      </w:r>
    </w:p>
    <w:p w14:paraId="016895C4" w14:textId="109F5E6A" w:rsidR="00995683" w:rsidRPr="00FA52E3" w:rsidRDefault="00F80B99"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Section 3 provides technical background on </w:t>
      </w:r>
      <w:r w:rsidR="00C465EF" w:rsidRPr="00FA52E3">
        <w:rPr>
          <w:rFonts w:ascii="Calibri" w:hAnsi="Calibri" w:cs="Calibri"/>
          <w:bCs/>
          <w:sz w:val="22"/>
          <w:szCs w:val="22"/>
          <w:lang w:val="en-NZ"/>
        </w:rPr>
        <w:t>electric vehicles and energy</w:t>
      </w:r>
      <w:r w:rsidR="00995683" w:rsidRPr="00FA52E3">
        <w:rPr>
          <w:rFonts w:ascii="Calibri" w:hAnsi="Calibri" w:cs="Calibri"/>
          <w:bCs/>
          <w:sz w:val="22"/>
          <w:szCs w:val="22"/>
          <w:lang w:val="en-NZ"/>
        </w:rPr>
        <w:t xml:space="preserve"> (electricity) </w:t>
      </w:r>
      <w:r w:rsidR="00C465EF" w:rsidRPr="00FA52E3">
        <w:rPr>
          <w:rFonts w:ascii="Calibri" w:hAnsi="Calibri" w:cs="Calibri"/>
          <w:bCs/>
          <w:sz w:val="22"/>
          <w:szCs w:val="22"/>
          <w:lang w:val="en-NZ"/>
        </w:rPr>
        <w:t>grid</w:t>
      </w:r>
      <w:r w:rsidR="00995683" w:rsidRPr="00FA52E3">
        <w:rPr>
          <w:rFonts w:ascii="Calibri" w:hAnsi="Calibri" w:cs="Calibri"/>
          <w:bCs/>
          <w:sz w:val="22"/>
          <w:szCs w:val="22"/>
          <w:lang w:val="en-NZ"/>
        </w:rPr>
        <w:t>s</w:t>
      </w:r>
      <w:r w:rsidR="00CA4FF8" w:rsidRPr="00FA52E3">
        <w:rPr>
          <w:rFonts w:ascii="Calibri" w:hAnsi="Calibri" w:cs="Calibri"/>
          <w:bCs/>
          <w:sz w:val="22"/>
          <w:szCs w:val="22"/>
          <w:lang w:val="en-NZ"/>
        </w:rPr>
        <w:t>;</w:t>
      </w:r>
    </w:p>
    <w:p w14:paraId="1A2AD221" w14:textId="6BD6A6BD" w:rsidR="004F5ACE" w:rsidRPr="00FA52E3" w:rsidRDefault="00995683"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Section 4 </w:t>
      </w:r>
      <w:r w:rsidR="00B07220" w:rsidRPr="00FA52E3">
        <w:rPr>
          <w:rFonts w:ascii="Calibri" w:hAnsi="Calibri" w:cs="Calibri"/>
          <w:bCs/>
          <w:sz w:val="22"/>
          <w:szCs w:val="22"/>
          <w:lang w:val="en-NZ"/>
        </w:rPr>
        <w:t xml:space="preserve">provides context </w:t>
      </w:r>
      <w:r w:rsidR="0096270D" w:rsidRPr="00FA52E3">
        <w:rPr>
          <w:rFonts w:ascii="Calibri" w:hAnsi="Calibri" w:cs="Calibri"/>
          <w:bCs/>
          <w:sz w:val="22"/>
          <w:szCs w:val="22"/>
          <w:lang w:val="en-NZ"/>
        </w:rPr>
        <w:t xml:space="preserve">for </w:t>
      </w:r>
      <w:r w:rsidR="00B07220" w:rsidRPr="00FA52E3">
        <w:rPr>
          <w:rFonts w:ascii="Calibri" w:hAnsi="Calibri" w:cs="Calibri"/>
          <w:bCs/>
          <w:sz w:val="22"/>
          <w:szCs w:val="22"/>
          <w:lang w:val="en-NZ"/>
        </w:rPr>
        <w:t>electric vehic</w:t>
      </w:r>
      <w:r w:rsidR="002852BD" w:rsidRPr="00FA52E3">
        <w:rPr>
          <w:rFonts w:ascii="Calibri" w:hAnsi="Calibri" w:cs="Calibri"/>
          <w:bCs/>
          <w:sz w:val="22"/>
          <w:szCs w:val="22"/>
          <w:lang w:val="en-NZ"/>
        </w:rPr>
        <w:t>l</w:t>
      </w:r>
      <w:r w:rsidR="00B07220" w:rsidRPr="00FA52E3">
        <w:rPr>
          <w:rFonts w:ascii="Calibri" w:hAnsi="Calibri" w:cs="Calibri"/>
          <w:bCs/>
          <w:sz w:val="22"/>
          <w:szCs w:val="22"/>
          <w:lang w:val="en-NZ"/>
        </w:rPr>
        <w:t xml:space="preserve">es and electricity supply systems in </w:t>
      </w:r>
      <w:r w:rsidR="000D2865" w:rsidRPr="00FA52E3">
        <w:rPr>
          <w:rFonts w:ascii="Calibri" w:hAnsi="Calibri" w:cs="Calibri"/>
          <w:bCs/>
          <w:sz w:val="22"/>
          <w:szCs w:val="22"/>
          <w:lang w:val="en-NZ"/>
        </w:rPr>
        <w:t>PICTs</w:t>
      </w:r>
      <w:r w:rsidR="002852BD" w:rsidRPr="00FA52E3">
        <w:rPr>
          <w:rFonts w:ascii="Calibri" w:hAnsi="Calibri" w:cs="Calibri"/>
          <w:bCs/>
          <w:sz w:val="22"/>
          <w:szCs w:val="22"/>
          <w:lang w:val="en-NZ"/>
        </w:rPr>
        <w:t>, then</w:t>
      </w:r>
      <w:r w:rsidR="0096270D" w:rsidRPr="00FA52E3">
        <w:rPr>
          <w:rFonts w:ascii="Calibri" w:hAnsi="Calibri" w:cs="Calibri"/>
          <w:bCs/>
          <w:sz w:val="22"/>
          <w:szCs w:val="22"/>
          <w:lang w:val="en-NZ"/>
        </w:rPr>
        <w:t>,</w:t>
      </w:r>
      <w:r w:rsidR="002852BD" w:rsidRPr="00FA52E3">
        <w:rPr>
          <w:rFonts w:ascii="Calibri" w:hAnsi="Calibri" w:cs="Calibri"/>
          <w:bCs/>
          <w:sz w:val="22"/>
          <w:szCs w:val="22"/>
          <w:lang w:val="en-NZ"/>
        </w:rPr>
        <w:t xml:space="preserve"> </w:t>
      </w:r>
      <w:proofErr w:type="gramStart"/>
      <w:r w:rsidR="0096270D" w:rsidRPr="00FA52E3">
        <w:rPr>
          <w:rFonts w:ascii="Calibri" w:hAnsi="Calibri" w:cs="Calibri"/>
          <w:bCs/>
          <w:sz w:val="22"/>
          <w:szCs w:val="22"/>
          <w:lang w:val="en-NZ"/>
        </w:rPr>
        <w:t>in light of</w:t>
      </w:r>
      <w:proofErr w:type="gramEnd"/>
      <w:r w:rsidR="0096270D" w:rsidRPr="00FA52E3">
        <w:rPr>
          <w:rFonts w:ascii="Calibri" w:hAnsi="Calibri" w:cs="Calibri"/>
          <w:bCs/>
          <w:sz w:val="22"/>
          <w:szCs w:val="22"/>
          <w:lang w:val="en-NZ"/>
        </w:rPr>
        <w:t xml:space="preserve"> </w:t>
      </w:r>
      <w:r w:rsidR="002852BD" w:rsidRPr="00FA52E3">
        <w:rPr>
          <w:rFonts w:ascii="Calibri" w:hAnsi="Calibri" w:cs="Calibri"/>
          <w:bCs/>
          <w:sz w:val="22"/>
          <w:szCs w:val="22"/>
          <w:lang w:val="en-NZ"/>
        </w:rPr>
        <w:t>th</w:t>
      </w:r>
      <w:r w:rsidR="003565CE" w:rsidRPr="00FA52E3">
        <w:rPr>
          <w:rFonts w:ascii="Calibri" w:hAnsi="Calibri" w:cs="Calibri"/>
          <w:bCs/>
          <w:sz w:val="22"/>
          <w:szCs w:val="22"/>
          <w:lang w:val="en-NZ"/>
        </w:rPr>
        <w:t>ese</w:t>
      </w:r>
      <w:r w:rsidR="0096270D" w:rsidRPr="00FA52E3">
        <w:rPr>
          <w:rFonts w:ascii="Calibri" w:hAnsi="Calibri" w:cs="Calibri"/>
          <w:bCs/>
          <w:sz w:val="22"/>
          <w:szCs w:val="22"/>
          <w:lang w:val="en-NZ"/>
        </w:rPr>
        <w:t>, seeks</w:t>
      </w:r>
      <w:r w:rsidR="003565CE" w:rsidRPr="00FA52E3">
        <w:rPr>
          <w:rFonts w:ascii="Calibri" w:hAnsi="Calibri" w:cs="Calibri"/>
          <w:bCs/>
          <w:sz w:val="22"/>
          <w:szCs w:val="22"/>
          <w:lang w:val="en-NZ"/>
        </w:rPr>
        <w:t xml:space="preserve"> to </w:t>
      </w:r>
      <w:r w:rsidR="005F4299" w:rsidRPr="00FA52E3">
        <w:rPr>
          <w:rFonts w:ascii="Calibri" w:hAnsi="Calibri" w:cs="Calibri"/>
          <w:bCs/>
          <w:sz w:val="22"/>
          <w:szCs w:val="22"/>
          <w:lang w:val="en-NZ"/>
        </w:rPr>
        <w:t>consider</w:t>
      </w:r>
      <w:r w:rsidR="00B9328D" w:rsidRPr="00FA52E3">
        <w:rPr>
          <w:rFonts w:ascii="Calibri" w:hAnsi="Calibri" w:cs="Calibri"/>
          <w:bCs/>
          <w:sz w:val="22"/>
          <w:szCs w:val="22"/>
          <w:lang w:val="en-NZ"/>
        </w:rPr>
        <w:t xml:space="preserve"> various EV-and-electricity supply combinations</w:t>
      </w:r>
      <w:r w:rsidR="005F4299" w:rsidRPr="00FA52E3">
        <w:rPr>
          <w:rFonts w:ascii="Calibri" w:hAnsi="Calibri" w:cs="Calibri"/>
          <w:bCs/>
          <w:sz w:val="22"/>
          <w:szCs w:val="22"/>
          <w:lang w:val="en-NZ"/>
        </w:rPr>
        <w:t xml:space="preserve"> where benefit might be realised through </w:t>
      </w:r>
      <w:r w:rsidR="004F5ACE" w:rsidRPr="00FA52E3">
        <w:rPr>
          <w:rFonts w:ascii="Calibri" w:hAnsi="Calibri" w:cs="Calibri"/>
          <w:bCs/>
          <w:sz w:val="22"/>
          <w:szCs w:val="22"/>
          <w:lang w:val="en-NZ"/>
        </w:rPr>
        <w:t>their combination</w:t>
      </w:r>
      <w:r w:rsidR="00CA4FF8" w:rsidRPr="00FA52E3">
        <w:rPr>
          <w:rFonts w:ascii="Calibri" w:hAnsi="Calibri" w:cs="Calibri"/>
          <w:bCs/>
          <w:sz w:val="22"/>
          <w:szCs w:val="22"/>
          <w:lang w:val="en-NZ"/>
        </w:rPr>
        <w:t>;</w:t>
      </w:r>
    </w:p>
    <w:p w14:paraId="7DD369AE" w14:textId="38A5311C" w:rsidR="00DD25D2" w:rsidRPr="00FA52E3" w:rsidRDefault="000D2865"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Section 5 </w:t>
      </w:r>
      <w:r w:rsidR="00844506" w:rsidRPr="00FA52E3">
        <w:rPr>
          <w:rFonts w:ascii="Calibri" w:hAnsi="Calibri" w:cs="Calibri"/>
          <w:bCs/>
          <w:sz w:val="22"/>
          <w:szCs w:val="22"/>
          <w:lang w:val="en-NZ"/>
        </w:rPr>
        <w:t xml:space="preserve">assesses the fit and potential value of the identified </w:t>
      </w:r>
      <w:r w:rsidR="0032438D" w:rsidRPr="00FA52E3">
        <w:rPr>
          <w:rFonts w:ascii="Calibri" w:hAnsi="Calibri" w:cs="Calibri"/>
          <w:bCs/>
          <w:sz w:val="22"/>
          <w:szCs w:val="22"/>
          <w:lang w:val="en-NZ"/>
        </w:rPr>
        <w:t>EV-electricity supply combinations</w:t>
      </w:r>
      <w:r w:rsidR="0095258D" w:rsidRPr="00FA52E3">
        <w:rPr>
          <w:rFonts w:ascii="Calibri" w:hAnsi="Calibri" w:cs="Calibri"/>
          <w:bCs/>
          <w:sz w:val="22"/>
          <w:szCs w:val="22"/>
          <w:lang w:val="en-NZ"/>
        </w:rPr>
        <w:t>; and</w:t>
      </w:r>
    </w:p>
    <w:p w14:paraId="52C7FAAA" w14:textId="24C79B8B" w:rsidR="0095258D" w:rsidRPr="00FA52E3" w:rsidRDefault="00CA4FF8"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Section 6 </w:t>
      </w:r>
      <w:r w:rsidR="0096270D" w:rsidRPr="00FA52E3">
        <w:rPr>
          <w:rFonts w:ascii="Calibri" w:hAnsi="Calibri" w:cs="Calibri"/>
          <w:bCs/>
          <w:sz w:val="22"/>
          <w:szCs w:val="22"/>
          <w:lang w:val="en-NZ"/>
        </w:rPr>
        <w:t xml:space="preserve">sets out </w:t>
      </w:r>
      <w:r w:rsidR="0095258D" w:rsidRPr="00FA52E3">
        <w:rPr>
          <w:rFonts w:ascii="Calibri" w:hAnsi="Calibri" w:cs="Calibri"/>
          <w:bCs/>
          <w:sz w:val="22"/>
          <w:szCs w:val="22"/>
          <w:lang w:val="en-NZ"/>
        </w:rPr>
        <w:t>the conclusions to this work.</w:t>
      </w:r>
    </w:p>
    <w:p w14:paraId="173FB88C" w14:textId="47C433A0" w:rsidR="00B26F89" w:rsidRPr="00FA52E3" w:rsidRDefault="00060FFB" w:rsidP="00404ABB">
      <w:pPr>
        <w:spacing w:before="120" w:line="216" w:lineRule="auto"/>
        <w:rPr>
          <w:rFonts w:ascii="Calibri" w:hAnsi="Calibri" w:cs="Calibri"/>
          <w:bCs/>
          <w:sz w:val="22"/>
          <w:szCs w:val="22"/>
          <w:lang w:val="en-NZ"/>
        </w:rPr>
      </w:pPr>
      <w:r w:rsidRPr="00FA52E3">
        <w:rPr>
          <w:rFonts w:ascii="Calibri" w:hAnsi="Calibri" w:cs="Calibri"/>
          <w:bCs/>
          <w:sz w:val="22"/>
          <w:szCs w:val="22"/>
          <w:lang w:val="en-NZ"/>
        </w:rPr>
        <w:t>In order to make this report as readable as possible, much of the technical detail has been relegated to the appendices: directions in the main text will point the interested reader to the relevant Appendix.</w:t>
      </w:r>
      <w:r w:rsidR="00E1148D" w:rsidRPr="00FA52E3">
        <w:rPr>
          <w:rFonts w:ascii="Calibri" w:hAnsi="Calibri" w:cs="Calibri"/>
          <w:bCs/>
          <w:sz w:val="22"/>
          <w:szCs w:val="22"/>
          <w:lang w:val="en-NZ"/>
        </w:rPr>
        <w:t xml:space="preserve"> This detail</w:t>
      </w:r>
      <w:r w:rsidRPr="00FA52E3">
        <w:rPr>
          <w:rFonts w:ascii="Calibri" w:hAnsi="Calibri" w:cs="Calibri"/>
          <w:bCs/>
          <w:sz w:val="22"/>
          <w:szCs w:val="22"/>
          <w:lang w:val="en-NZ"/>
        </w:rPr>
        <w:t xml:space="preserve"> </w:t>
      </w:r>
      <w:r w:rsidR="00E1148D" w:rsidRPr="00FA52E3">
        <w:rPr>
          <w:rFonts w:ascii="Calibri" w:hAnsi="Calibri" w:cs="Calibri"/>
          <w:bCs/>
          <w:sz w:val="22"/>
          <w:szCs w:val="22"/>
          <w:lang w:val="en-NZ"/>
        </w:rPr>
        <w:t xml:space="preserve">has been </w:t>
      </w:r>
      <w:r w:rsidR="006B359F" w:rsidRPr="00FA52E3">
        <w:rPr>
          <w:rFonts w:ascii="Calibri" w:hAnsi="Calibri" w:cs="Calibri"/>
          <w:bCs/>
          <w:sz w:val="22"/>
          <w:szCs w:val="22"/>
          <w:lang w:val="en-NZ"/>
        </w:rPr>
        <w:t>divided</w:t>
      </w:r>
      <w:r w:rsidR="00B26F89" w:rsidRPr="00FA52E3">
        <w:rPr>
          <w:rFonts w:ascii="Calibri" w:hAnsi="Calibri" w:cs="Calibri"/>
          <w:bCs/>
          <w:sz w:val="22"/>
          <w:szCs w:val="22"/>
          <w:lang w:val="en-NZ"/>
        </w:rPr>
        <w:t xml:space="preserve"> into the following:</w:t>
      </w:r>
    </w:p>
    <w:p w14:paraId="2F05004C" w14:textId="6C75F599" w:rsidR="00E306A9" w:rsidRPr="00FA52E3" w:rsidRDefault="00B26F89" w:rsidP="00404ABB">
      <w:pPr>
        <w:pStyle w:val="ListParagraph"/>
        <w:numPr>
          <w:ilvl w:val="0"/>
          <w:numId w:val="15"/>
        </w:num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Appendix </w:t>
      </w:r>
      <w:r w:rsidR="00E306A9" w:rsidRPr="00FA52E3">
        <w:rPr>
          <w:rFonts w:ascii="Calibri" w:hAnsi="Calibri" w:cs="Calibri"/>
          <w:bCs/>
          <w:sz w:val="22"/>
          <w:szCs w:val="22"/>
          <w:lang w:val="en-NZ"/>
        </w:rPr>
        <w:t>A</w:t>
      </w:r>
      <w:r w:rsidRPr="00FA52E3">
        <w:rPr>
          <w:rFonts w:ascii="Calibri" w:hAnsi="Calibri" w:cs="Calibri"/>
          <w:bCs/>
          <w:sz w:val="22"/>
          <w:szCs w:val="22"/>
          <w:lang w:val="en-NZ"/>
        </w:rPr>
        <w:t xml:space="preserve"> provides a more detail</w:t>
      </w:r>
      <w:r w:rsidR="0096270D" w:rsidRPr="00FA52E3">
        <w:rPr>
          <w:rFonts w:ascii="Calibri" w:hAnsi="Calibri" w:cs="Calibri"/>
          <w:bCs/>
          <w:sz w:val="22"/>
          <w:szCs w:val="22"/>
          <w:lang w:val="en-NZ"/>
        </w:rPr>
        <w:t>ed</w:t>
      </w:r>
      <w:r w:rsidRPr="00FA52E3">
        <w:rPr>
          <w:rFonts w:ascii="Calibri" w:hAnsi="Calibri" w:cs="Calibri"/>
          <w:bCs/>
          <w:sz w:val="22"/>
          <w:szCs w:val="22"/>
          <w:lang w:val="en-NZ"/>
        </w:rPr>
        <w:t xml:space="preserve"> technical backgrounder on </w:t>
      </w:r>
      <w:r w:rsidR="00CE20A9" w:rsidRPr="00FA52E3">
        <w:rPr>
          <w:rFonts w:ascii="Calibri" w:hAnsi="Calibri" w:cs="Calibri"/>
          <w:bCs/>
          <w:sz w:val="22"/>
          <w:szCs w:val="22"/>
          <w:lang w:val="en-NZ"/>
        </w:rPr>
        <w:t xml:space="preserve">mainstream </w:t>
      </w:r>
      <w:r w:rsidRPr="00FA52E3">
        <w:rPr>
          <w:rFonts w:ascii="Calibri" w:hAnsi="Calibri" w:cs="Calibri"/>
          <w:bCs/>
          <w:sz w:val="22"/>
          <w:szCs w:val="22"/>
          <w:lang w:val="en-NZ"/>
        </w:rPr>
        <w:t>electric vehicles</w:t>
      </w:r>
      <w:r w:rsidR="00E306A9" w:rsidRPr="00FA52E3">
        <w:rPr>
          <w:rFonts w:ascii="Calibri" w:hAnsi="Calibri" w:cs="Calibri"/>
          <w:bCs/>
          <w:sz w:val="22"/>
          <w:szCs w:val="22"/>
          <w:lang w:val="en-NZ"/>
        </w:rPr>
        <w:t>;</w:t>
      </w:r>
    </w:p>
    <w:p w14:paraId="437D20E0" w14:textId="43D3D67D" w:rsidR="00E306A9" w:rsidRPr="00FA52E3" w:rsidRDefault="00E306A9"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Appendix B considers charging of EVs in more detail;</w:t>
      </w:r>
    </w:p>
    <w:p w14:paraId="30D854E6" w14:textId="151A0C30" w:rsidR="00CE20A9" w:rsidRPr="00FA52E3" w:rsidRDefault="00CE20A9"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Appendix C provides detail on </w:t>
      </w:r>
      <w:r w:rsidR="000371A7" w:rsidRPr="00FA52E3">
        <w:rPr>
          <w:rFonts w:ascii="Calibri" w:hAnsi="Calibri" w:cs="Calibri"/>
          <w:bCs/>
          <w:sz w:val="22"/>
          <w:szCs w:val="22"/>
          <w:lang w:val="en-NZ"/>
        </w:rPr>
        <w:t>other EV types;</w:t>
      </w:r>
    </w:p>
    <w:p w14:paraId="44B903CA" w14:textId="77777777" w:rsidR="004B09F7" w:rsidRPr="00FA52E3" w:rsidRDefault="000371A7"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Appendix D provides </w:t>
      </w:r>
      <w:r w:rsidR="004B09F7" w:rsidRPr="00FA52E3">
        <w:rPr>
          <w:rFonts w:ascii="Calibri" w:hAnsi="Calibri" w:cs="Calibri"/>
          <w:bCs/>
          <w:sz w:val="22"/>
          <w:szCs w:val="22"/>
          <w:lang w:val="en-NZ"/>
        </w:rPr>
        <w:t>a comparison of the emissions performance and various payback periods for EVs compared with their petroleum counterparts;</w:t>
      </w:r>
    </w:p>
    <w:p w14:paraId="5DB9A5C8" w14:textId="77777777" w:rsidR="006325B3" w:rsidRPr="00FA52E3" w:rsidRDefault="004125B7"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Appendix E provides a backgrounder on the EV </w:t>
      </w:r>
      <w:r w:rsidR="006325B3" w:rsidRPr="00FA52E3">
        <w:rPr>
          <w:rFonts w:ascii="Calibri" w:hAnsi="Calibri" w:cs="Calibri"/>
          <w:bCs/>
          <w:sz w:val="22"/>
          <w:szCs w:val="22"/>
          <w:lang w:val="en-NZ"/>
        </w:rPr>
        <w:t>m</w:t>
      </w:r>
      <w:r w:rsidRPr="00FA52E3">
        <w:rPr>
          <w:rFonts w:ascii="Calibri" w:hAnsi="Calibri" w:cs="Calibri"/>
          <w:bCs/>
          <w:sz w:val="22"/>
          <w:szCs w:val="22"/>
          <w:lang w:val="en-NZ"/>
        </w:rPr>
        <w:t>arket in PICTs</w:t>
      </w:r>
      <w:r w:rsidR="006325B3" w:rsidRPr="00FA52E3">
        <w:rPr>
          <w:rFonts w:ascii="Calibri" w:hAnsi="Calibri" w:cs="Calibri"/>
          <w:bCs/>
          <w:sz w:val="22"/>
          <w:szCs w:val="22"/>
          <w:lang w:val="en-NZ"/>
        </w:rPr>
        <w:t>;</w:t>
      </w:r>
    </w:p>
    <w:p w14:paraId="3E17868C" w14:textId="77777777" w:rsidR="005F5DB5" w:rsidRPr="00FA52E3" w:rsidRDefault="006325B3"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Appendix F provides a backgrounder on </w:t>
      </w:r>
      <w:r w:rsidR="005F5DB5" w:rsidRPr="00FA52E3">
        <w:rPr>
          <w:rFonts w:ascii="Calibri" w:hAnsi="Calibri" w:cs="Calibri"/>
          <w:bCs/>
          <w:sz w:val="22"/>
          <w:szCs w:val="22"/>
          <w:lang w:val="en-NZ"/>
        </w:rPr>
        <w:t>the electricity supply markets in PICTs; and</w:t>
      </w:r>
    </w:p>
    <w:p w14:paraId="67C0C21F" w14:textId="618C0686" w:rsidR="004125B7" w:rsidRPr="00FA52E3" w:rsidRDefault="005F5DB5" w:rsidP="00404ABB">
      <w:pPr>
        <w:pStyle w:val="ListParagraph"/>
        <w:numPr>
          <w:ilvl w:val="0"/>
          <w:numId w:val="15"/>
        </w:numPr>
        <w:spacing w:before="120"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Appendix G provides </w:t>
      </w:r>
      <w:r w:rsidR="00D73E11" w:rsidRPr="00FA52E3">
        <w:rPr>
          <w:rFonts w:ascii="Calibri" w:hAnsi="Calibri" w:cs="Calibri"/>
          <w:bCs/>
          <w:sz w:val="22"/>
          <w:szCs w:val="22"/>
          <w:lang w:val="en-NZ"/>
        </w:rPr>
        <w:t xml:space="preserve">PICT profiles </w:t>
      </w:r>
      <w:r w:rsidR="00C24248" w:rsidRPr="00FA52E3">
        <w:rPr>
          <w:rFonts w:ascii="Calibri" w:hAnsi="Calibri" w:cs="Calibri"/>
          <w:bCs/>
          <w:sz w:val="22"/>
          <w:szCs w:val="22"/>
          <w:lang w:val="en-NZ"/>
        </w:rPr>
        <w:t xml:space="preserve">through the provision of </w:t>
      </w:r>
      <w:r w:rsidRPr="00FA52E3">
        <w:rPr>
          <w:rFonts w:ascii="Calibri" w:hAnsi="Calibri" w:cs="Calibri"/>
          <w:bCs/>
          <w:sz w:val="22"/>
          <w:szCs w:val="22"/>
          <w:lang w:val="en-NZ"/>
        </w:rPr>
        <w:t xml:space="preserve">various </w:t>
      </w:r>
      <w:r w:rsidR="00C24248" w:rsidRPr="00FA52E3">
        <w:rPr>
          <w:rFonts w:ascii="Calibri" w:hAnsi="Calibri" w:cs="Calibri"/>
          <w:bCs/>
          <w:sz w:val="22"/>
          <w:szCs w:val="22"/>
          <w:lang w:val="en-NZ"/>
        </w:rPr>
        <w:t xml:space="preserve">PICT </w:t>
      </w:r>
      <w:r w:rsidR="00D73E11" w:rsidRPr="00FA52E3">
        <w:rPr>
          <w:rFonts w:ascii="Calibri" w:hAnsi="Calibri" w:cs="Calibri"/>
          <w:bCs/>
          <w:sz w:val="22"/>
          <w:szCs w:val="22"/>
          <w:lang w:val="en-NZ"/>
        </w:rPr>
        <w:t>statistics</w:t>
      </w:r>
      <w:r w:rsidR="004125B7" w:rsidRPr="00FA52E3">
        <w:rPr>
          <w:rFonts w:ascii="Calibri" w:hAnsi="Calibri" w:cs="Calibri"/>
          <w:bCs/>
          <w:sz w:val="22"/>
          <w:szCs w:val="22"/>
          <w:lang w:val="en-NZ"/>
        </w:rPr>
        <w:t>.</w:t>
      </w:r>
    </w:p>
    <w:p w14:paraId="591982AD" w14:textId="1701053A" w:rsidR="00A17F17" w:rsidRDefault="00A17F17" w:rsidP="00404ABB">
      <w:pPr>
        <w:spacing w:before="120" w:after="120" w:line="216" w:lineRule="auto"/>
        <w:jc w:val="left"/>
        <w:rPr>
          <w:rFonts w:ascii="Calibri" w:eastAsiaTheme="majorEastAsia" w:hAnsi="Calibri" w:cs="Calibri"/>
          <w:b/>
          <w:color w:val="002060"/>
        </w:rPr>
      </w:pPr>
    </w:p>
    <w:p w14:paraId="00C96BDC" w14:textId="27C62C96" w:rsidR="003D180F" w:rsidRPr="00FA52E3" w:rsidRDefault="003D180F" w:rsidP="00404ABB">
      <w:pPr>
        <w:pStyle w:val="Heading1"/>
        <w:numPr>
          <w:ilvl w:val="0"/>
          <w:numId w:val="32"/>
        </w:numPr>
        <w:spacing w:before="120" w:after="120" w:line="216" w:lineRule="auto"/>
        <w:ind w:left="357" w:hanging="357"/>
        <w:rPr>
          <w:rFonts w:ascii="Calibri" w:hAnsi="Calibri" w:cs="Calibri"/>
          <w:b/>
          <w:color w:val="002060"/>
          <w:sz w:val="24"/>
          <w:szCs w:val="24"/>
        </w:rPr>
      </w:pPr>
      <w:bookmarkStart w:id="11" w:name="_Toc36512273"/>
      <w:r w:rsidRPr="00FA52E3">
        <w:rPr>
          <w:rFonts w:ascii="Calibri" w:hAnsi="Calibri" w:cs="Calibri"/>
          <w:b/>
          <w:color w:val="002060"/>
          <w:sz w:val="24"/>
          <w:szCs w:val="24"/>
        </w:rPr>
        <w:lastRenderedPageBreak/>
        <w:t>Electric Mobility Technologies</w:t>
      </w:r>
      <w:bookmarkEnd w:id="11"/>
    </w:p>
    <w:p w14:paraId="18A75D8D" w14:textId="17AF1B90" w:rsidR="002B428F" w:rsidRPr="00FA52E3" w:rsidRDefault="002B428F" w:rsidP="00404ABB">
      <w:pPr>
        <w:pStyle w:val="Heading1"/>
        <w:numPr>
          <w:ilvl w:val="1"/>
          <w:numId w:val="32"/>
        </w:numPr>
        <w:spacing w:before="120" w:after="120" w:line="216" w:lineRule="auto"/>
        <w:ind w:left="425" w:hanging="431"/>
        <w:rPr>
          <w:rFonts w:ascii="Calibri" w:hAnsi="Calibri" w:cs="Calibri"/>
          <w:b/>
          <w:color w:val="002060"/>
          <w:sz w:val="22"/>
          <w:szCs w:val="22"/>
        </w:rPr>
      </w:pPr>
      <w:bookmarkStart w:id="12" w:name="_Toc36512274"/>
      <w:r w:rsidRPr="00FA52E3">
        <w:rPr>
          <w:rFonts w:ascii="Calibri" w:hAnsi="Calibri" w:cs="Calibri"/>
          <w:b/>
          <w:color w:val="002060"/>
          <w:sz w:val="22"/>
          <w:szCs w:val="22"/>
        </w:rPr>
        <w:t>Introduction</w:t>
      </w:r>
      <w:bookmarkEnd w:id="12"/>
    </w:p>
    <w:p w14:paraId="2A1728A8" w14:textId="131B99B6" w:rsidR="002B428F" w:rsidRPr="00FA52E3" w:rsidRDefault="003D180F"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While electric modes of transport have been around for well over a century, and some (notably trains) have been in mainstream use for a good proportion of that time</w:t>
      </w:r>
      <w:r w:rsidR="006D2DB0" w:rsidRPr="00FA52E3">
        <w:rPr>
          <w:rFonts w:ascii="Calibri" w:hAnsi="Calibri" w:cs="Calibri"/>
          <w:bCs/>
          <w:sz w:val="22"/>
          <w:szCs w:val="22"/>
          <w:lang w:val="en-NZ"/>
        </w:rPr>
        <w:t xml:space="preserve">, the last </w:t>
      </w:r>
      <w:r w:rsidRPr="00FA52E3">
        <w:rPr>
          <w:rFonts w:ascii="Calibri" w:hAnsi="Calibri" w:cs="Calibri"/>
          <w:bCs/>
          <w:sz w:val="22"/>
          <w:szCs w:val="22"/>
          <w:lang w:val="en-NZ"/>
        </w:rPr>
        <w:t>decade</w:t>
      </w:r>
      <w:r w:rsidR="006D2DB0" w:rsidRPr="00FA52E3">
        <w:rPr>
          <w:rFonts w:ascii="Calibri" w:hAnsi="Calibri" w:cs="Calibri"/>
          <w:bCs/>
          <w:sz w:val="22"/>
          <w:szCs w:val="22"/>
          <w:lang w:val="en-NZ"/>
        </w:rPr>
        <w:t xml:space="preserve"> has seen considerable change</w:t>
      </w:r>
      <w:r w:rsidR="0096270D" w:rsidRPr="00FA52E3">
        <w:rPr>
          <w:rFonts w:ascii="Calibri" w:hAnsi="Calibri" w:cs="Calibri"/>
          <w:bCs/>
          <w:sz w:val="22"/>
          <w:szCs w:val="22"/>
          <w:lang w:val="en-NZ"/>
        </w:rPr>
        <w:t>:</w:t>
      </w:r>
      <w:r w:rsidR="000C235C" w:rsidRPr="00FA52E3">
        <w:rPr>
          <w:rFonts w:ascii="Calibri" w:hAnsi="Calibri" w:cs="Calibri"/>
          <w:bCs/>
          <w:sz w:val="22"/>
          <w:szCs w:val="22"/>
          <w:lang w:val="en-NZ"/>
        </w:rPr>
        <w:t xml:space="preserve"> new technology provided the market with batteries that </w:t>
      </w:r>
      <w:r w:rsidR="0096270D" w:rsidRPr="00FA52E3">
        <w:rPr>
          <w:rFonts w:ascii="Calibri" w:hAnsi="Calibri" w:cs="Calibri"/>
          <w:bCs/>
          <w:sz w:val="22"/>
          <w:szCs w:val="22"/>
          <w:lang w:val="en-NZ"/>
        </w:rPr>
        <w:t xml:space="preserve">were </w:t>
      </w:r>
      <w:r w:rsidR="000C235C" w:rsidRPr="00FA52E3">
        <w:rPr>
          <w:rFonts w:ascii="Calibri" w:hAnsi="Calibri" w:cs="Calibri"/>
          <w:bCs/>
          <w:sz w:val="22"/>
          <w:szCs w:val="22"/>
          <w:lang w:val="en-NZ"/>
        </w:rPr>
        <w:t xml:space="preserve">lighter, </w:t>
      </w:r>
      <w:r w:rsidR="0096270D" w:rsidRPr="00FA52E3">
        <w:rPr>
          <w:rFonts w:ascii="Calibri" w:hAnsi="Calibri" w:cs="Calibri"/>
          <w:bCs/>
          <w:sz w:val="22"/>
          <w:szCs w:val="22"/>
          <w:lang w:val="en-NZ"/>
        </w:rPr>
        <w:t xml:space="preserve">could </w:t>
      </w:r>
      <w:r w:rsidR="000C235C" w:rsidRPr="00FA52E3">
        <w:rPr>
          <w:rFonts w:ascii="Calibri" w:hAnsi="Calibri" w:cs="Calibri"/>
          <w:bCs/>
          <w:sz w:val="22"/>
          <w:szCs w:val="22"/>
          <w:lang w:val="en-NZ"/>
        </w:rPr>
        <w:t xml:space="preserve">hold more energy in a given space, and </w:t>
      </w:r>
      <w:r w:rsidR="0096270D" w:rsidRPr="00FA52E3">
        <w:rPr>
          <w:rFonts w:ascii="Calibri" w:hAnsi="Calibri" w:cs="Calibri"/>
          <w:bCs/>
          <w:sz w:val="22"/>
          <w:szCs w:val="22"/>
          <w:lang w:val="en-NZ"/>
        </w:rPr>
        <w:t xml:space="preserve">were </w:t>
      </w:r>
      <w:r w:rsidR="000C235C" w:rsidRPr="00FA52E3">
        <w:rPr>
          <w:rFonts w:ascii="Calibri" w:hAnsi="Calibri" w:cs="Calibri"/>
          <w:bCs/>
          <w:sz w:val="22"/>
          <w:szCs w:val="22"/>
          <w:lang w:val="en-NZ"/>
        </w:rPr>
        <w:t xml:space="preserve">far cheaper. This changed the electric vehicle (EV) scene from </w:t>
      </w:r>
      <w:r w:rsidR="0096270D" w:rsidRPr="00FA52E3">
        <w:rPr>
          <w:rFonts w:ascii="Calibri" w:hAnsi="Calibri" w:cs="Calibri"/>
          <w:bCs/>
          <w:sz w:val="22"/>
          <w:szCs w:val="22"/>
          <w:lang w:val="en-NZ"/>
        </w:rPr>
        <w:t xml:space="preserve">one comprising </w:t>
      </w:r>
      <w:r w:rsidR="002B428F" w:rsidRPr="00FA52E3">
        <w:rPr>
          <w:rFonts w:ascii="Calibri" w:hAnsi="Calibri" w:cs="Calibri"/>
          <w:bCs/>
          <w:sz w:val="22"/>
          <w:szCs w:val="22"/>
          <w:lang w:val="en-NZ"/>
        </w:rPr>
        <w:t xml:space="preserve">research </w:t>
      </w:r>
      <w:r w:rsidR="0096270D" w:rsidRPr="00FA52E3">
        <w:rPr>
          <w:rFonts w:ascii="Calibri" w:hAnsi="Calibri" w:cs="Calibri"/>
          <w:bCs/>
          <w:sz w:val="22"/>
          <w:szCs w:val="22"/>
          <w:lang w:val="en-NZ"/>
        </w:rPr>
        <w:t xml:space="preserve">and the </w:t>
      </w:r>
      <w:r w:rsidR="002B428F" w:rsidRPr="00FA52E3">
        <w:rPr>
          <w:rFonts w:ascii="Calibri" w:hAnsi="Calibri" w:cs="Calibri"/>
          <w:bCs/>
          <w:sz w:val="22"/>
          <w:szCs w:val="22"/>
          <w:lang w:val="en-NZ"/>
        </w:rPr>
        <w:t xml:space="preserve">use </w:t>
      </w:r>
      <w:r w:rsidR="0096270D" w:rsidRPr="00FA52E3">
        <w:rPr>
          <w:rFonts w:ascii="Calibri" w:hAnsi="Calibri" w:cs="Calibri"/>
          <w:bCs/>
          <w:sz w:val="22"/>
          <w:szCs w:val="22"/>
          <w:lang w:val="en-NZ"/>
        </w:rPr>
        <w:t xml:space="preserve">of EVs </w:t>
      </w:r>
      <w:r w:rsidR="002B428F" w:rsidRPr="00FA52E3">
        <w:rPr>
          <w:rFonts w:ascii="Calibri" w:hAnsi="Calibri" w:cs="Calibri"/>
          <w:bCs/>
          <w:sz w:val="22"/>
          <w:szCs w:val="22"/>
          <w:lang w:val="en-NZ"/>
        </w:rPr>
        <w:t xml:space="preserve">by </w:t>
      </w:r>
      <w:r w:rsidR="000C235C" w:rsidRPr="00FA52E3">
        <w:rPr>
          <w:rFonts w:ascii="Calibri" w:hAnsi="Calibri" w:cs="Calibri"/>
          <w:bCs/>
          <w:sz w:val="22"/>
          <w:szCs w:val="22"/>
          <w:lang w:val="en-NZ"/>
        </w:rPr>
        <w:t>an exclusive club</w:t>
      </w:r>
      <w:r w:rsidR="0096270D" w:rsidRPr="00FA52E3">
        <w:rPr>
          <w:rFonts w:ascii="Calibri" w:hAnsi="Calibri" w:cs="Calibri"/>
          <w:bCs/>
          <w:sz w:val="22"/>
          <w:szCs w:val="22"/>
          <w:lang w:val="en-NZ"/>
        </w:rPr>
        <w:t>,</w:t>
      </w:r>
      <w:r w:rsidR="000C235C" w:rsidRPr="00FA52E3">
        <w:rPr>
          <w:rFonts w:ascii="Calibri" w:hAnsi="Calibri" w:cs="Calibri"/>
          <w:bCs/>
          <w:sz w:val="22"/>
          <w:szCs w:val="22"/>
          <w:lang w:val="en-NZ"/>
        </w:rPr>
        <w:t xml:space="preserve"> to </w:t>
      </w:r>
      <w:r w:rsidR="0096270D" w:rsidRPr="00FA52E3">
        <w:rPr>
          <w:rFonts w:ascii="Calibri" w:hAnsi="Calibri" w:cs="Calibri"/>
          <w:bCs/>
          <w:sz w:val="22"/>
          <w:szCs w:val="22"/>
          <w:lang w:val="en-NZ"/>
        </w:rPr>
        <w:t xml:space="preserve">one </w:t>
      </w:r>
      <w:r w:rsidR="000C235C" w:rsidRPr="00FA52E3">
        <w:rPr>
          <w:rFonts w:ascii="Calibri" w:hAnsi="Calibri" w:cs="Calibri"/>
          <w:bCs/>
          <w:sz w:val="22"/>
          <w:szCs w:val="22"/>
          <w:lang w:val="en-NZ"/>
        </w:rPr>
        <w:t xml:space="preserve">where </w:t>
      </w:r>
      <w:r w:rsidR="002B428F" w:rsidRPr="00FA52E3">
        <w:rPr>
          <w:rFonts w:ascii="Calibri" w:hAnsi="Calibri" w:cs="Calibri"/>
          <w:bCs/>
          <w:sz w:val="22"/>
          <w:szCs w:val="22"/>
          <w:lang w:val="en-NZ"/>
        </w:rPr>
        <w:t xml:space="preserve">the use of </w:t>
      </w:r>
      <w:r w:rsidR="000C235C" w:rsidRPr="00FA52E3">
        <w:rPr>
          <w:rFonts w:ascii="Calibri" w:hAnsi="Calibri" w:cs="Calibri"/>
          <w:bCs/>
          <w:sz w:val="22"/>
          <w:szCs w:val="22"/>
          <w:lang w:val="en-NZ"/>
        </w:rPr>
        <w:t xml:space="preserve">light passenger car EVs are normal in many countries </w:t>
      </w:r>
      <w:r w:rsidR="002B428F" w:rsidRPr="00FA52E3">
        <w:rPr>
          <w:rFonts w:ascii="Calibri" w:hAnsi="Calibri" w:cs="Calibri"/>
          <w:bCs/>
          <w:sz w:val="22"/>
          <w:szCs w:val="22"/>
          <w:lang w:val="en-NZ"/>
        </w:rPr>
        <w:t>today</w:t>
      </w:r>
      <w:r w:rsidR="0096270D" w:rsidRPr="00FA52E3">
        <w:rPr>
          <w:rFonts w:ascii="Calibri" w:hAnsi="Calibri" w:cs="Calibri"/>
          <w:bCs/>
          <w:sz w:val="22"/>
          <w:szCs w:val="22"/>
          <w:lang w:val="en-NZ"/>
        </w:rPr>
        <w:t>. Meanwhile,</w:t>
      </w:r>
      <w:r w:rsidR="002B428F" w:rsidRPr="00FA52E3">
        <w:rPr>
          <w:rFonts w:ascii="Calibri" w:hAnsi="Calibri" w:cs="Calibri"/>
          <w:bCs/>
          <w:sz w:val="22"/>
          <w:szCs w:val="22"/>
          <w:lang w:val="en-NZ"/>
        </w:rPr>
        <w:t xml:space="preserve"> </w:t>
      </w:r>
      <w:r w:rsidR="0096270D" w:rsidRPr="00FA52E3">
        <w:rPr>
          <w:rFonts w:ascii="Calibri" w:hAnsi="Calibri" w:cs="Calibri"/>
          <w:bCs/>
          <w:sz w:val="22"/>
          <w:szCs w:val="22"/>
          <w:lang w:val="en-NZ"/>
        </w:rPr>
        <w:t xml:space="preserve">other technological developments have seen </w:t>
      </w:r>
      <w:r w:rsidR="002B428F" w:rsidRPr="00FA52E3">
        <w:rPr>
          <w:rFonts w:ascii="Calibri" w:hAnsi="Calibri" w:cs="Calibri"/>
          <w:bCs/>
          <w:sz w:val="22"/>
          <w:szCs w:val="22"/>
          <w:lang w:val="en-NZ"/>
        </w:rPr>
        <w:t xml:space="preserve">electric buses </w:t>
      </w:r>
      <w:r w:rsidR="0096270D" w:rsidRPr="00FA52E3">
        <w:rPr>
          <w:rFonts w:ascii="Calibri" w:hAnsi="Calibri" w:cs="Calibri"/>
          <w:bCs/>
          <w:sz w:val="22"/>
          <w:szCs w:val="22"/>
          <w:lang w:val="en-NZ"/>
        </w:rPr>
        <w:t xml:space="preserve">enter service </w:t>
      </w:r>
      <w:r w:rsidR="002B428F" w:rsidRPr="00FA52E3">
        <w:rPr>
          <w:rFonts w:ascii="Calibri" w:hAnsi="Calibri" w:cs="Calibri"/>
          <w:bCs/>
          <w:sz w:val="22"/>
          <w:szCs w:val="22"/>
          <w:lang w:val="en-NZ"/>
        </w:rPr>
        <w:t>in many cities in China, and new forms of e-mobility</w:t>
      </w:r>
      <w:r w:rsidR="0096270D" w:rsidRPr="00FA52E3">
        <w:rPr>
          <w:rFonts w:ascii="Calibri" w:hAnsi="Calibri" w:cs="Calibri"/>
          <w:bCs/>
          <w:sz w:val="22"/>
          <w:szCs w:val="22"/>
          <w:lang w:val="en-NZ"/>
        </w:rPr>
        <w:t>, such as “push e-scooters” and e-bikes,</w:t>
      </w:r>
      <w:r w:rsidR="002B428F" w:rsidRPr="00FA52E3">
        <w:rPr>
          <w:rFonts w:ascii="Calibri" w:hAnsi="Calibri" w:cs="Calibri"/>
          <w:bCs/>
          <w:sz w:val="22"/>
          <w:szCs w:val="22"/>
          <w:lang w:val="en-NZ"/>
        </w:rPr>
        <w:t xml:space="preserve"> emerging</w:t>
      </w:r>
      <w:r w:rsidR="007414C5" w:rsidRPr="00FA52E3">
        <w:rPr>
          <w:rFonts w:ascii="Calibri" w:hAnsi="Calibri" w:cs="Calibri"/>
          <w:bCs/>
          <w:sz w:val="22"/>
          <w:szCs w:val="22"/>
          <w:lang w:val="en-NZ"/>
        </w:rPr>
        <w:t xml:space="preserve"> at a commercial level</w:t>
      </w:r>
      <w:r w:rsidR="0096270D" w:rsidRPr="00FA52E3">
        <w:rPr>
          <w:rFonts w:ascii="Calibri" w:hAnsi="Calibri" w:cs="Calibri"/>
          <w:bCs/>
          <w:sz w:val="22"/>
          <w:szCs w:val="22"/>
          <w:lang w:val="en-NZ"/>
        </w:rPr>
        <w:t>. These</w:t>
      </w:r>
      <w:r w:rsidR="002B428F" w:rsidRPr="00FA52E3">
        <w:rPr>
          <w:rFonts w:ascii="Calibri" w:hAnsi="Calibri" w:cs="Calibri"/>
          <w:bCs/>
          <w:sz w:val="22"/>
          <w:szCs w:val="22"/>
          <w:lang w:val="en-NZ"/>
        </w:rPr>
        <w:t xml:space="preserve"> </w:t>
      </w:r>
      <w:r w:rsidR="00033D83" w:rsidRPr="00FA52E3">
        <w:rPr>
          <w:rFonts w:ascii="Calibri" w:hAnsi="Calibri" w:cs="Calibri"/>
          <w:bCs/>
          <w:sz w:val="22"/>
          <w:szCs w:val="22"/>
          <w:lang w:val="en-NZ"/>
        </w:rPr>
        <w:t xml:space="preserve">also </w:t>
      </w:r>
      <w:r w:rsidR="002B428F" w:rsidRPr="00FA52E3">
        <w:rPr>
          <w:rFonts w:ascii="Calibri" w:hAnsi="Calibri" w:cs="Calibri"/>
          <w:bCs/>
          <w:sz w:val="22"/>
          <w:szCs w:val="22"/>
          <w:lang w:val="en-NZ"/>
        </w:rPr>
        <w:t xml:space="preserve">stand to become reasonably significant features </w:t>
      </w:r>
      <w:r w:rsidR="00033D83" w:rsidRPr="00FA52E3">
        <w:rPr>
          <w:rFonts w:ascii="Calibri" w:hAnsi="Calibri" w:cs="Calibri"/>
          <w:bCs/>
          <w:sz w:val="22"/>
          <w:szCs w:val="22"/>
          <w:lang w:val="en-NZ"/>
        </w:rPr>
        <w:t xml:space="preserve">in future </w:t>
      </w:r>
      <w:r w:rsidR="007414C5" w:rsidRPr="00FA52E3">
        <w:rPr>
          <w:rFonts w:ascii="Calibri" w:hAnsi="Calibri" w:cs="Calibri"/>
          <w:bCs/>
          <w:sz w:val="22"/>
          <w:szCs w:val="22"/>
          <w:lang w:val="en-NZ"/>
        </w:rPr>
        <w:t>global</w:t>
      </w:r>
      <w:r w:rsidR="002B428F" w:rsidRPr="00FA52E3">
        <w:rPr>
          <w:rFonts w:ascii="Calibri" w:hAnsi="Calibri" w:cs="Calibri"/>
          <w:bCs/>
          <w:sz w:val="22"/>
          <w:szCs w:val="22"/>
          <w:lang w:val="en-NZ"/>
        </w:rPr>
        <w:t xml:space="preserve"> </w:t>
      </w:r>
      <w:r w:rsidR="007414C5" w:rsidRPr="00FA52E3">
        <w:rPr>
          <w:rFonts w:ascii="Calibri" w:hAnsi="Calibri" w:cs="Calibri"/>
          <w:bCs/>
          <w:sz w:val="22"/>
          <w:szCs w:val="22"/>
          <w:lang w:val="en-NZ"/>
        </w:rPr>
        <w:t>mobility</w:t>
      </w:r>
      <w:r w:rsidR="002B428F" w:rsidRPr="00FA52E3">
        <w:rPr>
          <w:rFonts w:ascii="Calibri" w:hAnsi="Calibri" w:cs="Calibri"/>
          <w:bCs/>
          <w:sz w:val="22"/>
          <w:szCs w:val="22"/>
          <w:lang w:val="en-NZ"/>
        </w:rPr>
        <w:t>.</w:t>
      </w:r>
    </w:p>
    <w:p w14:paraId="7FA0C8FB" w14:textId="5C847A5B" w:rsidR="00962E71" w:rsidRPr="00FA52E3" w:rsidRDefault="00962E71" w:rsidP="00FA52E3">
      <w:pPr>
        <w:pStyle w:val="Heading1"/>
        <w:numPr>
          <w:ilvl w:val="1"/>
          <w:numId w:val="32"/>
        </w:numPr>
        <w:spacing w:after="120" w:line="216" w:lineRule="auto"/>
        <w:ind w:left="426"/>
        <w:rPr>
          <w:rFonts w:ascii="Calibri" w:hAnsi="Calibri" w:cs="Calibri"/>
          <w:b/>
          <w:color w:val="002060"/>
          <w:sz w:val="22"/>
          <w:szCs w:val="22"/>
        </w:rPr>
      </w:pPr>
      <w:bookmarkStart w:id="13" w:name="_Toc24364801"/>
      <w:bookmarkStart w:id="14" w:name="_Toc24364883"/>
      <w:bookmarkStart w:id="15" w:name="_Toc24365050"/>
      <w:bookmarkStart w:id="16" w:name="_Toc24365138"/>
      <w:bookmarkStart w:id="17" w:name="_Toc36512275"/>
      <w:bookmarkEnd w:id="13"/>
      <w:bookmarkEnd w:id="14"/>
      <w:bookmarkEnd w:id="15"/>
      <w:bookmarkEnd w:id="16"/>
      <w:r w:rsidRPr="00FA52E3">
        <w:rPr>
          <w:rFonts w:ascii="Calibri" w:hAnsi="Calibri" w:cs="Calibri"/>
          <w:b/>
          <w:color w:val="002060"/>
          <w:sz w:val="22"/>
          <w:szCs w:val="22"/>
        </w:rPr>
        <w:t>Types of Electric Vehicles</w:t>
      </w:r>
      <w:bookmarkEnd w:id="17"/>
    </w:p>
    <w:p w14:paraId="32DA1F60" w14:textId="24E49437" w:rsidR="00BF27A3" w:rsidRPr="00FA52E3" w:rsidRDefault="00D10A04"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The </w:t>
      </w:r>
      <w:r w:rsidR="00314302" w:rsidRPr="00FA52E3">
        <w:rPr>
          <w:rFonts w:ascii="Calibri" w:hAnsi="Calibri" w:cs="Calibri"/>
          <w:bCs/>
          <w:sz w:val="22"/>
          <w:szCs w:val="22"/>
          <w:lang w:val="en-NZ"/>
        </w:rPr>
        <w:t xml:space="preserve">focus of this report </w:t>
      </w:r>
      <w:r w:rsidR="008010A6" w:rsidRPr="00FA52E3">
        <w:rPr>
          <w:rFonts w:ascii="Calibri" w:hAnsi="Calibri" w:cs="Calibri"/>
          <w:bCs/>
          <w:sz w:val="22"/>
          <w:szCs w:val="22"/>
          <w:lang w:val="en-NZ"/>
        </w:rPr>
        <w:t xml:space="preserve">is on those types of electric vehicle that are </w:t>
      </w:r>
      <w:r w:rsidR="00962E71" w:rsidRPr="00FA52E3">
        <w:rPr>
          <w:rFonts w:ascii="Calibri" w:hAnsi="Calibri" w:cs="Calibri"/>
          <w:bCs/>
          <w:sz w:val="22"/>
          <w:szCs w:val="22"/>
          <w:lang w:val="en-NZ"/>
        </w:rPr>
        <w:t>propelled by an electric motor that draws current from a battery that can be recharged from a source that is off the vehicle</w:t>
      </w:r>
      <w:r w:rsidR="00334111" w:rsidRPr="00FA52E3">
        <w:rPr>
          <w:rFonts w:ascii="Calibri" w:hAnsi="Calibri" w:cs="Calibri"/>
          <w:bCs/>
          <w:sz w:val="22"/>
          <w:szCs w:val="22"/>
          <w:lang w:val="en-NZ"/>
        </w:rPr>
        <w:t>.</w:t>
      </w:r>
      <w:r w:rsidR="00962E71" w:rsidRPr="00FA52E3">
        <w:rPr>
          <w:rFonts w:ascii="Calibri" w:hAnsi="Calibri" w:cs="Calibri"/>
          <w:bCs/>
          <w:sz w:val="22"/>
          <w:szCs w:val="22"/>
          <w:lang w:val="en-NZ"/>
        </w:rPr>
        <w:t xml:space="preserve"> The two most common forms of such “plug-in” EVs are </w:t>
      </w:r>
      <w:r w:rsidR="00962E71" w:rsidRPr="00FA52E3">
        <w:rPr>
          <w:rFonts w:ascii="Calibri" w:hAnsi="Calibri" w:cs="Calibri"/>
          <w:b/>
          <w:bCs/>
          <w:sz w:val="22"/>
          <w:szCs w:val="22"/>
          <w:lang w:val="en-NZ"/>
        </w:rPr>
        <w:t>battery electric vehicles</w:t>
      </w:r>
      <w:r w:rsidR="00962E71" w:rsidRPr="00FA52E3">
        <w:rPr>
          <w:rFonts w:ascii="Calibri" w:hAnsi="Calibri" w:cs="Calibri"/>
          <w:bCs/>
          <w:sz w:val="22"/>
          <w:szCs w:val="22"/>
          <w:lang w:val="en-NZ"/>
        </w:rPr>
        <w:t xml:space="preserve"> (BEVs, which comprise a battery, an electric motor, and power electronics to make these operate) and </w:t>
      </w:r>
      <w:r w:rsidR="00962E71" w:rsidRPr="00FA52E3">
        <w:rPr>
          <w:rFonts w:ascii="Calibri" w:hAnsi="Calibri" w:cs="Calibri"/>
          <w:b/>
          <w:bCs/>
          <w:sz w:val="22"/>
          <w:szCs w:val="22"/>
          <w:lang w:val="en-NZ"/>
        </w:rPr>
        <w:t>plug-in hybrid electric vehicles</w:t>
      </w:r>
      <w:r w:rsidR="00962E71" w:rsidRPr="00FA52E3">
        <w:rPr>
          <w:rFonts w:ascii="Calibri" w:hAnsi="Calibri" w:cs="Calibri"/>
          <w:bCs/>
          <w:sz w:val="22"/>
          <w:szCs w:val="22"/>
          <w:lang w:val="en-NZ"/>
        </w:rPr>
        <w:t xml:space="preserve"> (PHEVs, which in addition to the same </w:t>
      </w:r>
      <w:r w:rsidR="002B428F" w:rsidRPr="00FA52E3">
        <w:rPr>
          <w:rFonts w:ascii="Calibri" w:hAnsi="Calibri" w:cs="Calibri"/>
          <w:bCs/>
          <w:sz w:val="22"/>
          <w:szCs w:val="22"/>
          <w:lang w:val="en-NZ"/>
        </w:rPr>
        <w:t xml:space="preserve">motor and battery system on a </w:t>
      </w:r>
      <w:r w:rsidR="00962E71" w:rsidRPr="00FA52E3">
        <w:rPr>
          <w:rFonts w:ascii="Calibri" w:hAnsi="Calibri" w:cs="Calibri"/>
          <w:bCs/>
          <w:sz w:val="22"/>
          <w:szCs w:val="22"/>
          <w:lang w:val="en-NZ"/>
        </w:rPr>
        <w:t>BEV</w:t>
      </w:r>
      <w:r w:rsidR="002B428F" w:rsidRPr="00FA52E3">
        <w:rPr>
          <w:rFonts w:ascii="Calibri" w:hAnsi="Calibri" w:cs="Calibri"/>
          <w:bCs/>
          <w:sz w:val="22"/>
          <w:szCs w:val="22"/>
          <w:lang w:val="en-NZ"/>
        </w:rPr>
        <w:t>,</w:t>
      </w:r>
      <w:r w:rsidR="00962E71" w:rsidRPr="00FA52E3">
        <w:rPr>
          <w:rFonts w:ascii="Calibri" w:hAnsi="Calibri" w:cs="Calibri"/>
          <w:bCs/>
          <w:sz w:val="22"/>
          <w:szCs w:val="22"/>
          <w:lang w:val="en-NZ"/>
        </w:rPr>
        <w:t xml:space="preserve"> have an on-board </w:t>
      </w:r>
      <w:r w:rsidR="002B428F" w:rsidRPr="00FA52E3">
        <w:rPr>
          <w:rFonts w:ascii="Calibri" w:hAnsi="Calibri" w:cs="Calibri"/>
          <w:bCs/>
          <w:sz w:val="22"/>
          <w:szCs w:val="22"/>
          <w:lang w:val="en-NZ"/>
        </w:rPr>
        <w:t>petroleum</w:t>
      </w:r>
      <w:r w:rsidR="00962E71" w:rsidRPr="00FA52E3">
        <w:rPr>
          <w:rFonts w:ascii="Calibri" w:hAnsi="Calibri" w:cs="Calibri"/>
          <w:bCs/>
          <w:sz w:val="22"/>
          <w:szCs w:val="22"/>
          <w:lang w:val="en-NZ"/>
        </w:rPr>
        <w:t>-fuelled engine</w:t>
      </w:r>
      <w:r w:rsidR="002B428F" w:rsidRPr="00FA52E3">
        <w:rPr>
          <w:rFonts w:ascii="Calibri" w:hAnsi="Calibri" w:cs="Calibri"/>
          <w:bCs/>
          <w:sz w:val="22"/>
          <w:szCs w:val="22"/>
          <w:lang w:val="en-NZ"/>
        </w:rPr>
        <w:t xml:space="preserve"> that can be used as well as</w:t>
      </w:r>
      <w:r w:rsidR="0096270D" w:rsidRPr="00FA52E3">
        <w:rPr>
          <w:rFonts w:ascii="Calibri" w:hAnsi="Calibri" w:cs="Calibri"/>
          <w:bCs/>
          <w:sz w:val="22"/>
          <w:szCs w:val="22"/>
          <w:lang w:val="en-NZ"/>
        </w:rPr>
        <w:t>,</w:t>
      </w:r>
      <w:r w:rsidR="002B428F" w:rsidRPr="00FA52E3">
        <w:rPr>
          <w:rFonts w:ascii="Calibri" w:hAnsi="Calibri" w:cs="Calibri"/>
          <w:bCs/>
          <w:sz w:val="22"/>
          <w:szCs w:val="22"/>
          <w:lang w:val="en-NZ"/>
        </w:rPr>
        <w:t xml:space="preserve"> or instead of</w:t>
      </w:r>
      <w:r w:rsidR="0096270D" w:rsidRPr="00FA52E3">
        <w:rPr>
          <w:rFonts w:ascii="Calibri" w:hAnsi="Calibri" w:cs="Calibri"/>
          <w:bCs/>
          <w:sz w:val="22"/>
          <w:szCs w:val="22"/>
          <w:lang w:val="en-NZ"/>
        </w:rPr>
        <w:t>,</w:t>
      </w:r>
      <w:r w:rsidR="002B428F" w:rsidRPr="00FA52E3">
        <w:rPr>
          <w:rFonts w:ascii="Calibri" w:hAnsi="Calibri" w:cs="Calibri"/>
          <w:bCs/>
          <w:sz w:val="22"/>
          <w:szCs w:val="22"/>
          <w:lang w:val="en-NZ"/>
        </w:rPr>
        <w:t xml:space="preserve"> the electric motor and battery to provide additional power and/or </w:t>
      </w:r>
      <w:r w:rsidR="00BF27A3" w:rsidRPr="00FA52E3">
        <w:rPr>
          <w:rFonts w:ascii="Calibri" w:hAnsi="Calibri" w:cs="Calibri"/>
          <w:bCs/>
          <w:sz w:val="22"/>
          <w:szCs w:val="22"/>
          <w:lang w:val="en-NZ"/>
        </w:rPr>
        <w:t xml:space="preserve">additional </w:t>
      </w:r>
      <w:r w:rsidR="002B428F" w:rsidRPr="00FA52E3">
        <w:rPr>
          <w:rFonts w:ascii="Calibri" w:hAnsi="Calibri" w:cs="Calibri"/>
          <w:bCs/>
          <w:sz w:val="22"/>
          <w:szCs w:val="22"/>
          <w:lang w:val="en-NZ"/>
        </w:rPr>
        <w:t xml:space="preserve">range).  </w:t>
      </w:r>
    </w:p>
    <w:p w14:paraId="23500F65" w14:textId="400722A4" w:rsidR="006156BD" w:rsidRPr="00FA52E3" w:rsidRDefault="00BF27A3"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There are also </w:t>
      </w:r>
      <w:r w:rsidR="00962E71" w:rsidRPr="00FA52E3">
        <w:rPr>
          <w:rFonts w:ascii="Calibri" w:hAnsi="Calibri" w:cs="Calibri"/>
          <w:bCs/>
          <w:sz w:val="22"/>
          <w:szCs w:val="22"/>
          <w:lang w:val="en-NZ"/>
        </w:rPr>
        <w:t xml:space="preserve">so-called “hybrid” vehicles (sometime also referred to as </w:t>
      </w:r>
      <w:r w:rsidR="00962E71" w:rsidRPr="00FA52E3">
        <w:rPr>
          <w:rFonts w:ascii="Calibri" w:hAnsi="Calibri" w:cs="Calibri"/>
          <w:b/>
          <w:bCs/>
          <w:sz w:val="22"/>
          <w:szCs w:val="22"/>
          <w:lang w:val="en-NZ"/>
        </w:rPr>
        <w:t>hybrid electric vehicles</w:t>
      </w:r>
      <w:r w:rsidR="00D44412" w:rsidRPr="00FA52E3">
        <w:rPr>
          <w:rFonts w:ascii="Calibri" w:hAnsi="Calibri" w:cs="Calibri"/>
          <w:bCs/>
          <w:sz w:val="22"/>
          <w:szCs w:val="22"/>
          <w:lang w:val="en-NZ"/>
        </w:rPr>
        <w:t>, or HEVs)</w:t>
      </w:r>
      <w:r w:rsidR="00962E71" w:rsidRPr="00FA52E3">
        <w:rPr>
          <w:rFonts w:ascii="Calibri" w:hAnsi="Calibri" w:cs="Calibri"/>
          <w:bCs/>
          <w:sz w:val="22"/>
          <w:szCs w:val="22"/>
          <w:lang w:val="en-NZ"/>
        </w:rPr>
        <w:t xml:space="preserve"> </w:t>
      </w:r>
      <w:r w:rsidRPr="00FA52E3">
        <w:rPr>
          <w:rFonts w:ascii="Calibri" w:hAnsi="Calibri" w:cs="Calibri"/>
          <w:bCs/>
          <w:sz w:val="22"/>
          <w:szCs w:val="22"/>
          <w:lang w:val="en-NZ"/>
        </w:rPr>
        <w:t>which also use an electric motor and battery plus a petroleum-fuelled engine, but they do not have the capability to charge their batteries from an external source. Instead</w:t>
      </w:r>
      <w:r w:rsidR="00006712" w:rsidRPr="00FA52E3">
        <w:rPr>
          <w:rFonts w:ascii="Calibri" w:hAnsi="Calibri" w:cs="Calibri"/>
          <w:bCs/>
          <w:sz w:val="22"/>
          <w:szCs w:val="22"/>
          <w:lang w:val="en-NZ"/>
        </w:rPr>
        <w:t>,</w:t>
      </w:r>
      <w:r w:rsidRPr="00FA52E3">
        <w:rPr>
          <w:rFonts w:ascii="Calibri" w:hAnsi="Calibri" w:cs="Calibri"/>
          <w:bCs/>
          <w:sz w:val="22"/>
          <w:szCs w:val="22"/>
          <w:lang w:val="en-NZ"/>
        </w:rPr>
        <w:t xml:space="preserve"> their batteries are largely charged using energy captured by “regenerative braking”</w:t>
      </w:r>
      <w:r w:rsidR="00006712" w:rsidRPr="00FA52E3">
        <w:rPr>
          <w:rFonts w:ascii="Calibri" w:hAnsi="Calibri" w:cs="Calibri"/>
          <w:bCs/>
          <w:sz w:val="22"/>
          <w:szCs w:val="22"/>
          <w:lang w:val="en-NZ"/>
        </w:rPr>
        <w:t>, which is then used to propel the vehicle at low speeds</w:t>
      </w:r>
      <w:r w:rsidR="006156BD" w:rsidRPr="00FA52E3">
        <w:rPr>
          <w:rFonts w:ascii="Calibri" w:hAnsi="Calibri" w:cs="Calibri"/>
          <w:bCs/>
          <w:sz w:val="22"/>
          <w:szCs w:val="22"/>
          <w:lang w:val="en-NZ"/>
        </w:rPr>
        <w:t xml:space="preserve">, with the effect that the fuel economy of a HEV can </w:t>
      </w:r>
      <w:r w:rsidR="00006712" w:rsidRPr="00FA52E3">
        <w:rPr>
          <w:rFonts w:ascii="Calibri" w:hAnsi="Calibri" w:cs="Calibri"/>
          <w:bCs/>
          <w:sz w:val="22"/>
          <w:szCs w:val="22"/>
          <w:lang w:val="en-NZ"/>
        </w:rPr>
        <w:t>be over</w:t>
      </w:r>
      <w:r w:rsidR="006156BD" w:rsidRPr="00FA52E3">
        <w:rPr>
          <w:rFonts w:ascii="Calibri" w:hAnsi="Calibri" w:cs="Calibri"/>
          <w:bCs/>
          <w:sz w:val="22"/>
          <w:szCs w:val="22"/>
          <w:lang w:val="en-NZ"/>
        </w:rPr>
        <w:t xml:space="preserve"> 30% </w:t>
      </w:r>
      <w:r w:rsidR="00006712" w:rsidRPr="00FA52E3">
        <w:rPr>
          <w:rFonts w:ascii="Calibri" w:hAnsi="Calibri" w:cs="Calibri"/>
          <w:bCs/>
          <w:sz w:val="22"/>
          <w:szCs w:val="22"/>
          <w:lang w:val="en-NZ"/>
        </w:rPr>
        <w:t>better than comparable</w:t>
      </w:r>
      <w:r w:rsidR="006156BD" w:rsidRPr="00FA52E3">
        <w:rPr>
          <w:rFonts w:ascii="Calibri" w:hAnsi="Calibri" w:cs="Calibri"/>
          <w:bCs/>
          <w:sz w:val="22"/>
          <w:szCs w:val="22"/>
          <w:lang w:val="en-NZ"/>
        </w:rPr>
        <w:t xml:space="preserve"> non-hybrid vehicles. </w:t>
      </w:r>
      <w:r w:rsidR="00006712" w:rsidRPr="00FA52E3">
        <w:rPr>
          <w:rFonts w:ascii="Calibri" w:hAnsi="Calibri" w:cs="Calibri"/>
          <w:bCs/>
          <w:sz w:val="22"/>
          <w:szCs w:val="22"/>
          <w:lang w:val="en-NZ"/>
        </w:rPr>
        <w:t xml:space="preserve">However, while HEVs are playing their part in reducing greenhouse gases and are referred to as a point of comparison in one section of this report, they are best regarded as simply more efficient conventionally </w:t>
      </w:r>
      <w:r w:rsidR="002A25D7" w:rsidRPr="00FA52E3">
        <w:rPr>
          <w:rFonts w:ascii="Calibri" w:hAnsi="Calibri" w:cs="Calibri"/>
          <w:bCs/>
          <w:sz w:val="22"/>
          <w:szCs w:val="22"/>
          <w:lang w:val="en-NZ"/>
        </w:rPr>
        <w:t>fuelled</w:t>
      </w:r>
      <w:r w:rsidR="00006712" w:rsidRPr="00FA52E3">
        <w:rPr>
          <w:rFonts w:ascii="Calibri" w:hAnsi="Calibri" w:cs="Calibri"/>
          <w:bCs/>
          <w:sz w:val="22"/>
          <w:szCs w:val="22"/>
          <w:lang w:val="en-NZ"/>
        </w:rPr>
        <w:t xml:space="preserve"> vehicles. For the most part, t</w:t>
      </w:r>
      <w:r w:rsidR="006156BD" w:rsidRPr="00FA52E3">
        <w:rPr>
          <w:rFonts w:ascii="Calibri" w:hAnsi="Calibri" w:cs="Calibri"/>
          <w:bCs/>
          <w:sz w:val="22"/>
          <w:szCs w:val="22"/>
          <w:lang w:val="en-NZ"/>
        </w:rPr>
        <w:t xml:space="preserve">his report focuses on </w:t>
      </w:r>
      <w:r w:rsidR="00006712" w:rsidRPr="00FA52E3">
        <w:rPr>
          <w:rFonts w:ascii="Calibri" w:hAnsi="Calibri" w:cs="Calibri"/>
          <w:bCs/>
          <w:sz w:val="22"/>
          <w:szCs w:val="22"/>
          <w:lang w:val="en-NZ"/>
        </w:rPr>
        <w:t>“true” electric vehicles, i</w:t>
      </w:r>
      <w:r w:rsidR="008A4B06" w:rsidRPr="00FA52E3">
        <w:rPr>
          <w:rFonts w:ascii="Calibri" w:hAnsi="Calibri" w:cs="Calibri"/>
          <w:bCs/>
          <w:sz w:val="22"/>
          <w:szCs w:val="22"/>
          <w:lang w:val="en-NZ"/>
        </w:rPr>
        <w:t>.</w:t>
      </w:r>
      <w:r w:rsidR="00006712" w:rsidRPr="00FA52E3">
        <w:rPr>
          <w:rFonts w:ascii="Calibri" w:hAnsi="Calibri" w:cs="Calibri"/>
          <w:bCs/>
          <w:sz w:val="22"/>
          <w:szCs w:val="22"/>
          <w:lang w:val="en-NZ"/>
        </w:rPr>
        <w:t>e</w:t>
      </w:r>
      <w:r w:rsidR="008A4B06" w:rsidRPr="00FA52E3">
        <w:rPr>
          <w:rFonts w:ascii="Calibri" w:hAnsi="Calibri" w:cs="Calibri"/>
          <w:bCs/>
          <w:sz w:val="22"/>
          <w:szCs w:val="22"/>
          <w:lang w:val="en-NZ"/>
        </w:rPr>
        <w:t>.</w:t>
      </w:r>
      <w:r w:rsidR="00006712" w:rsidRPr="00FA52E3">
        <w:rPr>
          <w:rFonts w:ascii="Calibri" w:hAnsi="Calibri" w:cs="Calibri"/>
          <w:bCs/>
          <w:sz w:val="22"/>
          <w:szCs w:val="22"/>
          <w:lang w:val="en-NZ"/>
        </w:rPr>
        <w:t xml:space="preserve"> </w:t>
      </w:r>
      <w:r w:rsidR="006156BD" w:rsidRPr="00FA52E3">
        <w:rPr>
          <w:rFonts w:ascii="Calibri" w:hAnsi="Calibri" w:cs="Calibri"/>
          <w:bCs/>
          <w:sz w:val="22"/>
          <w:szCs w:val="22"/>
          <w:lang w:val="en-NZ"/>
        </w:rPr>
        <w:t>those vehicles that can be plugged in – BEVs and PHEVs.</w:t>
      </w:r>
    </w:p>
    <w:p w14:paraId="617022CD" w14:textId="10AD871D" w:rsidR="00F822E0" w:rsidRPr="00FA52E3" w:rsidRDefault="00962E71"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The first mainstream production BEV was the Nissan Leaf, first released in 2010</w:t>
      </w:r>
      <w:r w:rsidRPr="00FA52E3">
        <w:rPr>
          <w:rFonts w:ascii="Calibri" w:hAnsi="Calibri" w:cs="Calibri"/>
          <w:bCs/>
          <w:sz w:val="22"/>
          <w:szCs w:val="22"/>
          <w:vertAlign w:val="superscript"/>
          <w:lang w:val="en-NZ"/>
        </w:rPr>
        <w:footnoteReference w:id="3"/>
      </w:r>
      <w:r w:rsidR="00D44412" w:rsidRPr="00FA52E3">
        <w:rPr>
          <w:rFonts w:ascii="Calibri" w:hAnsi="Calibri" w:cs="Calibri"/>
          <w:bCs/>
          <w:sz w:val="22"/>
          <w:szCs w:val="22"/>
          <w:lang w:val="en-NZ"/>
        </w:rPr>
        <w:t xml:space="preserve"> with</w:t>
      </w:r>
      <w:r w:rsidRPr="00FA52E3">
        <w:rPr>
          <w:rFonts w:ascii="Calibri" w:hAnsi="Calibri" w:cs="Calibri"/>
          <w:bCs/>
          <w:sz w:val="22"/>
          <w:szCs w:val="22"/>
          <w:lang w:val="en-NZ"/>
        </w:rPr>
        <w:t xml:space="preserve"> a useful range of around 110</w:t>
      </w:r>
      <w:r w:rsidR="00006712"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km on one charge. </w:t>
      </w:r>
      <w:r w:rsidR="006156BD" w:rsidRPr="00FA52E3">
        <w:rPr>
          <w:rFonts w:ascii="Calibri" w:hAnsi="Calibri" w:cs="Calibri"/>
          <w:bCs/>
          <w:sz w:val="22"/>
          <w:szCs w:val="22"/>
          <w:lang w:val="en-NZ"/>
        </w:rPr>
        <w:t>Whilst this might be an admirable range in an island situation</w:t>
      </w:r>
      <w:r w:rsidR="00006712" w:rsidRPr="00FA52E3">
        <w:rPr>
          <w:rFonts w:ascii="Calibri" w:hAnsi="Calibri" w:cs="Calibri"/>
          <w:bCs/>
          <w:sz w:val="22"/>
          <w:szCs w:val="22"/>
          <w:lang w:val="en-NZ"/>
        </w:rPr>
        <w:t xml:space="preserve"> and</w:t>
      </w:r>
      <w:r w:rsidR="006156BD" w:rsidRPr="00FA52E3">
        <w:rPr>
          <w:rFonts w:ascii="Calibri" w:hAnsi="Calibri" w:cs="Calibri"/>
          <w:bCs/>
          <w:sz w:val="22"/>
          <w:szCs w:val="22"/>
          <w:lang w:val="en-NZ"/>
        </w:rPr>
        <w:t xml:space="preserve"> </w:t>
      </w:r>
      <w:r w:rsidR="000176B8" w:rsidRPr="00FA52E3">
        <w:rPr>
          <w:rFonts w:ascii="Calibri" w:hAnsi="Calibri" w:cs="Calibri"/>
          <w:bCs/>
          <w:sz w:val="22"/>
          <w:szCs w:val="22"/>
          <w:lang w:val="en-NZ"/>
        </w:rPr>
        <w:t xml:space="preserve">covers general </w:t>
      </w:r>
      <w:r w:rsidR="003B2CF2" w:rsidRPr="00FA52E3">
        <w:rPr>
          <w:rFonts w:ascii="Calibri" w:hAnsi="Calibri" w:cs="Calibri"/>
          <w:bCs/>
          <w:sz w:val="22"/>
          <w:szCs w:val="22"/>
          <w:lang w:val="en-NZ"/>
        </w:rPr>
        <w:t>commuting</w:t>
      </w:r>
      <w:r w:rsidR="00006712" w:rsidRPr="00FA52E3">
        <w:rPr>
          <w:rFonts w:ascii="Calibri" w:hAnsi="Calibri" w:cs="Calibri"/>
          <w:bCs/>
          <w:sz w:val="22"/>
          <w:szCs w:val="22"/>
          <w:lang w:val="en-NZ"/>
        </w:rPr>
        <w:t xml:space="preserve"> in most other parts of the globe</w:t>
      </w:r>
      <w:r w:rsidR="003B2CF2" w:rsidRPr="00FA52E3">
        <w:rPr>
          <w:rFonts w:ascii="Calibri" w:hAnsi="Calibri" w:cs="Calibri"/>
          <w:bCs/>
          <w:sz w:val="22"/>
          <w:szCs w:val="22"/>
          <w:lang w:val="en-NZ"/>
        </w:rPr>
        <w:t>,</w:t>
      </w:r>
      <w:r w:rsidR="000176B8" w:rsidRPr="00FA52E3">
        <w:rPr>
          <w:rFonts w:ascii="Calibri" w:hAnsi="Calibri" w:cs="Calibri"/>
          <w:bCs/>
          <w:sz w:val="22"/>
          <w:szCs w:val="22"/>
          <w:lang w:val="en-NZ"/>
        </w:rPr>
        <w:t xml:space="preserve"> reasonable attention</w:t>
      </w:r>
      <w:r w:rsidR="003B2CF2" w:rsidRPr="00FA52E3">
        <w:rPr>
          <w:rFonts w:ascii="Calibri" w:hAnsi="Calibri" w:cs="Calibri"/>
          <w:bCs/>
          <w:sz w:val="22"/>
          <w:szCs w:val="22"/>
          <w:lang w:val="en-NZ"/>
        </w:rPr>
        <w:t xml:space="preserve"> </w:t>
      </w:r>
      <w:r w:rsidR="00006712" w:rsidRPr="00FA52E3">
        <w:rPr>
          <w:rFonts w:ascii="Calibri" w:hAnsi="Calibri" w:cs="Calibri"/>
          <w:bCs/>
          <w:sz w:val="22"/>
          <w:szCs w:val="22"/>
          <w:lang w:val="en-NZ"/>
        </w:rPr>
        <w:t xml:space="preserve">still </w:t>
      </w:r>
      <w:r w:rsidR="003B2CF2" w:rsidRPr="00FA52E3">
        <w:rPr>
          <w:rFonts w:ascii="Calibri" w:hAnsi="Calibri" w:cs="Calibri"/>
          <w:bCs/>
          <w:sz w:val="22"/>
          <w:szCs w:val="22"/>
          <w:lang w:val="en-NZ"/>
        </w:rPr>
        <w:t xml:space="preserve">needs to be </w:t>
      </w:r>
      <w:r w:rsidR="000176B8" w:rsidRPr="00FA52E3">
        <w:rPr>
          <w:rFonts w:ascii="Calibri" w:hAnsi="Calibri" w:cs="Calibri"/>
          <w:bCs/>
          <w:sz w:val="22"/>
          <w:szCs w:val="22"/>
          <w:lang w:val="en-NZ"/>
        </w:rPr>
        <w:t xml:space="preserve">paid to when and where </w:t>
      </w:r>
      <w:r w:rsidR="003B2CF2" w:rsidRPr="00FA52E3">
        <w:rPr>
          <w:rFonts w:ascii="Calibri" w:hAnsi="Calibri" w:cs="Calibri"/>
          <w:bCs/>
          <w:sz w:val="22"/>
          <w:szCs w:val="22"/>
          <w:lang w:val="en-NZ"/>
        </w:rPr>
        <w:t>charging is carried out</w:t>
      </w:r>
      <w:r w:rsidR="00006712" w:rsidRPr="00FA52E3">
        <w:rPr>
          <w:rFonts w:ascii="Calibri" w:hAnsi="Calibri" w:cs="Calibri"/>
          <w:bCs/>
          <w:sz w:val="22"/>
          <w:szCs w:val="22"/>
          <w:lang w:val="en-NZ"/>
        </w:rPr>
        <w:t>. T</w:t>
      </w:r>
      <w:r w:rsidR="003B2CF2" w:rsidRPr="00FA52E3">
        <w:rPr>
          <w:rFonts w:ascii="Calibri" w:hAnsi="Calibri" w:cs="Calibri"/>
          <w:bCs/>
          <w:sz w:val="22"/>
          <w:szCs w:val="22"/>
          <w:lang w:val="en-NZ"/>
        </w:rPr>
        <w:t xml:space="preserve">he term “range anxiety” </w:t>
      </w:r>
      <w:r w:rsidR="008A4B06" w:rsidRPr="00FA52E3">
        <w:rPr>
          <w:rFonts w:ascii="Calibri" w:hAnsi="Calibri" w:cs="Calibri"/>
          <w:bCs/>
          <w:sz w:val="22"/>
          <w:szCs w:val="22"/>
          <w:lang w:val="en-NZ"/>
        </w:rPr>
        <w:t xml:space="preserve">came about </w:t>
      </w:r>
      <w:r w:rsidR="00006712" w:rsidRPr="00FA52E3">
        <w:rPr>
          <w:rFonts w:ascii="Calibri" w:hAnsi="Calibri" w:cs="Calibri"/>
          <w:bCs/>
          <w:sz w:val="22"/>
          <w:szCs w:val="22"/>
          <w:lang w:val="en-NZ"/>
        </w:rPr>
        <w:t xml:space="preserve">to describe the fear that drivers of </w:t>
      </w:r>
      <w:r w:rsidR="003B2CF2" w:rsidRPr="00FA52E3">
        <w:rPr>
          <w:rFonts w:ascii="Calibri" w:hAnsi="Calibri" w:cs="Calibri"/>
          <w:bCs/>
          <w:sz w:val="22"/>
          <w:szCs w:val="22"/>
          <w:lang w:val="en-NZ"/>
        </w:rPr>
        <w:t>early model</w:t>
      </w:r>
      <w:r w:rsidR="00006712" w:rsidRPr="00FA52E3">
        <w:rPr>
          <w:rFonts w:ascii="Calibri" w:hAnsi="Calibri" w:cs="Calibri"/>
          <w:bCs/>
          <w:sz w:val="22"/>
          <w:szCs w:val="22"/>
          <w:lang w:val="en-NZ"/>
        </w:rPr>
        <w:t xml:space="preserve"> electric vehicles experienced when they </w:t>
      </w:r>
      <w:r w:rsidR="008A4B06" w:rsidRPr="00FA52E3">
        <w:rPr>
          <w:rFonts w:ascii="Calibri" w:hAnsi="Calibri" w:cs="Calibri"/>
          <w:bCs/>
          <w:sz w:val="22"/>
          <w:szCs w:val="22"/>
          <w:lang w:val="en-NZ"/>
        </w:rPr>
        <w:t xml:space="preserve">were unsure if </w:t>
      </w:r>
      <w:r w:rsidR="00006712" w:rsidRPr="00FA52E3">
        <w:rPr>
          <w:rFonts w:ascii="Calibri" w:hAnsi="Calibri" w:cs="Calibri"/>
          <w:bCs/>
          <w:sz w:val="22"/>
          <w:szCs w:val="22"/>
          <w:lang w:val="en-NZ"/>
        </w:rPr>
        <w:t xml:space="preserve">they would reach their destination or a charging point on the </w:t>
      </w:r>
      <w:r w:rsidR="008A4B06" w:rsidRPr="00FA52E3">
        <w:rPr>
          <w:rFonts w:ascii="Calibri" w:hAnsi="Calibri" w:cs="Calibri"/>
          <w:bCs/>
          <w:sz w:val="22"/>
          <w:szCs w:val="22"/>
          <w:lang w:val="en-NZ"/>
        </w:rPr>
        <w:t xml:space="preserve">remaining charge of </w:t>
      </w:r>
      <w:r w:rsidR="00006712" w:rsidRPr="00FA52E3">
        <w:rPr>
          <w:rFonts w:ascii="Calibri" w:hAnsi="Calibri" w:cs="Calibri"/>
          <w:bCs/>
          <w:sz w:val="22"/>
          <w:szCs w:val="22"/>
          <w:lang w:val="en-NZ"/>
        </w:rPr>
        <w:t>their battery</w:t>
      </w:r>
      <w:r w:rsidR="003B2CF2"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Driven by market demand </w:t>
      </w:r>
      <w:r w:rsidR="00983924" w:rsidRPr="00FA52E3">
        <w:rPr>
          <w:rFonts w:ascii="Calibri" w:hAnsi="Calibri" w:cs="Calibri"/>
          <w:bCs/>
          <w:sz w:val="22"/>
          <w:szCs w:val="22"/>
          <w:lang w:val="en-NZ"/>
        </w:rPr>
        <w:t>and enabled by newer technology —</w:t>
      </w:r>
      <w:r w:rsidRPr="00FA52E3">
        <w:rPr>
          <w:rFonts w:ascii="Calibri" w:hAnsi="Calibri" w:cs="Calibri"/>
          <w:bCs/>
          <w:sz w:val="22"/>
          <w:szCs w:val="22"/>
          <w:lang w:val="en-NZ"/>
        </w:rPr>
        <w:t xml:space="preserve"> </w:t>
      </w:r>
      <w:r w:rsidR="00983924" w:rsidRPr="00FA52E3">
        <w:rPr>
          <w:rFonts w:ascii="Calibri" w:hAnsi="Calibri" w:cs="Calibri"/>
          <w:bCs/>
          <w:sz w:val="22"/>
          <w:szCs w:val="22"/>
          <w:lang w:val="en-NZ"/>
        </w:rPr>
        <w:t>most notably</w:t>
      </w:r>
      <w:r w:rsidRPr="00FA52E3">
        <w:rPr>
          <w:rFonts w:ascii="Calibri" w:hAnsi="Calibri" w:cs="Calibri"/>
          <w:bCs/>
          <w:sz w:val="22"/>
          <w:szCs w:val="22"/>
          <w:lang w:val="en-NZ"/>
        </w:rPr>
        <w:t xml:space="preserve"> cheape</w:t>
      </w:r>
      <w:r w:rsidR="00983924" w:rsidRPr="00FA52E3">
        <w:rPr>
          <w:rFonts w:ascii="Calibri" w:hAnsi="Calibri" w:cs="Calibri"/>
          <w:bCs/>
          <w:sz w:val="22"/>
          <w:szCs w:val="22"/>
          <w:lang w:val="en-NZ"/>
        </w:rPr>
        <w:t>r</w:t>
      </w:r>
      <w:r w:rsidR="00006712" w:rsidRPr="00FA52E3">
        <w:rPr>
          <w:rFonts w:ascii="Calibri" w:hAnsi="Calibri" w:cs="Calibri"/>
          <w:bCs/>
          <w:sz w:val="22"/>
          <w:szCs w:val="22"/>
          <w:lang w:val="en-NZ"/>
        </w:rPr>
        <w:t>, more energy-dense</w:t>
      </w:r>
      <w:r w:rsidR="00983924" w:rsidRPr="00FA52E3">
        <w:rPr>
          <w:rFonts w:ascii="Calibri" w:hAnsi="Calibri" w:cs="Calibri"/>
          <w:bCs/>
          <w:sz w:val="22"/>
          <w:szCs w:val="22"/>
          <w:lang w:val="en-NZ"/>
        </w:rPr>
        <w:t xml:space="preserve"> batteries —</w:t>
      </w:r>
      <w:r w:rsidRPr="00FA52E3">
        <w:rPr>
          <w:rFonts w:ascii="Calibri" w:hAnsi="Calibri" w:cs="Calibri"/>
          <w:bCs/>
          <w:sz w:val="22"/>
          <w:szCs w:val="22"/>
          <w:lang w:val="en-NZ"/>
        </w:rPr>
        <w:t xml:space="preserve"> mainstream BEV models </w:t>
      </w:r>
      <w:r w:rsidR="00D44412" w:rsidRPr="00FA52E3">
        <w:rPr>
          <w:rFonts w:ascii="Calibri" w:hAnsi="Calibri" w:cs="Calibri"/>
          <w:bCs/>
          <w:sz w:val="22"/>
          <w:szCs w:val="22"/>
          <w:lang w:val="en-NZ"/>
        </w:rPr>
        <w:t xml:space="preserve">(including the latest generation of Nissan </w:t>
      </w:r>
      <w:proofErr w:type="spellStart"/>
      <w:r w:rsidR="00D44412" w:rsidRPr="00FA52E3">
        <w:rPr>
          <w:rFonts w:ascii="Calibri" w:hAnsi="Calibri" w:cs="Calibri"/>
          <w:bCs/>
          <w:sz w:val="22"/>
          <w:szCs w:val="22"/>
          <w:lang w:val="en-NZ"/>
        </w:rPr>
        <w:t>Leafs</w:t>
      </w:r>
      <w:proofErr w:type="spellEnd"/>
      <w:r w:rsidR="00D44412"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now have </w:t>
      </w:r>
      <w:r w:rsidR="00D44412" w:rsidRPr="00FA52E3">
        <w:rPr>
          <w:rFonts w:ascii="Calibri" w:hAnsi="Calibri" w:cs="Calibri"/>
          <w:bCs/>
          <w:sz w:val="22"/>
          <w:szCs w:val="22"/>
          <w:lang w:val="en-NZ"/>
        </w:rPr>
        <w:t>a range</w:t>
      </w:r>
      <w:r w:rsidRPr="00FA52E3">
        <w:rPr>
          <w:rFonts w:ascii="Calibri" w:hAnsi="Calibri" w:cs="Calibri"/>
          <w:bCs/>
          <w:sz w:val="22"/>
          <w:szCs w:val="22"/>
          <w:lang w:val="en-NZ"/>
        </w:rPr>
        <w:t xml:space="preserve"> of 300</w:t>
      </w:r>
      <w:r w:rsidR="00006712"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km or more. </w:t>
      </w:r>
      <w:r w:rsidR="00983924" w:rsidRPr="00FA52E3">
        <w:rPr>
          <w:rFonts w:ascii="Calibri" w:hAnsi="Calibri" w:cs="Calibri"/>
          <w:bCs/>
          <w:sz w:val="22"/>
          <w:szCs w:val="22"/>
          <w:lang w:val="en-NZ"/>
        </w:rPr>
        <w:t>The greater useful range and the positive</w:t>
      </w:r>
      <w:r w:rsidR="003B2CF2" w:rsidRPr="00FA52E3">
        <w:rPr>
          <w:rFonts w:ascii="Calibri" w:hAnsi="Calibri" w:cs="Calibri"/>
          <w:bCs/>
          <w:sz w:val="22"/>
          <w:szCs w:val="22"/>
          <w:lang w:val="en-NZ"/>
        </w:rPr>
        <w:t xml:space="preserve"> </w:t>
      </w:r>
      <w:r w:rsidR="00006712" w:rsidRPr="00FA52E3">
        <w:rPr>
          <w:rFonts w:ascii="Calibri" w:hAnsi="Calibri" w:cs="Calibri"/>
          <w:bCs/>
          <w:sz w:val="22"/>
          <w:szCs w:val="22"/>
          <w:lang w:val="en-NZ"/>
        </w:rPr>
        <w:t xml:space="preserve">experience </w:t>
      </w:r>
      <w:r w:rsidR="003B2CF2" w:rsidRPr="00FA52E3">
        <w:rPr>
          <w:rFonts w:ascii="Calibri" w:hAnsi="Calibri" w:cs="Calibri"/>
          <w:bCs/>
          <w:sz w:val="22"/>
          <w:szCs w:val="22"/>
          <w:lang w:val="en-NZ"/>
        </w:rPr>
        <w:t xml:space="preserve">of anyone </w:t>
      </w:r>
      <w:r w:rsidR="00006712" w:rsidRPr="00FA52E3">
        <w:rPr>
          <w:rFonts w:ascii="Calibri" w:hAnsi="Calibri" w:cs="Calibri"/>
          <w:bCs/>
          <w:sz w:val="22"/>
          <w:szCs w:val="22"/>
          <w:lang w:val="en-NZ"/>
        </w:rPr>
        <w:t xml:space="preserve">who </w:t>
      </w:r>
      <w:r w:rsidR="003B2CF2" w:rsidRPr="00FA52E3">
        <w:rPr>
          <w:rFonts w:ascii="Calibri" w:hAnsi="Calibri" w:cs="Calibri"/>
          <w:bCs/>
          <w:sz w:val="22"/>
          <w:szCs w:val="22"/>
          <w:lang w:val="en-NZ"/>
        </w:rPr>
        <w:t>has sat behind the wheel of an electric vehicles has gone a long way to mainstreaming these types of vehicle around the world</w:t>
      </w:r>
      <w:r w:rsidR="00006712" w:rsidRPr="00FA52E3">
        <w:rPr>
          <w:rFonts w:ascii="Calibri" w:hAnsi="Calibri" w:cs="Calibri"/>
          <w:bCs/>
          <w:sz w:val="22"/>
          <w:szCs w:val="22"/>
          <w:lang w:val="en-NZ"/>
        </w:rPr>
        <w:t xml:space="preserve"> (despite</w:t>
      </w:r>
      <w:r w:rsidR="003B2CF2" w:rsidRPr="00FA52E3">
        <w:rPr>
          <w:rFonts w:ascii="Calibri" w:hAnsi="Calibri" w:cs="Calibri"/>
          <w:bCs/>
          <w:sz w:val="22"/>
          <w:szCs w:val="22"/>
          <w:lang w:val="en-NZ"/>
        </w:rPr>
        <w:t xml:space="preserve"> the cost premium of EV</w:t>
      </w:r>
      <w:r w:rsidR="00006712" w:rsidRPr="00FA52E3">
        <w:rPr>
          <w:rFonts w:ascii="Calibri" w:hAnsi="Calibri" w:cs="Calibri"/>
          <w:bCs/>
          <w:sz w:val="22"/>
          <w:szCs w:val="22"/>
          <w:lang w:val="en-NZ"/>
        </w:rPr>
        <w:t>s</w:t>
      </w:r>
      <w:r w:rsidR="003B2CF2" w:rsidRPr="00FA52E3">
        <w:rPr>
          <w:rFonts w:ascii="Calibri" w:hAnsi="Calibri" w:cs="Calibri"/>
          <w:bCs/>
          <w:sz w:val="22"/>
          <w:szCs w:val="22"/>
          <w:lang w:val="en-NZ"/>
        </w:rPr>
        <w:t xml:space="preserve"> over</w:t>
      </w:r>
      <w:r w:rsidR="007414C5" w:rsidRPr="00FA52E3">
        <w:rPr>
          <w:rFonts w:ascii="Calibri" w:hAnsi="Calibri" w:cs="Calibri"/>
          <w:bCs/>
          <w:sz w:val="22"/>
          <w:szCs w:val="22"/>
          <w:lang w:val="en-NZ"/>
        </w:rPr>
        <w:t xml:space="preserve"> </w:t>
      </w:r>
      <w:r w:rsidR="00006712" w:rsidRPr="00FA52E3">
        <w:rPr>
          <w:rFonts w:ascii="Calibri" w:hAnsi="Calibri" w:cs="Calibri"/>
          <w:bCs/>
          <w:sz w:val="22"/>
          <w:szCs w:val="22"/>
          <w:lang w:val="en-NZ"/>
        </w:rPr>
        <w:t xml:space="preserve">their </w:t>
      </w:r>
      <w:r w:rsidR="007414C5" w:rsidRPr="00FA52E3">
        <w:rPr>
          <w:rFonts w:ascii="Calibri" w:hAnsi="Calibri" w:cs="Calibri"/>
          <w:bCs/>
          <w:sz w:val="22"/>
          <w:szCs w:val="22"/>
          <w:lang w:val="en-NZ"/>
        </w:rPr>
        <w:t>petroleum-</w:t>
      </w:r>
      <w:r w:rsidR="002A25D7" w:rsidRPr="00FA52E3">
        <w:rPr>
          <w:rFonts w:ascii="Calibri" w:hAnsi="Calibri" w:cs="Calibri"/>
          <w:bCs/>
          <w:sz w:val="22"/>
          <w:szCs w:val="22"/>
          <w:lang w:val="en-NZ"/>
        </w:rPr>
        <w:t>fuelled</w:t>
      </w:r>
      <w:r w:rsidR="007414C5" w:rsidRPr="00FA52E3">
        <w:rPr>
          <w:rFonts w:ascii="Calibri" w:hAnsi="Calibri" w:cs="Calibri"/>
          <w:bCs/>
          <w:sz w:val="22"/>
          <w:szCs w:val="22"/>
          <w:lang w:val="en-NZ"/>
        </w:rPr>
        <w:t xml:space="preserve"> counterpart</w:t>
      </w:r>
      <w:r w:rsidR="00006712" w:rsidRPr="00FA52E3">
        <w:rPr>
          <w:rFonts w:ascii="Calibri" w:hAnsi="Calibri" w:cs="Calibri"/>
          <w:bCs/>
          <w:sz w:val="22"/>
          <w:szCs w:val="22"/>
          <w:lang w:val="en-NZ"/>
        </w:rPr>
        <w:t>s: this s</w:t>
      </w:r>
      <w:r w:rsidR="00F822E0" w:rsidRPr="00FA52E3">
        <w:rPr>
          <w:rFonts w:ascii="Calibri" w:hAnsi="Calibri" w:cs="Calibri"/>
          <w:bCs/>
          <w:sz w:val="22"/>
          <w:szCs w:val="22"/>
          <w:lang w:val="en-NZ"/>
        </w:rPr>
        <w:t>t</w:t>
      </w:r>
      <w:r w:rsidR="007414C5" w:rsidRPr="00FA52E3">
        <w:rPr>
          <w:rFonts w:ascii="Calibri" w:hAnsi="Calibri" w:cs="Calibri"/>
          <w:bCs/>
          <w:sz w:val="22"/>
          <w:szCs w:val="22"/>
          <w:lang w:val="en-NZ"/>
        </w:rPr>
        <w:t xml:space="preserve">ill </w:t>
      </w:r>
      <w:r w:rsidR="00006712" w:rsidRPr="00FA52E3">
        <w:rPr>
          <w:rFonts w:ascii="Calibri" w:hAnsi="Calibri" w:cs="Calibri"/>
          <w:bCs/>
          <w:sz w:val="22"/>
          <w:szCs w:val="22"/>
          <w:lang w:val="en-NZ"/>
        </w:rPr>
        <w:t xml:space="preserve">presents a </w:t>
      </w:r>
      <w:r w:rsidR="007414C5" w:rsidRPr="00FA52E3">
        <w:rPr>
          <w:rFonts w:ascii="Calibri" w:hAnsi="Calibri" w:cs="Calibri"/>
          <w:bCs/>
          <w:sz w:val="22"/>
          <w:szCs w:val="22"/>
          <w:lang w:val="en-NZ"/>
        </w:rPr>
        <w:t>significant barrier</w:t>
      </w:r>
      <w:r w:rsidR="00F822E0" w:rsidRPr="00FA52E3">
        <w:rPr>
          <w:rFonts w:ascii="Calibri" w:hAnsi="Calibri" w:cs="Calibri"/>
          <w:bCs/>
          <w:sz w:val="22"/>
          <w:szCs w:val="22"/>
          <w:lang w:val="en-NZ"/>
        </w:rPr>
        <w:t xml:space="preserve"> in some markets</w:t>
      </w:r>
      <w:r w:rsidR="00006712" w:rsidRPr="00FA52E3">
        <w:rPr>
          <w:rFonts w:ascii="Calibri" w:hAnsi="Calibri" w:cs="Calibri"/>
          <w:bCs/>
          <w:sz w:val="22"/>
          <w:szCs w:val="22"/>
          <w:lang w:val="en-NZ"/>
        </w:rPr>
        <w:t>, which is</w:t>
      </w:r>
      <w:r w:rsidR="00F822E0" w:rsidRPr="00FA52E3">
        <w:rPr>
          <w:rFonts w:ascii="Calibri" w:hAnsi="Calibri" w:cs="Calibri"/>
          <w:bCs/>
          <w:sz w:val="22"/>
          <w:szCs w:val="22"/>
          <w:lang w:val="en-NZ"/>
        </w:rPr>
        <w:t xml:space="preserve"> discussed </w:t>
      </w:r>
      <w:r w:rsidR="00006712" w:rsidRPr="00FA52E3">
        <w:rPr>
          <w:rFonts w:ascii="Calibri" w:hAnsi="Calibri" w:cs="Calibri"/>
          <w:bCs/>
          <w:sz w:val="22"/>
          <w:szCs w:val="22"/>
          <w:lang w:val="en-NZ"/>
        </w:rPr>
        <w:t>below)</w:t>
      </w:r>
      <w:r w:rsidR="00F822E0" w:rsidRPr="00FA52E3">
        <w:rPr>
          <w:rFonts w:ascii="Calibri" w:hAnsi="Calibri" w:cs="Calibri"/>
          <w:bCs/>
          <w:sz w:val="22"/>
          <w:szCs w:val="22"/>
          <w:lang w:val="en-NZ"/>
        </w:rPr>
        <w:t>.</w:t>
      </w:r>
    </w:p>
    <w:p w14:paraId="3A0D93FD" w14:textId="1DE523AA" w:rsidR="00962E71" w:rsidRPr="00FA52E3" w:rsidRDefault="00962E71"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PHEVs </w:t>
      </w:r>
      <w:r w:rsidR="00983924" w:rsidRPr="00FA52E3">
        <w:rPr>
          <w:rFonts w:ascii="Calibri" w:hAnsi="Calibri" w:cs="Calibri"/>
          <w:bCs/>
          <w:sz w:val="22"/>
          <w:szCs w:val="22"/>
          <w:lang w:val="en-NZ"/>
        </w:rPr>
        <w:t xml:space="preserve">were developed in recognition of the fact that </w:t>
      </w:r>
      <w:r w:rsidR="00006712" w:rsidRPr="00FA52E3">
        <w:rPr>
          <w:rFonts w:ascii="Calibri" w:hAnsi="Calibri" w:cs="Calibri"/>
          <w:bCs/>
          <w:sz w:val="22"/>
          <w:szCs w:val="22"/>
          <w:lang w:val="en-NZ"/>
        </w:rPr>
        <w:t xml:space="preserve">for the part, the majority of </w:t>
      </w:r>
      <w:r w:rsidR="00983924" w:rsidRPr="00FA52E3">
        <w:rPr>
          <w:rFonts w:ascii="Calibri" w:hAnsi="Calibri" w:cs="Calibri"/>
          <w:bCs/>
          <w:sz w:val="22"/>
          <w:szCs w:val="22"/>
          <w:lang w:val="en-NZ"/>
        </w:rPr>
        <w:t xml:space="preserve">private vehicle owners </w:t>
      </w:r>
      <w:r w:rsidR="00006712" w:rsidRPr="00FA52E3">
        <w:rPr>
          <w:rFonts w:ascii="Calibri" w:hAnsi="Calibri" w:cs="Calibri"/>
          <w:bCs/>
          <w:sz w:val="22"/>
          <w:szCs w:val="22"/>
          <w:lang w:val="en-NZ"/>
        </w:rPr>
        <w:t xml:space="preserve">drive their vehicles a short </w:t>
      </w:r>
      <w:proofErr w:type="gramStart"/>
      <w:r w:rsidR="00006712" w:rsidRPr="00FA52E3">
        <w:rPr>
          <w:rFonts w:ascii="Calibri" w:hAnsi="Calibri" w:cs="Calibri"/>
          <w:bCs/>
          <w:sz w:val="22"/>
          <w:szCs w:val="22"/>
          <w:lang w:val="en-NZ"/>
        </w:rPr>
        <w:t>distance</w:t>
      </w:r>
      <w:r w:rsidR="00983924" w:rsidRPr="00FA52E3">
        <w:rPr>
          <w:rFonts w:ascii="Calibri" w:hAnsi="Calibri" w:cs="Calibri"/>
          <w:bCs/>
          <w:sz w:val="22"/>
          <w:szCs w:val="22"/>
          <w:lang w:val="en-NZ"/>
        </w:rPr>
        <w:t xml:space="preserve">, </w:t>
      </w:r>
      <w:r w:rsidR="00006712" w:rsidRPr="00FA52E3">
        <w:rPr>
          <w:rFonts w:ascii="Calibri" w:hAnsi="Calibri" w:cs="Calibri"/>
          <w:bCs/>
          <w:sz w:val="22"/>
          <w:szCs w:val="22"/>
          <w:lang w:val="en-NZ"/>
        </w:rPr>
        <w:t>yet</w:t>
      </w:r>
      <w:proofErr w:type="gramEnd"/>
      <w:r w:rsidR="00006712" w:rsidRPr="00FA52E3">
        <w:rPr>
          <w:rFonts w:ascii="Calibri" w:hAnsi="Calibri" w:cs="Calibri"/>
          <w:bCs/>
          <w:sz w:val="22"/>
          <w:szCs w:val="22"/>
          <w:lang w:val="en-NZ"/>
        </w:rPr>
        <w:t xml:space="preserve"> have</w:t>
      </w:r>
      <w:r w:rsidR="00983924" w:rsidRPr="00FA52E3">
        <w:rPr>
          <w:rFonts w:ascii="Calibri" w:hAnsi="Calibri" w:cs="Calibri"/>
          <w:bCs/>
          <w:sz w:val="22"/>
          <w:szCs w:val="22"/>
          <w:lang w:val="en-NZ"/>
        </w:rPr>
        <w:t xml:space="preserve"> the occasional need to make longer range journeys. They </w:t>
      </w:r>
      <w:r w:rsidRPr="00FA52E3">
        <w:rPr>
          <w:rFonts w:ascii="Calibri" w:hAnsi="Calibri" w:cs="Calibri"/>
          <w:bCs/>
          <w:sz w:val="22"/>
          <w:szCs w:val="22"/>
          <w:lang w:val="en-NZ"/>
        </w:rPr>
        <w:t xml:space="preserve">tend to have a smaller battery </w:t>
      </w:r>
      <w:r w:rsidR="00983924" w:rsidRPr="00FA52E3">
        <w:rPr>
          <w:rFonts w:ascii="Calibri" w:hAnsi="Calibri" w:cs="Calibri"/>
          <w:bCs/>
          <w:sz w:val="22"/>
          <w:szCs w:val="22"/>
          <w:lang w:val="en-NZ"/>
        </w:rPr>
        <w:t>capacity</w:t>
      </w:r>
      <w:r w:rsidR="00006712" w:rsidRPr="00FA52E3">
        <w:rPr>
          <w:rFonts w:ascii="Calibri" w:hAnsi="Calibri" w:cs="Calibri"/>
          <w:bCs/>
          <w:sz w:val="22"/>
          <w:szCs w:val="22"/>
          <w:lang w:val="en-NZ"/>
        </w:rPr>
        <w:t xml:space="preserve"> —</w:t>
      </w:r>
      <w:r w:rsidR="00983924" w:rsidRPr="00FA52E3">
        <w:rPr>
          <w:rFonts w:ascii="Calibri" w:hAnsi="Calibri" w:cs="Calibri"/>
          <w:bCs/>
          <w:sz w:val="22"/>
          <w:szCs w:val="22"/>
          <w:lang w:val="en-NZ"/>
        </w:rPr>
        <w:t>commonly with</w:t>
      </w:r>
      <w:r w:rsidRPr="00FA52E3">
        <w:rPr>
          <w:rFonts w:ascii="Calibri" w:hAnsi="Calibri" w:cs="Calibri"/>
          <w:bCs/>
          <w:sz w:val="22"/>
          <w:szCs w:val="22"/>
          <w:lang w:val="en-NZ"/>
        </w:rPr>
        <w:t xml:space="preserve"> an all-electric range of </w:t>
      </w:r>
      <w:r w:rsidR="00983924" w:rsidRPr="00FA52E3">
        <w:rPr>
          <w:rFonts w:ascii="Calibri" w:hAnsi="Calibri" w:cs="Calibri"/>
          <w:bCs/>
          <w:sz w:val="22"/>
          <w:szCs w:val="22"/>
          <w:lang w:val="en-NZ"/>
        </w:rPr>
        <w:t>only 40-50km</w:t>
      </w:r>
      <w:r w:rsidR="00006712" w:rsidRPr="00FA52E3">
        <w:rPr>
          <w:rFonts w:ascii="Calibri" w:hAnsi="Calibri" w:cs="Calibri"/>
          <w:bCs/>
          <w:sz w:val="22"/>
          <w:szCs w:val="22"/>
          <w:lang w:val="en-NZ"/>
        </w:rPr>
        <w:t xml:space="preserve"> —</w:t>
      </w:r>
      <w:r w:rsidR="00983924" w:rsidRPr="00FA52E3">
        <w:rPr>
          <w:rFonts w:ascii="Calibri" w:hAnsi="Calibri" w:cs="Calibri"/>
          <w:bCs/>
          <w:sz w:val="22"/>
          <w:szCs w:val="22"/>
          <w:lang w:val="en-NZ"/>
        </w:rPr>
        <w:t xml:space="preserve"> but supplemented with a </w:t>
      </w:r>
      <w:r w:rsidR="002B428F" w:rsidRPr="00FA52E3">
        <w:rPr>
          <w:rFonts w:ascii="Calibri" w:hAnsi="Calibri" w:cs="Calibri"/>
          <w:bCs/>
          <w:sz w:val="22"/>
          <w:szCs w:val="22"/>
          <w:lang w:val="en-NZ"/>
        </w:rPr>
        <w:t>petroleum</w:t>
      </w:r>
      <w:r w:rsidR="00983924" w:rsidRPr="00FA52E3">
        <w:rPr>
          <w:rFonts w:ascii="Calibri" w:hAnsi="Calibri" w:cs="Calibri"/>
          <w:bCs/>
          <w:sz w:val="22"/>
          <w:szCs w:val="22"/>
          <w:lang w:val="en-NZ"/>
        </w:rPr>
        <w:t>-</w:t>
      </w:r>
      <w:r w:rsidR="002A25D7" w:rsidRPr="00FA52E3">
        <w:rPr>
          <w:rFonts w:ascii="Calibri" w:hAnsi="Calibri" w:cs="Calibri"/>
          <w:bCs/>
          <w:sz w:val="22"/>
          <w:szCs w:val="22"/>
          <w:lang w:val="en-NZ"/>
        </w:rPr>
        <w:t>fuelled</w:t>
      </w:r>
      <w:r w:rsidR="00983924" w:rsidRPr="00FA52E3">
        <w:rPr>
          <w:rFonts w:ascii="Calibri" w:hAnsi="Calibri" w:cs="Calibri"/>
          <w:bCs/>
          <w:sz w:val="22"/>
          <w:szCs w:val="22"/>
          <w:lang w:val="en-NZ"/>
        </w:rPr>
        <w:t xml:space="preserve"> engine that can take the vehicle significantly further (whether by propelling the car as a conventional, </w:t>
      </w:r>
      <w:r w:rsidR="00F822E0" w:rsidRPr="00FA52E3">
        <w:rPr>
          <w:rFonts w:ascii="Calibri" w:hAnsi="Calibri" w:cs="Calibri"/>
          <w:bCs/>
          <w:sz w:val="22"/>
          <w:szCs w:val="22"/>
          <w:lang w:val="en-NZ"/>
        </w:rPr>
        <w:t>petroleum-</w:t>
      </w:r>
      <w:r w:rsidR="002A25D7" w:rsidRPr="00FA52E3">
        <w:rPr>
          <w:rFonts w:ascii="Calibri" w:hAnsi="Calibri" w:cs="Calibri"/>
          <w:bCs/>
          <w:sz w:val="22"/>
          <w:szCs w:val="22"/>
          <w:lang w:val="en-NZ"/>
        </w:rPr>
        <w:t>fuelled</w:t>
      </w:r>
      <w:r w:rsidR="00F822E0" w:rsidRPr="00FA52E3">
        <w:rPr>
          <w:rFonts w:ascii="Calibri" w:hAnsi="Calibri" w:cs="Calibri"/>
          <w:bCs/>
          <w:sz w:val="22"/>
          <w:szCs w:val="22"/>
          <w:lang w:val="en-NZ"/>
        </w:rPr>
        <w:t xml:space="preserve"> </w:t>
      </w:r>
      <w:r w:rsidR="00983924" w:rsidRPr="00FA52E3">
        <w:rPr>
          <w:rFonts w:ascii="Calibri" w:hAnsi="Calibri" w:cs="Calibri"/>
          <w:bCs/>
          <w:sz w:val="22"/>
          <w:szCs w:val="22"/>
          <w:lang w:val="en-NZ"/>
        </w:rPr>
        <w:t xml:space="preserve">vehicle, or by generating electricity to boost the electric range). </w:t>
      </w:r>
    </w:p>
    <w:p w14:paraId="07AD474F" w14:textId="65C3080D" w:rsidR="00033D83" w:rsidRPr="00FA52E3" w:rsidRDefault="00962E71"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lastRenderedPageBreak/>
        <w:t>Electric vehicle</w:t>
      </w:r>
      <w:r w:rsidR="00B34CA2" w:rsidRPr="00FA52E3">
        <w:rPr>
          <w:rFonts w:ascii="Calibri" w:hAnsi="Calibri" w:cs="Calibri"/>
          <w:bCs/>
          <w:sz w:val="22"/>
          <w:szCs w:val="22"/>
          <w:lang w:val="en-NZ"/>
        </w:rPr>
        <w:t>s</w:t>
      </w:r>
      <w:r w:rsidRPr="00FA52E3">
        <w:rPr>
          <w:rFonts w:ascii="Calibri" w:hAnsi="Calibri" w:cs="Calibri"/>
          <w:bCs/>
          <w:sz w:val="22"/>
          <w:szCs w:val="22"/>
          <w:lang w:val="en-NZ"/>
        </w:rPr>
        <w:t xml:space="preserve"> </w:t>
      </w:r>
      <w:r w:rsidR="00F822E0" w:rsidRPr="00FA52E3">
        <w:rPr>
          <w:rFonts w:ascii="Calibri" w:hAnsi="Calibri" w:cs="Calibri"/>
          <w:bCs/>
          <w:sz w:val="22"/>
          <w:szCs w:val="22"/>
          <w:lang w:val="en-NZ"/>
        </w:rPr>
        <w:t xml:space="preserve">(EVs, referring here to both BEVs and PHEVs) </w:t>
      </w:r>
      <w:r w:rsidRPr="00FA52E3">
        <w:rPr>
          <w:rFonts w:ascii="Calibri" w:hAnsi="Calibri" w:cs="Calibri"/>
          <w:bCs/>
          <w:sz w:val="22"/>
          <w:szCs w:val="22"/>
          <w:lang w:val="en-NZ"/>
        </w:rPr>
        <w:t xml:space="preserve">come in all </w:t>
      </w:r>
      <w:r w:rsidR="00B34CA2" w:rsidRPr="00FA52E3">
        <w:rPr>
          <w:rFonts w:ascii="Calibri" w:hAnsi="Calibri" w:cs="Calibri"/>
          <w:bCs/>
          <w:sz w:val="22"/>
          <w:szCs w:val="22"/>
          <w:lang w:val="en-NZ"/>
        </w:rPr>
        <w:t xml:space="preserve">shapes and sizes besides passenger cars, </w:t>
      </w:r>
      <w:r w:rsidRPr="00FA52E3">
        <w:rPr>
          <w:rFonts w:ascii="Calibri" w:hAnsi="Calibri" w:cs="Calibri"/>
          <w:bCs/>
          <w:sz w:val="22"/>
          <w:szCs w:val="22"/>
          <w:lang w:val="en-NZ"/>
        </w:rPr>
        <w:t>including buses, trucks</w:t>
      </w:r>
      <w:r w:rsidR="00033D83" w:rsidRPr="00FA52E3">
        <w:rPr>
          <w:rFonts w:ascii="Calibri" w:hAnsi="Calibri" w:cs="Calibri"/>
          <w:bCs/>
          <w:sz w:val="22"/>
          <w:szCs w:val="22"/>
          <w:lang w:val="en-NZ"/>
        </w:rPr>
        <w:t xml:space="preserve">, </w:t>
      </w:r>
      <w:r w:rsidRPr="00FA52E3">
        <w:rPr>
          <w:rFonts w:ascii="Calibri" w:hAnsi="Calibri" w:cs="Calibri"/>
          <w:bCs/>
          <w:sz w:val="22"/>
          <w:szCs w:val="22"/>
          <w:lang w:val="en-NZ"/>
        </w:rPr>
        <w:t>boats</w:t>
      </w:r>
      <w:r w:rsidR="00033D83" w:rsidRPr="00FA52E3">
        <w:rPr>
          <w:rFonts w:ascii="Calibri" w:hAnsi="Calibri" w:cs="Calibri"/>
          <w:bCs/>
          <w:sz w:val="22"/>
          <w:szCs w:val="22"/>
          <w:lang w:val="en-NZ"/>
        </w:rPr>
        <w:t>, motorised 2- and 3- wheelers</w:t>
      </w:r>
      <w:r w:rsidR="00796BCF" w:rsidRPr="00FA52E3">
        <w:rPr>
          <w:rFonts w:ascii="Calibri" w:hAnsi="Calibri" w:cs="Calibri"/>
          <w:bCs/>
          <w:sz w:val="22"/>
          <w:szCs w:val="22"/>
          <w:lang w:val="en-NZ"/>
        </w:rPr>
        <w:t>,</w:t>
      </w:r>
      <w:r w:rsidR="00033D83" w:rsidRPr="00FA52E3">
        <w:rPr>
          <w:rStyle w:val="FootnoteReference"/>
          <w:rFonts w:ascii="Calibri" w:hAnsi="Calibri" w:cs="Calibri"/>
          <w:bCs/>
          <w:sz w:val="22"/>
          <w:szCs w:val="22"/>
          <w:lang w:val="en-NZ"/>
        </w:rPr>
        <w:footnoteReference w:id="4"/>
      </w:r>
      <w:r w:rsidR="00033D83" w:rsidRPr="00FA52E3">
        <w:rPr>
          <w:rFonts w:ascii="Calibri" w:hAnsi="Calibri" w:cs="Calibri"/>
          <w:bCs/>
          <w:sz w:val="22"/>
          <w:szCs w:val="22"/>
          <w:lang w:val="en-NZ"/>
        </w:rPr>
        <w:t xml:space="preserve"> and</w:t>
      </w:r>
      <w:r w:rsidR="00796BCF" w:rsidRPr="00FA52E3">
        <w:rPr>
          <w:rFonts w:ascii="Calibri" w:hAnsi="Calibri" w:cs="Calibri"/>
          <w:bCs/>
          <w:sz w:val="22"/>
          <w:szCs w:val="22"/>
          <w:lang w:val="en-NZ"/>
        </w:rPr>
        <w:t>, as has been mentioned,</w:t>
      </w:r>
      <w:r w:rsidR="00033D83" w:rsidRPr="00FA52E3">
        <w:rPr>
          <w:rFonts w:ascii="Calibri" w:hAnsi="Calibri" w:cs="Calibri"/>
          <w:bCs/>
          <w:sz w:val="22"/>
          <w:szCs w:val="22"/>
          <w:lang w:val="en-NZ"/>
        </w:rPr>
        <w:t xml:space="preserve"> e-bikes and e-scooters</w:t>
      </w:r>
      <w:r w:rsidRPr="00FA52E3">
        <w:rPr>
          <w:rFonts w:ascii="Calibri" w:hAnsi="Calibri" w:cs="Calibri"/>
          <w:bCs/>
          <w:sz w:val="22"/>
          <w:szCs w:val="22"/>
          <w:lang w:val="en-NZ"/>
        </w:rPr>
        <w:t xml:space="preserve">. </w:t>
      </w:r>
      <w:r w:rsidR="00033D83" w:rsidRPr="00FA52E3">
        <w:rPr>
          <w:rFonts w:ascii="Calibri" w:hAnsi="Calibri" w:cs="Calibri"/>
          <w:bCs/>
          <w:sz w:val="22"/>
          <w:szCs w:val="22"/>
          <w:lang w:val="en-NZ"/>
        </w:rPr>
        <w:t>Whereas the larger vehicles and vessels tend to be based on the use of high-voltage electrical systems, s</w:t>
      </w:r>
      <w:r w:rsidRPr="00FA52E3">
        <w:rPr>
          <w:rFonts w:ascii="Calibri" w:hAnsi="Calibri" w:cs="Calibri"/>
          <w:bCs/>
          <w:sz w:val="22"/>
          <w:szCs w:val="22"/>
          <w:lang w:val="en-NZ"/>
        </w:rPr>
        <w:t>ome of the</w:t>
      </w:r>
      <w:r w:rsidR="00033D83" w:rsidRPr="00FA52E3">
        <w:rPr>
          <w:rFonts w:ascii="Calibri" w:hAnsi="Calibri" w:cs="Calibri"/>
          <w:bCs/>
          <w:sz w:val="22"/>
          <w:szCs w:val="22"/>
          <w:lang w:val="en-NZ"/>
        </w:rPr>
        <w:t xml:space="preserve"> latter are </w:t>
      </w:r>
      <w:r w:rsidR="00D44412" w:rsidRPr="00FA52E3">
        <w:rPr>
          <w:rFonts w:ascii="Calibri" w:hAnsi="Calibri" w:cs="Calibri"/>
          <w:bCs/>
          <w:sz w:val="22"/>
          <w:szCs w:val="22"/>
          <w:lang w:val="en-NZ"/>
        </w:rPr>
        <w:t>“low-</w:t>
      </w:r>
      <w:r w:rsidR="00B34CA2" w:rsidRPr="00FA52E3">
        <w:rPr>
          <w:rFonts w:ascii="Calibri" w:hAnsi="Calibri" w:cs="Calibri"/>
          <w:bCs/>
          <w:sz w:val="22"/>
          <w:szCs w:val="22"/>
          <w:lang w:val="en-NZ"/>
        </w:rPr>
        <w:t>voltage” mobility options</w:t>
      </w:r>
      <w:r w:rsidR="00033D83" w:rsidRPr="00FA52E3">
        <w:rPr>
          <w:rFonts w:ascii="Calibri" w:hAnsi="Calibri" w:cs="Calibri"/>
          <w:bCs/>
          <w:sz w:val="22"/>
          <w:szCs w:val="22"/>
          <w:lang w:val="en-NZ"/>
        </w:rPr>
        <w:t xml:space="preserve"> that have seen very rapid growth globally over the last year.</w:t>
      </w:r>
    </w:p>
    <w:p w14:paraId="324023EA" w14:textId="2BF55FF3" w:rsidR="00962E71" w:rsidRPr="00FA52E3" w:rsidRDefault="00962E71"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Further detail regarding electric vehicle types and their operation is provided in Appendix </w:t>
      </w:r>
      <w:r w:rsidR="00A86252" w:rsidRPr="00FA52E3">
        <w:rPr>
          <w:rFonts w:ascii="Calibri" w:hAnsi="Calibri" w:cs="Calibri"/>
          <w:bCs/>
          <w:sz w:val="22"/>
          <w:szCs w:val="22"/>
          <w:lang w:val="en-NZ"/>
        </w:rPr>
        <w:t>A</w:t>
      </w:r>
      <w:r w:rsidRPr="00FA52E3">
        <w:rPr>
          <w:rFonts w:ascii="Calibri" w:hAnsi="Calibri" w:cs="Calibri"/>
          <w:bCs/>
          <w:sz w:val="22"/>
          <w:szCs w:val="22"/>
          <w:lang w:val="en-NZ"/>
        </w:rPr>
        <w:t>.</w:t>
      </w:r>
    </w:p>
    <w:p w14:paraId="0056581B" w14:textId="216027FB" w:rsidR="00B34CA2" w:rsidRPr="00FA52E3" w:rsidRDefault="00033D83" w:rsidP="00FA52E3">
      <w:pPr>
        <w:pStyle w:val="Heading1"/>
        <w:numPr>
          <w:ilvl w:val="1"/>
          <w:numId w:val="32"/>
        </w:numPr>
        <w:spacing w:after="120" w:line="216" w:lineRule="auto"/>
        <w:ind w:left="426"/>
        <w:rPr>
          <w:rFonts w:ascii="Calibri" w:hAnsi="Calibri" w:cs="Calibri"/>
          <w:b/>
          <w:color w:val="002060"/>
          <w:sz w:val="22"/>
          <w:szCs w:val="22"/>
        </w:rPr>
      </w:pPr>
      <w:bookmarkStart w:id="18" w:name="_Toc24364803"/>
      <w:bookmarkStart w:id="19" w:name="_Toc24364885"/>
      <w:bookmarkStart w:id="20" w:name="_Toc24365052"/>
      <w:bookmarkStart w:id="21" w:name="_Toc24365140"/>
      <w:bookmarkStart w:id="22" w:name="_Toc36512276"/>
      <w:bookmarkEnd w:id="18"/>
      <w:bookmarkEnd w:id="19"/>
      <w:bookmarkEnd w:id="20"/>
      <w:bookmarkEnd w:id="21"/>
      <w:r w:rsidRPr="00FA52E3">
        <w:rPr>
          <w:rFonts w:ascii="Calibri" w:hAnsi="Calibri" w:cs="Calibri"/>
          <w:b/>
          <w:color w:val="002060"/>
          <w:sz w:val="22"/>
          <w:szCs w:val="22"/>
        </w:rPr>
        <w:t xml:space="preserve">Ride Hailing and </w:t>
      </w:r>
      <w:r w:rsidR="00B34CA2" w:rsidRPr="00FA52E3">
        <w:rPr>
          <w:rFonts w:ascii="Calibri" w:hAnsi="Calibri" w:cs="Calibri"/>
          <w:b/>
          <w:color w:val="002060"/>
          <w:sz w:val="22"/>
          <w:szCs w:val="22"/>
        </w:rPr>
        <w:t>Mobility Sharing</w:t>
      </w:r>
      <w:bookmarkEnd w:id="22"/>
    </w:p>
    <w:p w14:paraId="32ABBC8D" w14:textId="42220BCF" w:rsidR="00B51953" w:rsidRPr="00FA52E3" w:rsidRDefault="00687B0F"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Whilst</w:t>
      </w:r>
      <w:r w:rsidR="00B34CA2" w:rsidRPr="00FA52E3">
        <w:rPr>
          <w:rFonts w:ascii="Calibri" w:hAnsi="Calibri" w:cs="Calibri"/>
          <w:bCs/>
          <w:sz w:val="22"/>
          <w:szCs w:val="22"/>
          <w:lang w:val="en-NZ"/>
        </w:rPr>
        <w:t xml:space="preserve"> not strictly an electric vehicle technology, the rise of the</w:t>
      </w:r>
      <w:r w:rsidR="00033D83" w:rsidRPr="00FA52E3">
        <w:rPr>
          <w:rFonts w:ascii="Calibri" w:hAnsi="Calibri" w:cs="Calibri"/>
          <w:bCs/>
          <w:sz w:val="22"/>
          <w:szCs w:val="22"/>
          <w:lang w:val="en-NZ"/>
        </w:rPr>
        <w:t xml:space="preserve"> use of the </w:t>
      </w:r>
      <w:r w:rsidR="00B34CA2" w:rsidRPr="00FA52E3">
        <w:rPr>
          <w:rFonts w:ascii="Calibri" w:hAnsi="Calibri" w:cs="Calibri"/>
          <w:bCs/>
          <w:sz w:val="22"/>
          <w:szCs w:val="22"/>
          <w:lang w:val="en-NZ"/>
        </w:rPr>
        <w:t xml:space="preserve">mobile phone has </w:t>
      </w:r>
      <w:r w:rsidR="00B93BC2" w:rsidRPr="00FA52E3">
        <w:rPr>
          <w:rFonts w:ascii="Calibri" w:hAnsi="Calibri" w:cs="Calibri"/>
          <w:bCs/>
          <w:sz w:val="22"/>
          <w:szCs w:val="22"/>
          <w:lang w:val="en-NZ"/>
        </w:rPr>
        <w:t>unlocked many new mobility options</w:t>
      </w:r>
      <w:r w:rsidR="00796BCF" w:rsidRPr="00FA52E3">
        <w:rPr>
          <w:rFonts w:ascii="Calibri" w:hAnsi="Calibri" w:cs="Calibri"/>
          <w:bCs/>
          <w:sz w:val="22"/>
          <w:szCs w:val="22"/>
          <w:lang w:val="en-NZ"/>
        </w:rPr>
        <w:t>,</w:t>
      </w:r>
      <w:r w:rsidR="00B93BC2" w:rsidRPr="00FA52E3">
        <w:rPr>
          <w:rFonts w:ascii="Calibri" w:hAnsi="Calibri" w:cs="Calibri"/>
          <w:bCs/>
          <w:sz w:val="22"/>
          <w:szCs w:val="22"/>
          <w:lang w:val="en-NZ"/>
        </w:rPr>
        <w:t xml:space="preserve"> including ride-hailing (where a phone-based application conveniently introduces vehicle operators and customers wishing to travel, then manages the customer’s chosen trip), and car</w:t>
      </w:r>
      <w:r w:rsidR="00926725" w:rsidRPr="00FA52E3">
        <w:rPr>
          <w:rFonts w:ascii="Calibri" w:hAnsi="Calibri" w:cs="Calibri"/>
          <w:bCs/>
          <w:sz w:val="22"/>
          <w:szCs w:val="22"/>
          <w:lang w:val="en-NZ"/>
        </w:rPr>
        <w:t xml:space="preserve">, </w:t>
      </w:r>
      <w:r w:rsidR="00B93BC2" w:rsidRPr="00FA52E3">
        <w:rPr>
          <w:rFonts w:ascii="Calibri" w:hAnsi="Calibri" w:cs="Calibri"/>
          <w:bCs/>
          <w:sz w:val="22"/>
          <w:szCs w:val="22"/>
          <w:lang w:val="en-NZ"/>
        </w:rPr>
        <w:t xml:space="preserve">e-scooter and bike sharing (where people wishing to self-drive a vehicle can gain access to a </w:t>
      </w:r>
      <w:r w:rsidR="00796BCF" w:rsidRPr="00FA52E3">
        <w:rPr>
          <w:rFonts w:ascii="Calibri" w:hAnsi="Calibri" w:cs="Calibri"/>
          <w:bCs/>
          <w:sz w:val="22"/>
          <w:szCs w:val="22"/>
          <w:lang w:val="en-NZ"/>
        </w:rPr>
        <w:t xml:space="preserve">range </w:t>
      </w:r>
      <w:r w:rsidR="00B93BC2" w:rsidRPr="00FA52E3">
        <w:rPr>
          <w:rFonts w:ascii="Calibri" w:hAnsi="Calibri" w:cs="Calibri"/>
          <w:bCs/>
          <w:sz w:val="22"/>
          <w:szCs w:val="22"/>
          <w:lang w:val="en-NZ"/>
        </w:rPr>
        <w:t xml:space="preserve">of vehicles for short-term use via a phone-based application). For the </w:t>
      </w:r>
      <w:r w:rsidR="00251194" w:rsidRPr="00FA52E3">
        <w:rPr>
          <w:rFonts w:ascii="Calibri" w:hAnsi="Calibri" w:cs="Calibri"/>
          <w:bCs/>
          <w:sz w:val="22"/>
          <w:szCs w:val="22"/>
          <w:lang w:val="en-NZ"/>
        </w:rPr>
        <w:t>user</w:t>
      </w:r>
      <w:r w:rsidR="00B93BC2" w:rsidRPr="00FA52E3">
        <w:rPr>
          <w:rFonts w:ascii="Calibri" w:hAnsi="Calibri" w:cs="Calibri"/>
          <w:bCs/>
          <w:sz w:val="22"/>
          <w:szCs w:val="22"/>
          <w:lang w:val="en-NZ"/>
        </w:rPr>
        <w:t xml:space="preserve">, these provide alternatives to personal vehicle ownership </w:t>
      </w:r>
      <w:r w:rsidR="00251194" w:rsidRPr="00FA52E3">
        <w:rPr>
          <w:rFonts w:ascii="Calibri" w:hAnsi="Calibri" w:cs="Calibri"/>
          <w:bCs/>
          <w:sz w:val="22"/>
          <w:szCs w:val="22"/>
          <w:lang w:val="en-NZ"/>
        </w:rPr>
        <w:t>that can boost the utili</w:t>
      </w:r>
      <w:r w:rsidR="008A4B06" w:rsidRPr="00FA52E3">
        <w:rPr>
          <w:rFonts w:ascii="Calibri" w:hAnsi="Calibri" w:cs="Calibri"/>
          <w:bCs/>
          <w:sz w:val="22"/>
          <w:szCs w:val="22"/>
          <w:lang w:val="en-NZ"/>
        </w:rPr>
        <w:t>s</w:t>
      </w:r>
      <w:r w:rsidR="00251194" w:rsidRPr="00FA52E3">
        <w:rPr>
          <w:rFonts w:ascii="Calibri" w:hAnsi="Calibri" w:cs="Calibri"/>
          <w:bCs/>
          <w:sz w:val="22"/>
          <w:szCs w:val="22"/>
          <w:lang w:val="en-NZ"/>
        </w:rPr>
        <w:t>ation of the vehicles (it is often said that private vehicles spend less than 1% of their time operating)</w:t>
      </w:r>
      <w:r w:rsidR="00926725" w:rsidRPr="00FA52E3">
        <w:rPr>
          <w:rFonts w:ascii="Calibri" w:hAnsi="Calibri" w:cs="Calibri"/>
          <w:bCs/>
          <w:sz w:val="22"/>
          <w:szCs w:val="22"/>
          <w:lang w:val="en-NZ"/>
        </w:rPr>
        <w:t xml:space="preserve">. </w:t>
      </w:r>
      <w:r w:rsidR="00796BCF" w:rsidRPr="00FA52E3">
        <w:rPr>
          <w:rFonts w:ascii="Calibri" w:hAnsi="Calibri" w:cs="Calibri"/>
          <w:bCs/>
          <w:sz w:val="22"/>
          <w:szCs w:val="22"/>
          <w:lang w:val="en-NZ"/>
        </w:rPr>
        <w:t>T</w:t>
      </w:r>
      <w:r w:rsidR="00926725" w:rsidRPr="00FA52E3">
        <w:rPr>
          <w:rFonts w:ascii="Calibri" w:hAnsi="Calibri" w:cs="Calibri"/>
          <w:bCs/>
          <w:sz w:val="22"/>
          <w:szCs w:val="22"/>
          <w:lang w:val="en-NZ"/>
        </w:rPr>
        <w:t xml:space="preserve">his is an advantage </w:t>
      </w:r>
      <w:r w:rsidR="00796BCF" w:rsidRPr="00FA52E3">
        <w:rPr>
          <w:rFonts w:ascii="Calibri" w:hAnsi="Calibri" w:cs="Calibri"/>
          <w:bCs/>
          <w:sz w:val="22"/>
          <w:szCs w:val="22"/>
          <w:lang w:val="en-NZ"/>
        </w:rPr>
        <w:t xml:space="preserve">in the case of </w:t>
      </w:r>
      <w:r w:rsidR="00926725" w:rsidRPr="00FA52E3">
        <w:rPr>
          <w:rFonts w:ascii="Calibri" w:hAnsi="Calibri" w:cs="Calibri"/>
          <w:bCs/>
          <w:sz w:val="22"/>
          <w:szCs w:val="22"/>
          <w:lang w:val="en-NZ"/>
        </w:rPr>
        <w:t>larger</w:t>
      </w:r>
      <w:r w:rsidR="00B51953" w:rsidRPr="00FA52E3">
        <w:rPr>
          <w:rFonts w:ascii="Calibri" w:hAnsi="Calibri" w:cs="Calibri"/>
          <w:bCs/>
          <w:sz w:val="22"/>
          <w:szCs w:val="22"/>
          <w:lang w:val="en-NZ"/>
        </w:rPr>
        <w:t>-</w:t>
      </w:r>
      <w:r w:rsidR="00926725" w:rsidRPr="00FA52E3">
        <w:rPr>
          <w:rFonts w:ascii="Calibri" w:hAnsi="Calibri" w:cs="Calibri"/>
          <w:bCs/>
          <w:sz w:val="22"/>
          <w:szCs w:val="22"/>
          <w:lang w:val="en-NZ"/>
        </w:rPr>
        <w:t xml:space="preserve">sized EVs, </w:t>
      </w:r>
      <w:r w:rsidR="00796BCF" w:rsidRPr="00FA52E3">
        <w:rPr>
          <w:rFonts w:ascii="Calibri" w:hAnsi="Calibri" w:cs="Calibri"/>
          <w:bCs/>
          <w:sz w:val="22"/>
          <w:szCs w:val="22"/>
          <w:lang w:val="en-NZ"/>
        </w:rPr>
        <w:t>for which</w:t>
      </w:r>
      <w:r w:rsidR="00926725" w:rsidRPr="00FA52E3">
        <w:rPr>
          <w:rFonts w:ascii="Calibri" w:hAnsi="Calibri" w:cs="Calibri"/>
          <w:bCs/>
          <w:sz w:val="22"/>
          <w:szCs w:val="22"/>
          <w:lang w:val="en-NZ"/>
        </w:rPr>
        <w:t xml:space="preserve"> high utilisation is normally required </w:t>
      </w:r>
      <w:r w:rsidR="00796BCF" w:rsidRPr="00FA52E3">
        <w:rPr>
          <w:rFonts w:ascii="Calibri" w:hAnsi="Calibri" w:cs="Calibri"/>
          <w:bCs/>
          <w:sz w:val="22"/>
          <w:szCs w:val="22"/>
          <w:lang w:val="en-NZ"/>
        </w:rPr>
        <w:t xml:space="preserve">in order </w:t>
      </w:r>
      <w:r w:rsidR="00926725" w:rsidRPr="00FA52E3">
        <w:rPr>
          <w:rFonts w:ascii="Calibri" w:hAnsi="Calibri" w:cs="Calibri"/>
          <w:bCs/>
          <w:sz w:val="22"/>
          <w:szCs w:val="22"/>
          <w:lang w:val="en-NZ"/>
        </w:rPr>
        <w:t xml:space="preserve">to offset the high </w:t>
      </w:r>
      <w:r w:rsidR="00796BCF" w:rsidRPr="00FA52E3">
        <w:rPr>
          <w:rFonts w:ascii="Calibri" w:hAnsi="Calibri" w:cs="Calibri"/>
          <w:bCs/>
          <w:sz w:val="22"/>
          <w:szCs w:val="22"/>
          <w:lang w:val="en-NZ"/>
        </w:rPr>
        <w:t xml:space="preserve">purchase cost </w:t>
      </w:r>
      <w:r w:rsidR="00926725" w:rsidRPr="00FA52E3">
        <w:rPr>
          <w:rFonts w:ascii="Calibri" w:hAnsi="Calibri" w:cs="Calibri"/>
          <w:bCs/>
          <w:sz w:val="22"/>
          <w:szCs w:val="22"/>
          <w:lang w:val="en-NZ"/>
        </w:rPr>
        <w:t xml:space="preserve">premium. For smaller-sized vehicles, </w:t>
      </w:r>
      <w:r w:rsidR="00B51953" w:rsidRPr="00FA52E3">
        <w:rPr>
          <w:rFonts w:ascii="Calibri" w:hAnsi="Calibri" w:cs="Calibri"/>
          <w:bCs/>
          <w:sz w:val="22"/>
          <w:szCs w:val="22"/>
          <w:lang w:val="en-NZ"/>
        </w:rPr>
        <w:t>it is their simplicity and good service expectations that make them attractive for these applications.</w:t>
      </w:r>
    </w:p>
    <w:p w14:paraId="1E7CBB93" w14:textId="080B3471" w:rsidR="00B34CA2" w:rsidRPr="00FA52E3" w:rsidRDefault="006C78F2" w:rsidP="00FA52E3">
      <w:pPr>
        <w:pStyle w:val="Heading1"/>
        <w:numPr>
          <w:ilvl w:val="0"/>
          <w:numId w:val="32"/>
        </w:numPr>
        <w:spacing w:after="120" w:line="216" w:lineRule="auto"/>
        <w:rPr>
          <w:rFonts w:ascii="Calibri" w:hAnsi="Calibri" w:cs="Calibri"/>
          <w:b/>
          <w:color w:val="002060"/>
          <w:sz w:val="22"/>
          <w:szCs w:val="22"/>
        </w:rPr>
      </w:pPr>
      <w:bookmarkStart w:id="23" w:name="_Toc36512277"/>
      <w:r w:rsidRPr="00FA52E3">
        <w:rPr>
          <w:rFonts w:ascii="Calibri" w:hAnsi="Calibri" w:cs="Calibri"/>
          <w:b/>
          <w:color w:val="002060"/>
          <w:sz w:val="22"/>
          <w:szCs w:val="22"/>
        </w:rPr>
        <w:t>Electric Vehicles and Energy Grids</w:t>
      </w:r>
      <w:bookmarkEnd w:id="23"/>
    </w:p>
    <w:p w14:paraId="2AFB3C2D" w14:textId="785DCCBA" w:rsidR="006C78F2" w:rsidRPr="00FA52E3" w:rsidRDefault="006C78F2" w:rsidP="00404ABB">
      <w:pPr>
        <w:pStyle w:val="Heading1"/>
        <w:numPr>
          <w:ilvl w:val="1"/>
          <w:numId w:val="32"/>
        </w:numPr>
        <w:spacing w:before="120" w:after="120" w:line="216" w:lineRule="auto"/>
        <w:ind w:left="425" w:hanging="431"/>
        <w:rPr>
          <w:rFonts w:ascii="Calibri" w:hAnsi="Calibri" w:cs="Calibri"/>
          <w:b/>
          <w:color w:val="002060"/>
          <w:sz w:val="22"/>
          <w:szCs w:val="22"/>
        </w:rPr>
      </w:pPr>
      <w:bookmarkStart w:id="24" w:name="_Toc24364806"/>
      <w:bookmarkStart w:id="25" w:name="_Toc24364888"/>
      <w:bookmarkStart w:id="26" w:name="_Toc24365055"/>
      <w:bookmarkStart w:id="27" w:name="_Toc24365143"/>
      <w:bookmarkStart w:id="28" w:name="_Toc36512278"/>
      <w:bookmarkEnd w:id="24"/>
      <w:bookmarkEnd w:id="25"/>
      <w:bookmarkEnd w:id="26"/>
      <w:bookmarkEnd w:id="27"/>
      <w:r w:rsidRPr="00FA52E3">
        <w:rPr>
          <w:rFonts w:ascii="Calibri" w:hAnsi="Calibri" w:cs="Calibri"/>
          <w:b/>
          <w:color w:val="002060"/>
          <w:sz w:val="22"/>
          <w:szCs w:val="22"/>
        </w:rPr>
        <w:t>Electric Vehicle Charging</w:t>
      </w:r>
      <w:bookmarkEnd w:id="28"/>
    </w:p>
    <w:p w14:paraId="57678195" w14:textId="3CD23464" w:rsidR="004D2FA6" w:rsidRPr="00FA52E3" w:rsidRDefault="00D44412"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The rate at which an EV can be charged depends on the weakest/slowest component anywhere in the chain between the supply </w:t>
      </w:r>
      <w:r w:rsidR="00B51953" w:rsidRPr="00FA52E3">
        <w:rPr>
          <w:rFonts w:ascii="Calibri" w:hAnsi="Calibri" w:cs="Calibri"/>
          <w:bCs/>
          <w:sz w:val="22"/>
          <w:szCs w:val="22"/>
          <w:lang w:val="en-NZ"/>
        </w:rPr>
        <w:t xml:space="preserve">of electricity </w:t>
      </w:r>
      <w:r w:rsidRPr="00FA52E3">
        <w:rPr>
          <w:rFonts w:ascii="Calibri" w:hAnsi="Calibri" w:cs="Calibri"/>
          <w:bCs/>
          <w:sz w:val="22"/>
          <w:szCs w:val="22"/>
          <w:lang w:val="en-NZ"/>
        </w:rPr>
        <w:t xml:space="preserve">to the premises through to the ability of the vehicle’s battery to accept charge. </w:t>
      </w:r>
      <w:r w:rsidR="00B03153" w:rsidRPr="00FA52E3">
        <w:rPr>
          <w:rFonts w:ascii="Calibri" w:hAnsi="Calibri" w:cs="Calibri"/>
          <w:bCs/>
          <w:sz w:val="22"/>
          <w:szCs w:val="22"/>
          <w:lang w:val="en-NZ"/>
        </w:rPr>
        <w:t>In most parts of the world — and the PICTs are no exception — electricity supply arrangements were designed before the demands of electric vehicle charging were envisaged</w:t>
      </w:r>
      <w:r w:rsidR="000F6454" w:rsidRPr="00FA52E3">
        <w:rPr>
          <w:rFonts w:ascii="Calibri" w:hAnsi="Calibri" w:cs="Calibri"/>
          <w:bCs/>
          <w:sz w:val="22"/>
          <w:szCs w:val="22"/>
          <w:lang w:val="en-NZ"/>
        </w:rPr>
        <w:t xml:space="preserve"> (and this has </w:t>
      </w:r>
      <w:r w:rsidR="008A4B06" w:rsidRPr="00FA52E3">
        <w:rPr>
          <w:rFonts w:ascii="Calibri" w:hAnsi="Calibri" w:cs="Calibri"/>
          <w:bCs/>
          <w:sz w:val="22"/>
          <w:szCs w:val="22"/>
          <w:lang w:val="en-NZ"/>
        </w:rPr>
        <w:t>required</w:t>
      </w:r>
      <w:r w:rsidR="000F6454" w:rsidRPr="00FA52E3">
        <w:rPr>
          <w:rFonts w:ascii="Calibri" w:hAnsi="Calibri" w:cs="Calibri"/>
          <w:bCs/>
          <w:sz w:val="22"/>
          <w:szCs w:val="22"/>
          <w:lang w:val="en-NZ"/>
        </w:rPr>
        <w:t xml:space="preserve"> chargers to be relatively limited in their charging rate when using existing domestic circuits).</w:t>
      </w:r>
      <w:r w:rsidR="00B03153" w:rsidRPr="00FA52E3">
        <w:rPr>
          <w:rFonts w:ascii="Calibri" w:hAnsi="Calibri" w:cs="Calibri"/>
          <w:bCs/>
          <w:sz w:val="22"/>
          <w:szCs w:val="22"/>
          <w:lang w:val="en-NZ"/>
        </w:rPr>
        <w:t xml:space="preserve"> </w:t>
      </w:r>
    </w:p>
    <w:p w14:paraId="0C7B18C4" w14:textId="1C003FFD" w:rsidR="0069377C" w:rsidRPr="00FA52E3" w:rsidRDefault="00D51FC4"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In most common applications, the </w:t>
      </w:r>
      <w:r w:rsidR="00962E71" w:rsidRPr="00FA52E3">
        <w:rPr>
          <w:rFonts w:ascii="Calibri" w:hAnsi="Calibri" w:cs="Calibri"/>
          <w:bCs/>
          <w:sz w:val="22"/>
          <w:szCs w:val="22"/>
          <w:lang w:val="en-NZ"/>
        </w:rPr>
        <w:t xml:space="preserve">propulsion battery of an </w:t>
      </w:r>
      <w:r w:rsidRPr="00FA52E3">
        <w:rPr>
          <w:rFonts w:ascii="Calibri" w:hAnsi="Calibri" w:cs="Calibri"/>
          <w:bCs/>
          <w:sz w:val="22"/>
          <w:szCs w:val="22"/>
          <w:lang w:val="en-NZ"/>
        </w:rPr>
        <w:t>EV</w:t>
      </w:r>
      <w:r w:rsidR="00962E71" w:rsidRPr="00FA52E3">
        <w:rPr>
          <w:rFonts w:ascii="Calibri" w:hAnsi="Calibri" w:cs="Calibri"/>
          <w:bCs/>
          <w:sz w:val="22"/>
          <w:szCs w:val="22"/>
          <w:lang w:val="en-NZ"/>
        </w:rPr>
        <w:t xml:space="preserve"> is electrically a Direct Current (DC) device </w:t>
      </w:r>
      <w:r w:rsidRPr="00FA52E3">
        <w:rPr>
          <w:rFonts w:ascii="Calibri" w:hAnsi="Calibri" w:cs="Calibri"/>
          <w:bCs/>
          <w:sz w:val="22"/>
          <w:szCs w:val="22"/>
          <w:lang w:val="en-NZ"/>
        </w:rPr>
        <w:t>that requires</w:t>
      </w:r>
      <w:r w:rsidR="00962E71" w:rsidRPr="00FA52E3">
        <w:rPr>
          <w:rFonts w:ascii="Calibri" w:hAnsi="Calibri" w:cs="Calibri"/>
          <w:bCs/>
          <w:sz w:val="22"/>
          <w:szCs w:val="22"/>
          <w:lang w:val="en-NZ"/>
        </w:rPr>
        <w:t xml:space="preserve"> to be charged with DC</w:t>
      </w:r>
      <w:r w:rsidR="00B03153" w:rsidRPr="00FA52E3">
        <w:rPr>
          <w:rFonts w:ascii="Calibri" w:hAnsi="Calibri" w:cs="Calibri"/>
          <w:bCs/>
          <w:sz w:val="22"/>
          <w:szCs w:val="22"/>
          <w:lang w:val="en-NZ"/>
        </w:rPr>
        <w:t xml:space="preserve"> current</w:t>
      </w:r>
      <w:r w:rsidR="002D7072" w:rsidRPr="00FA52E3">
        <w:rPr>
          <w:rFonts w:ascii="Calibri" w:hAnsi="Calibri" w:cs="Calibri"/>
          <w:bCs/>
          <w:sz w:val="22"/>
          <w:szCs w:val="22"/>
          <w:lang w:val="en-NZ"/>
        </w:rPr>
        <w:t>. M</w:t>
      </w:r>
      <w:r w:rsidR="00B03153" w:rsidRPr="00FA52E3">
        <w:rPr>
          <w:rFonts w:ascii="Calibri" w:hAnsi="Calibri" w:cs="Calibri"/>
          <w:bCs/>
          <w:sz w:val="22"/>
          <w:szCs w:val="22"/>
          <w:lang w:val="en-NZ"/>
        </w:rPr>
        <w:t>ains electricity is</w:t>
      </w:r>
      <w:r w:rsidR="000F6454" w:rsidRPr="00FA52E3">
        <w:rPr>
          <w:rFonts w:ascii="Calibri" w:hAnsi="Calibri" w:cs="Calibri"/>
          <w:bCs/>
          <w:sz w:val="22"/>
          <w:szCs w:val="22"/>
          <w:lang w:val="en-NZ"/>
        </w:rPr>
        <w:t xml:space="preserve"> normally </w:t>
      </w:r>
      <w:r w:rsidR="00B03153" w:rsidRPr="00FA52E3">
        <w:rPr>
          <w:rFonts w:ascii="Calibri" w:hAnsi="Calibri" w:cs="Calibri"/>
          <w:bCs/>
          <w:sz w:val="22"/>
          <w:szCs w:val="22"/>
          <w:lang w:val="en-NZ"/>
        </w:rPr>
        <w:t>Alternating C</w:t>
      </w:r>
      <w:r w:rsidR="00962E71" w:rsidRPr="00FA52E3">
        <w:rPr>
          <w:rFonts w:ascii="Calibri" w:hAnsi="Calibri" w:cs="Calibri"/>
          <w:bCs/>
          <w:sz w:val="22"/>
          <w:szCs w:val="22"/>
          <w:lang w:val="en-NZ"/>
        </w:rPr>
        <w:t>urrent (AC)</w:t>
      </w:r>
      <w:r w:rsidR="00B03153" w:rsidRPr="00FA52E3">
        <w:rPr>
          <w:rFonts w:ascii="Calibri" w:hAnsi="Calibri" w:cs="Calibri"/>
          <w:bCs/>
          <w:sz w:val="22"/>
          <w:szCs w:val="22"/>
          <w:lang w:val="en-NZ"/>
        </w:rPr>
        <w:t>,</w:t>
      </w:r>
      <w:r w:rsidR="00962E71" w:rsidRPr="00FA52E3">
        <w:rPr>
          <w:rFonts w:ascii="Calibri" w:hAnsi="Calibri" w:cs="Calibri"/>
          <w:bCs/>
          <w:sz w:val="22"/>
          <w:szCs w:val="22"/>
          <w:lang w:val="en-NZ"/>
        </w:rPr>
        <w:t xml:space="preserve"> </w:t>
      </w:r>
      <w:r w:rsidR="000F6454" w:rsidRPr="00FA52E3">
        <w:rPr>
          <w:rFonts w:ascii="Calibri" w:hAnsi="Calibri" w:cs="Calibri"/>
          <w:bCs/>
          <w:sz w:val="22"/>
          <w:szCs w:val="22"/>
          <w:lang w:val="en-NZ"/>
        </w:rPr>
        <w:t xml:space="preserve">and </w:t>
      </w:r>
      <w:r w:rsidR="002D7072" w:rsidRPr="00FA52E3">
        <w:rPr>
          <w:rFonts w:ascii="Calibri" w:hAnsi="Calibri" w:cs="Calibri"/>
          <w:bCs/>
          <w:sz w:val="22"/>
          <w:szCs w:val="22"/>
          <w:lang w:val="en-NZ"/>
        </w:rPr>
        <w:t xml:space="preserve">thus </w:t>
      </w:r>
      <w:r w:rsidR="00962E71" w:rsidRPr="00FA52E3">
        <w:rPr>
          <w:rFonts w:ascii="Calibri" w:hAnsi="Calibri" w:cs="Calibri"/>
          <w:bCs/>
          <w:sz w:val="22"/>
          <w:szCs w:val="22"/>
          <w:lang w:val="en-NZ"/>
        </w:rPr>
        <w:t xml:space="preserve">an AC-to-DC converter is required to charge an electric vehicle from mains electricity. </w:t>
      </w:r>
      <w:r w:rsidR="000F6454" w:rsidRPr="00FA52E3">
        <w:rPr>
          <w:rFonts w:ascii="Calibri" w:hAnsi="Calibri" w:cs="Calibri"/>
          <w:bCs/>
          <w:sz w:val="22"/>
          <w:szCs w:val="22"/>
          <w:lang w:val="en-NZ"/>
        </w:rPr>
        <w:t xml:space="preserve">Most </w:t>
      </w:r>
      <w:r w:rsidRPr="00FA52E3">
        <w:rPr>
          <w:rFonts w:ascii="Calibri" w:hAnsi="Calibri" w:cs="Calibri"/>
          <w:bCs/>
          <w:sz w:val="22"/>
          <w:szCs w:val="22"/>
          <w:lang w:val="en-NZ"/>
        </w:rPr>
        <w:t xml:space="preserve">EVs have an on-board AC-to-DC charger, and connection to the mains is by so-called Electric Vehicle </w:t>
      </w:r>
      <w:r w:rsidR="00B51953" w:rsidRPr="00FA52E3">
        <w:rPr>
          <w:rFonts w:ascii="Calibri" w:hAnsi="Calibri" w:cs="Calibri"/>
          <w:bCs/>
          <w:sz w:val="22"/>
          <w:szCs w:val="22"/>
          <w:lang w:val="en-NZ"/>
        </w:rPr>
        <w:t>Supply</w:t>
      </w:r>
      <w:r w:rsidR="00962E71"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Equipment (EVSE), the purpose of which is to regulate the supply of AC electricity to </w:t>
      </w:r>
      <w:r w:rsidR="00B03153" w:rsidRPr="00FA52E3">
        <w:rPr>
          <w:rFonts w:ascii="Calibri" w:hAnsi="Calibri" w:cs="Calibri"/>
          <w:bCs/>
          <w:sz w:val="22"/>
          <w:szCs w:val="22"/>
          <w:lang w:val="en-NZ"/>
        </w:rPr>
        <w:t xml:space="preserve">suit the limitations </w:t>
      </w:r>
      <w:proofErr w:type="gramStart"/>
      <w:r w:rsidR="00B03153" w:rsidRPr="00FA52E3">
        <w:rPr>
          <w:rFonts w:ascii="Calibri" w:hAnsi="Calibri" w:cs="Calibri"/>
          <w:bCs/>
          <w:sz w:val="22"/>
          <w:szCs w:val="22"/>
          <w:lang w:val="en-NZ"/>
        </w:rPr>
        <w:t>both of the mains</w:t>
      </w:r>
      <w:proofErr w:type="gramEnd"/>
      <w:r w:rsidR="00B03153" w:rsidRPr="00FA52E3">
        <w:rPr>
          <w:rFonts w:ascii="Calibri" w:hAnsi="Calibri" w:cs="Calibri"/>
          <w:bCs/>
          <w:sz w:val="22"/>
          <w:szCs w:val="22"/>
          <w:lang w:val="en-NZ"/>
        </w:rPr>
        <w:t xml:space="preserve"> supply and the on-board charger. </w:t>
      </w:r>
      <w:r w:rsidR="00B51953" w:rsidRPr="00FA52E3">
        <w:rPr>
          <w:rFonts w:ascii="Calibri" w:hAnsi="Calibri" w:cs="Calibri"/>
          <w:bCs/>
          <w:sz w:val="22"/>
          <w:szCs w:val="22"/>
          <w:lang w:val="en-NZ"/>
        </w:rPr>
        <w:t xml:space="preserve">For passenger car EVs, </w:t>
      </w:r>
      <w:r w:rsidR="00B03153" w:rsidRPr="00FA52E3">
        <w:rPr>
          <w:rFonts w:ascii="Calibri" w:hAnsi="Calibri" w:cs="Calibri"/>
          <w:bCs/>
          <w:sz w:val="22"/>
          <w:szCs w:val="22"/>
          <w:lang w:val="en-NZ"/>
        </w:rPr>
        <w:t>“</w:t>
      </w:r>
      <w:r w:rsidR="00B51953" w:rsidRPr="00FA52E3">
        <w:rPr>
          <w:rFonts w:ascii="Calibri" w:hAnsi="Calibri" w:cs="Calibri"/>
          <w:bCs/>
          <w:sz w:val="22"/>
          <w:szCs w:val="22"/>
          <w:lang w:val="en-NZ"/>
        </w:rPr>
        <w:t>s</w:t>
      </w:r>
      <w:r w:rsidR="00B03153" w:rsidRPr="00FA52E3">
        <w:rPr>
          <w:rFonts w:ascii="Calibri" w:hAnsi="Calibri" w:cs="Calibri"/>
          <w:bCs/>
          <w:sz w:val="22"/>
          <w:szCs w:val="22"/>
          <w:lang w:val="en-NZ"/>
        </w:rPr>
        <w:t>low” c</w:t>
      </w:r>
      <w:r w:rsidR="00962E71" w:rsidRPr="00FA52E3">
        <w:rPr>
          <w:rFonts w:ascii="Calibri" w:hAnsi="Calibri" w:cs="Calibri"/>
          <w:bCs/>
          <w:sz w:val="22"/>
          <w:szCs w:val="22"/>
          <w:lang w:val="en-NZ"/>
        </w:rPr>
        <w:t xml:space="preserve">harge rates </w:t>
      </w:r>
      <w:r w:rsidR="00B03153" w:rsidRPr="00FA52E3">
        <w:rPr>
          <w:rFonts w:ascii="Calibri" w:hAnsi="Calibri" w:cs="Calibri"/>
          <w:bCs/>
          <w:sz w:val="22"/>
          <w:szCs w:val="22"/>
          <w:lang w:val="en-NZ"/>
        </w:rPr>
        <w:t xml:space="preserve">can range from </w:t>
      </w:r>
      <w:r w:rsidR="00962E71" w:rsidRPr="00FA52E3">
        <w:rPr>
          <w:rFonts w:ascii="Calibri" w:hAnsi="Calibri" w:cs="Calibri"/>
          <w:bCs/>
          <w:sz w:val="22"/>
          <w:szCs w:val="22"/>
          <w:lang w:val="en-NZ"/>
        </w:rPr>
        <w:t>1.7kW</w:t>
      </w:r>
      <w:r w:rsidR="00B51953" w:rsidRPr="00FA52E3">
        <w:rPr>
          <w:rFonts w:ascii="Calibri" w:hAnsi="Calibri" w:cs="Calibri"/>
          <w:bCs/>
          <w:sz w:val="22"/>
          <w:szCs w:val="22"/>
          <w:lang w:val="en-NZ"/>
        </w:rPr>
        <w:t xml:space="preserve"> (about that for a powerful </w:t>
      </w:r>
      <w:r w:rsidR="002D7072" w:rsidRPr="00FA52E3">
        <w:rPr>
          <w:rFonts w:ascii="Calibri" w:hAnsi="Calibri" w:cs="Calibri"/>
          <w:bCs/>
          <w:sz w:val="22"/>
          <w:szCs w:val="22"/>
          <w:lang w:val="en-NZ"/>
        </w:rPr>
        <w:t>electric</w:t>
      </w:r>
      <w:r w:rsidR="00332F8E" w:rsidRPr="00FA52E3">
        <w:rPr>
          <w:rFonts w:ascii="Calibri" w:hAnsi="Calibri" w:cs="Calibri"/>
          <w:bCs/>
          <w:sz w:val="22"/>
          <w:szCs w:val="22"/>
          <w:lang w:val="en-NZ"/>
        </w:rPr>
        <w:t xml:space="preserve"> </w:t>
      </w:r>
      <w:r w:rsidR="00B51953" w:rsidRPr="00FA52E3">
        <w:rPr>
          <w:rFonts w:ascii="Calibri" w:hAnsi="Calibri" w:cs="Calibri"/>
          <w:bCs/>
          <w:sz w:val="22"/>
          <w:szCs w:val="22"/>
          <w:lang w:val="en-NZ"/>
        </w:rPr>
        <w:t>kettle)</w:t>
      </w:r>
      <w:r w:rsidR="002D7072" w:rsidRPr="00FA52E3">
        <w:rPr>
          <w:rFonts w:ascii="Calibri" w:hAnsi="Calibri" w:cs="Calibri"/>
          <w:bCs/>
          <w:sz w:val="22"/>
          <w:szCs w:val="22"/>
          <w:lang w:val="en-NZ"/>
        </w:rPr>
        <w:t xml:space="preserve"> in the case of</w:t>
      </w:r>
      <w:r w:rsidR="00962E71" w:rsidRPr="00FA52E3">
        <w:rPr>
          <w:rFonts w:ascii="Calibri" w:hAnsi="Calibri" w:cs="Calibri"/>
          <w:bCs/>
          <w:sz w:val="22"/>
          <w:szCs w:val="22"/>
          <w:lang w:val="en-NZ"/>
        </w:rPr>
        <w:t xml:space="preserve"> a portable</w:t>
      </w:r>
      <w:r w:rsidR="00B03153" w:rsidRPr="00FA52E3">
        <w:rPr>
          <w:rFonts w:ascii="Calibri" w:hAnsi="Calibri" w:cs="Calibri"/>
          <w:bCs/>
          <w:sz w:val="22"/>
          <w:szCs w:val="22"/>
          <w:lang w:val="en-NZ"/>
        </w:rPr>
        <w:t xml:space="preserve"> EVSE device intended to be plugged into a conventional domestic power outlet</w:t>
      </w:r>
      <w:r w:rsidR="00962E71" w:rsidRPr="00FA52E3">
        <w:rPr>
          <w:rFonts w:ascii="Calibri" w:hAnsi="Calibri" w:cs="Calibri"/>
          <w:bCs/>
          <w:sz w:val="22"/>
          <w:szCs w:val="22"/>
          <w:lang w:val="en-NZ"/>
        </w:rPr>
        <w:t xml:space="preserve">, </w:t>
      </w:r>
      <w:r w:rsidR="002D7072" w:rsidRPr="00FA52E3">
        <w:rPr>
          <w:rFonts w:ascii="Calibri" w:hAnsi="Calibri" w:cs="Calibri"/>
          <w:bCs/>
          <w:sz w:val="22"/>
          <w:szCs w:val="22"/>
          <w:lang w:val="en-NZ"/>
        </w:rPr>
        <w:t xml:space="preserve">through </w:t>
      </w:r>
      <w:r w:rsidR="00B03153" w:rsidRPr="00FA52E3">
        <w:rPr>
          <w:rFonts w:ascii="Calibri" w:hAnsi="Calibri" w:cs="Calibri"/>
          <w:bCs/>
          <w:sz w:val="22"/>
          <w:szCs w:val="22"/>
          <w:lang w:val="en-NZ"/>
        </w:rPr>
        <w:t>to</w:t>
      </w:r>
      <w:r w:rsidR="00962E71" w:rsidRPr="00FA52E3">
        <w:rPr>
          <w:rFonts w:ascii="Calibri" w:hAnsi="Calibri" w:cs="Calibri"/>
          <w:bCs/>
          <w:sz w:val="22"/>
          <w:szCs w:val="22"/>
          <w:lang w:val="en-NZ"/>
        </w:rPr>
        <w:t xml:space="preserve"> 3.3kW, 6.6kW or </w:t>
      </w:r>
      <w:r w:rsidR="00B03153" w:rsidRPr="00FA52E3">
        <w:rPr>
          <w:rFonts w:ascii="Calibri" w:hAnsi="Calibri" w:cs="Calibri"/>
          <w:bCs/>
          <w:sz w:val="22"/>
          <w:szCs w:val="22"/>
          <w:lang w:val="en-NZ"/>
        </w:rPr>
        <w:t xml:space="preserve">even </w:t>
      </w:r>
      <w:r w:rsidR="00962E71" w:rsidRPr="00FA52E3">
        <w:rPr>
          <w:rFonts w:ascii="Calibri" w:hAnsi="Calibri" w:cs="Calibri"/>
          <w:bCs/>
          <w:sz w:val="22"/>
          <w:szCs w:val="22"/>
          <w:lang w:val="en-NZ"/>
        </w:rPr>
        <w:t xml:space="preserve">higher for </w:t>
      </w:r>
      <w:r w:rsidR="00B03153" w:rsidRPr="00FA52E3">
        <w:rPr>
          <w:rFonts w:ascii="Calibri" w:hAnsi="Calibri" w:cs="Calibri"/>
          <w:bCs/>
          <w:sz w:val="22"/>
          <w:szCs w:val="22"/>
          <w:lang w:val="en-NZ"/>
        </w:rPr>
        <w:t>devices</w:t>
      </w:r>
      <w:r w:rsidR="00962E71" w:rsidRPr="00FA52E3">
        <w:rPr>
          <w:rFonts w:ascii="Calibri" w:hAnsi="Calibri" w:cs="Calibri"/>
          <w:bCs/>
          <w:sz w:val="22"/>
          <w:szCs w:val="22"/>
          <w:lang w:val="en-NZ"/>
        </w:rPr>
        <w:t xml:space="preserve"> that are hard-wired into the switchboard and supported by appropriate supply circuits. </w:t>
      </w:r>
    </w:p>
    <w:p w14:paraId="525096FF" w14:textId="51C1E14B" w:rsidR="000D1EEF" w:rsidRPr="00FA52E3" w:rsidRDefault="0069377C"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Note that the rate </w:t>
      </w:r>
      <w:r w:rsidR="00FF20EF" w:rsidRPr="00FA52E3">
        <w:rPr>
          <w:rFonts w:ascii="Calibri" w:hAnsi="Calibri" w:cs="Calibri"/>
          <w:bCs/>
          <w:sz w:val="22"/>
          <w:szCs w:val="22"/>
          <w:lang w:val="en-NZ"/>
        </w:rPr>
        <w:t xml:space="preserve">at which </w:t>
      </w:r>
      <w:r w:rsidRPr="00FA52E3">
        <w:rPr>
          <w:rFonts w:ascii="Calibri" w:hAnsi="Calibri" w:cs="Calibri"/>
          <w:bCs/>
          <w:sz w:val="22"/>
          <w:szCs w:val="22"/>
          <w:lang w:val="en-NZ"/>
        </w:rPr>
        <w:t xml:space="preserve">a charger </w:t>
      </w:r>
      <w:r w:rsidR="00FF20EF" w:rsidRPr="00FA52E3">
        <w:rPr>
          <w:rFonts w:ascii="Calibri" w:hAnsi="Calibri" w:cs="Calibri"/>
          <w:bCs/>
          <w:sz w:val="22"/>
          <w:szCs w:val="22"/>
          <w:lang w:val="en-NZ"/>
        </w:rPr>
        <w:t xml:space="preserve">can deliver electricity </w:t>
      </w:r>
      <w:r w:rsidR="00901824" w:rsidRPr="00FA52E3">
        <w:rPr>
          <w:rFonts w:ascii="Calibri" w:hAnsi="Calibri" w:cs="Calibri"/>
          <w:bCs/>
          <w:sz w:val="22"/>
          <w:szCs w:val="22"/>
          <w:lang w:val="en-NZ"/>
        </w:rPr>
        <w:t xml:space="preserve">during charging </w:t>
      </w:r>
      <w:r w:rsidRPr="00FA52E3">
        <w:rPr>
          <w:rFonts w:ascii="Calibri" w:hAnsi="Calibri" w:cs="Calibri"/>
          <w:bCs/>
          <w:sz w:val="22"/>
          <w:szCs w:val="22"/>
          <w:lang w:val="en-NZ"/>
        </w:rPr>
        <w:t xml:space="preserve">is normally </w:t>
      </w:r>
      <w:r w:rsidR="000D1EEF" w:rsidRPr="00FA52E3">
        <w:rPr>
          <w:rFonts w:ascii="Calibri" w:hAnsi="Calibri" w:cs="Calibri"/>
          <w:bCs/>
          <w:sz w:val="22"/>
          <w:szCs w:val="22"/>
          <w:lang w:val="en-NZ"/>
        </w:rPr>
        <w:t>specified</w:t>
      </w:r>
      <w:r w:rsidRPr="00FA52E3">
        <w:rPr>
          <w:rFonts w:ascii="Calibri" w:hAnsi="Calibri" w:cs="Calibri"/>
          <w:bCs/>
          <w:sz w:val="22"/>
          <w:szCs w:val="22"/>
          <w:lang w:val="en-NZ"/>
        </w:rPr>
        <w:t xml:space="preserve"> in terms of kilowatts (kW). Charging at a rate of 1.7kW (using the example of a portable charger above) for </w:t>
      </w:r>
      <w:proofErr w:type="gramStart"/>
      <w:r w:rsidRPr="00FA52E3">
        <w:rPr>
          <w:rFonts w:ascii="Calibri" w:hAnsi="Calibri" w:cs="Calibri"/>
          <w:bCs/>
          <w:sz w:val="22"/>
          <w:szCs w:val="22"/>
          <w:lang w:val="en-NZ"/>
        </w:rPr>
        <w:t>1 hour</w:t>
      </w:r>
      <w:proofErr w:type="gramEnd"/>
      <w:r w:rsidRPr="00FA52E3">
        <w:rPr>
          <w:rFonts w:ascii="Calibri" w:hAnsi="Calibri" w:cs="Calibri"/>
          <w:bCs/>
          <w:sz w:val="22"/>
          <w:szCs w:val="22"/>
          <w:lang w:val="en-NZ"/>
        </w:rPr>
        <w:t xml:space="preserve"> results in the transfer of 1.7kW x 1h = 1.7kWh of energy. The first model Leaf had a battery capacity of 24kWh which if fully depleted would take 24kWh/1.7kW = </w:t>
      </w:r>
      <w:r w:rsidR="000D1EEF" w:rsidRPr="00FA52E3">
        <w:rPr>
          <w:rFonts w:ascii="Calibri" w:hAnsi="Calibri" w:cs="Calibri"/>
          <w:bCs/>
          <w:sz w:val="22"/>
          <w:szCs w:val="22"/>
          <w:lang w:val="en-NZ"/>
        </w:rPr>
        <w:t xml:space="preserve">14 hours of charging. However, it is neither normal nor good practice to discharge </w:t>
      </w:r>
      <w:r w:rsidR="00D46820" w:rsidRPr="00FA52E3">
        <w:rPr>
          <w:rFonts w:ascii="Calibri" w:hAnsi="Calibri" w:cs="Calibri"/>
          <w:bCs/>
          <w:sz w:val="22"/>
          <w:szCs w:val="22"/>
          <w:lang w:val="en-NZ"/>
        </w:rPr>
        <w:t xml:space="preserve">these </w:t>
      </w:r>
      <w:r w:rsidR="000D1EEF" w:rsidRPr="00FA52E3">
        <w:rPr>
          <w:rFonts w:ascii="Calibri" w:hAnsi="Calibri" w:cs="Calibri"/>
          <w:bCs/>
          <w:sz w:val="22"/>
          <w:szCs w:val="22"/>
          <w:lang w:val="en-NZ"/>
        </w:rPr>
        <w:t>batteries below around a 20% State of Charge (SOC), so in practice a “full charge” would take less time. Further, it is normal in a home-charging situation to keep topping up the battery</w:t>
      </w:r>
      <w:r w:rsidR="00901824" w:rsidRPr="00FA52E3">
        <w:rPr>
          <w:rFonts w:ascii="Calibri" w:hAnsi="Calibri" w:cs="Calibri"/>
          <w:bCs/>
          <w:sz w:val="22"/>
          <w:szCs w:val="22"/>
          <w:lang w:val="en-NZ"/>
        </w:rPr>
        <w:t>, when a vehicle is used on a regular basis,</w:t>
      </w:r>
      <w:r w:rsidR="000D1EEF" w:rsidRPr="00FA52E3">
        <w:rPr>
          <w:rFonts w:ascii="Calibri" w:hAnsi="Calibri" w:cs="Calibri"/>
          <w:bCs/>
          <w:sz w:val="22"/>
          <w:szCs w:val="22"/>
          <w:lang w:val="en-NZ"/>
        </w:rPr>
        <w:t xml:space="preserve"> which also means that individual periods of charging are kept lower.</w:t>
      </w:r>
    </w:p>
    <w:p w14:paraId="7D1F671D" w14:textId="74342330" w:rsidR="00962E71" w:rsidRPr="00FA52E3" w:rsidRDefault="00962E71"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Some older model and most newer model electric vehicles also have a charging connector that enables direct DC charging. This avoids the weight and size restrictions on the AC-to-DC convertor</w:t>
      </w:r>
      <w:r w:rsidR="00D80865" w:rsidRPr="00FA52E3">
        <w:rPr>
          <w:rFonts w:ascii="Calibri" w:hAnsi="Calibri" w:cs="Calibri"/>
          <w:bCs/>
          <w:sz w:val="22"/>
          <w:szCs w:val="22"/>
          <w:lang w:val="en-NZ"/>
        </w:rPr>
        <w:t xml:space="preserve"> by </w:t>
      </w:r>
      <w:r w:rsidR="00FF20EF" w:rsidRPr="00FA52E3">
        <w:rPr>
          <w:rFonts w:ascii="Calibri" w:hAnsi="Calibri" w:cs="Calibri"/>
          <w:bCs/>
          <w:sz w:val="22"/>
          <w:szCs w:val="22"/>
          <w:lang w:val="en-NZ"/>
        </w:rPr>
        <w:t xml:space="preserve">siting </w:t>
      </w:r>
      <w:r w:rsidR="00D80865" w:rsidRPr="00FA52E3">
        <w:rPr>
          <w:rFonts w:ascii="Calibri" w:hAnsi="Calibri" w:cs="Calibri"/>
          <w:bCs/>
          <w:sz w:val="22"/>
          <w:szCs w:val="22"/>
          <w:lang w:val="en-NZ"/>
        </w:rPr>
        <w:t xml:space="preserve">this component </w:t>
      </w:r>
      <w:r w:rsidR="00FF20EF" w:rsidRPr="00FA52E3">
        <w:rPr>
          <w:rFonts w:ascii="Calibri" w:hAnsi="Calibri" w:cs="Calibri"/>
          <w:bCs/>
          <w:sz w:val="22"/>
          <w:szCs w:val="22"/>
          <w:lang w:val="en-NZ"/>
        </w:rPr>
        <w:t>offboard</w:t>
      </w:r>
      <w:r w:rsidR="00D80865" w:rsidRPr="00FA52E3">
        <w:rPr>
          <w:rFonts w:ascii="Calibri" w:hAnsi="Calibri" w:cs="Calibri"/>
          <w:bCs/>
          <w:sz w:val="22"/>
          <w:szCs w:val="22"/>
          <w:lang w:val="en-NZ"/>
        </w:rPr>
        <w:t xml:space="preserve">. Until recently, </w:t>
      </w:r>
      <w:r w:rsidRPr="00FA52E3">
        <w:rPr>
          <w:rFonts w:ascii="Calibri" w:hAnsi="Calibri" w:cs="Calibri"/>
          <w:bCs/>
          <w:sz w:val="22"/>
          <w:szCs w:val="22"/>
          <w:lang w:val="en-NZ"/>
        </w:rPr>
        <w:t xml:space="preserve">DC charging at 50kW </w:t>
      </w:r>
      <w:r w:rsidR="00D80865" w:rsidRPr="00FA52E3">
        <w:rPr>
          <w:rFonts w:ascii="Calibri" w:hAnsi="Calibri" w:cs="Calibri"/>
          <w:bCs/>
          <w:sz w:val="22"/>
          <w:szCs w:val="22"/>
          <w:lang w:val="en-NZ"/>
        </w:rPr>
        <w:t xml:space="preserve">has been </w:t>
      </w:r>
      <w:r w:rsidR="00D80865" w:rsidRPr="00FA52E3">
        <w:rPr>
          <w:rFonts w:ascii="Calibri" w:hAnsi="Calibri" w:cs="Calibri"/>
          <w:bCs/>
          <w:sz w:val="22"/>
          <w:szCs w:val="22"/>
          <w:lang w:val="en-NZ"/>
        </w:rPr>
        <w:lastRenderedPageBreak/>
        <w:t xml:space="preserve">the </w:t>
      </w:r>
      <w:r w:rsidRPr="00FA52E3">
        <w:rPr>
          <w:rFonts w:ascii="Calibri" w:hAnsi="Calibri" w:cs="Calibri"/>
          <w:bCs/>
          <w:sz w:val="22"/>
          <w:szCs w:val="22"/>
          <w:lang w:val="en-NZ"/>
        </w:rPr>
        <w:t xml:space="preserve">common </w:t>
      </w:r>
      <w:r w:rsidR="00D80865" w:rsidRPr="00FA52E3">
        <w:rPr>
          <w:rFonts w:ascii="Calibri" w:hAnsi="Calibri" w:cs="Calibri"/>
          <w:bCs/>
          <w:sz w:val="22"/>
          <w:szCs w:val="22"/>
          <w:lang w:val="en-NZ"/>
        </w:rPr>
        <w:t xml:space="preserve">charging rate </w:t>
      </w:r>
      <w:r w:rsidRPr="00FA52E3">
        <w:rPr>
          <w:rFonts w:ascii="Calibri" w:hAnsi="Calibri" w:cs="Calibri"/>
          <w:bCs/>
          <w:sz w:val="22"/>
          <w:szCs w:val="22"/>
          <w:lang w:val="en-NZ"/>
        </w:rPr>
        <w:t xml:space="preserve">for such </w:t>
      </w:r>
      <w:r w:rsidR="004D2FA6" w:rsidRPr="00FA52E3">
        <w:rPr>
          <w:rFonts w:ascii="Calibri" w:hAnsi="Calibri" w:cs="Calibri"/>
          <w:bCs/>
          <w:sz w:val="22"/>
          <w:szCs w:val="22"/>
          <w:lang w:val="en-NZ"/>
        </w:rPr>
        <w:t>“</w:t>
      </w:r>
      <w:r w:rsidRPr="00FA52E3">
        <w:rPr>
          <w:rFonts w:ascii="Calibri" w:hAnsi="Calibri" w:cs="Calibri"/>
          <w:bCs/>
          <w:sz w:val="22"/>
          <w:szCs w:val="22"/>
          <w:lang w:val="en-NZ"/>
        </w:rPr>
        <w:t>fast</w:t>
      </w:r>
      <w:r w:rsidR="004D2FA6" w:rsidRPr="00FA52E3">
        <w:rPr>
          <w:rFonts w:ascii="Calibri" w:hAnsi="Calibri" w:cs="Calibri"/>
          <w:bCs/>
          <w:sz w:val="22"/>
          <w:szCs w:val="22"/>
          <w:lang w:val="en-NZ"/>
        </w:rPr>
        <w:t>” charging</w:t>
      </w:r>
      <w:r w:rsidR="00361F1D" w:rsidRPr="00FA52E3">
        <w:rPr>
          <w:rStyle w:val="FootnoteReference"/>
          <w:rFonts w:ascii="Calibri" w:hAnsi="Calibri" w:cs="Calibri"/>
          <w:bCs/>
          <w:sz w:val="22"/>
          <w:szCs w:val="22"/>
          <w:lang w:val="en-NZ"/>
        </w:rPr>
        <w:footnoteReference w:id="5"/>
      </w:r>
      <w:r w:rsidR="004D2FA6" w:rsidRPr="00FA52E3">
        <w:rPr>
          <w:rFonts w:ascii="Calibri" w:hAnsi="Calibri" w:cs="Calibri"/>
          <w:bCs/>
          <w:sz w:val="22"/>
          <w:szCs w:val="22"/>
          <w:lang w:val="en-NZ"/>
        </w:rPr>
        <w:t>. At present, y</w:t>
      </w:r>
      <w:r w:rsidRPr="00FA52E3">
        <w:rPr>
          <w:rFonts w:ascii="Calibri" w:hAnsi="Calibri" w:cs="Calibri"/>
          <w:bCs/>
          <w:sz w:val="22"/>
          <w:szCs w:val="22"/>
          <w:lang w:val="en-NZ"/>
        </w:rPr>
        <w:t xml:space="preserve">ou will only see these in commercial setups as they are comparatively very </w:t>
      </w:r>
      <w:proofErr w:type="gramStart"/>
      <w:r w:rsidRPr="00FA52E3">
        <w:rPr>
          <w:rFonts w:ascii="Calibri" w:hAnsi="Calibri" w:cs="Calibri"/>
          <w:bCs/>
          <w:sz w:val="22"/>
          <w:szCs w:val="22"/>
          <w:lang w:val="en-NZ"/>
        </w:rPr>
        <w:t>expensive</w:t>
      </w:r>
      <w:proofErr w:type="gramEnd"/>
      <w:r w:rsidRPr="00FA52E3">
        <w:rPr>
          <w:rFonts w:ascii="Calibri" w:hAnsi="Calibri" w:cs="Calibri"/>
          <w:bCs/>
          <w:sz w:val="22"/>
          <w:szCs w:val="22"/>
          <w:lang w:val="en-NZ"/>
        </w:rPr>
        <w:t xml:space="preserve"> and the draw is far beyond </w:t>
      </w:r>
      <w:r w:rsidR="00DF52E9" w:rsidRPr="00FA52E3">
        <w:rPr>
          <w:rFonts w:ascii="Calibri" w:hAnsi="Calibri" w:cs="Calibri"/>
          <w:bCs/>
          <w:sz w:val="22"/>
          <w:szCs w:val="22"/>
          <w:lang w:val="en-NZ"/>
        </w:rPr>
        <w:t>the current</w:t>
      </w:r>
      <w:r w:rsidRPr="00FA52E3">
        <w:rPr>
          <w:rFonts w:ascii="Calibri" w:hAnsi="Calibri" w:cs="Calibri"/>
          <w:bCs/>
          <w:sz w:val="22"/>
          <w:szCs w:val="22"/>
          <w:lang w:val="en-NZ"/>
        </w:rPr>
        <w:t xml:space="preserve"> </w:t>
      </w:r>
      <w:r w:rsidR="00DF52E9" w:rsidRPr="00FA52E3">
        <w:rPr>
          <w:rFonts w:ascii="Calibri" w:hAnsi="Calibri" w:cs="Calibri"/>
          <w:bCs/>
          <w:sz w:val="22"/>
          <w:szCs w:val="22"/>
          <w:lang w:val="en-NZ"/>
        </w:rPr>
        <w:t xml:space="preserve">that </w:t>
      </w:r>
      <w:r w:rsidRPr="00FA52E3">
        <w:rPr>
          <w:rFonts w:ascii="Calibri" w:hAnsi="Calibri" w:cs="Calibri"/>
          <w:bCs/>
          <w:sz w:val="22"/>
          <w:szCs w:val="22"/>
          <w:lang w:val="en-NZ"/>
        </w:rPr>
        <w:t>domestic (and many light commercial) electricity supply circuits can support. Vehicle battery sizes and technology now support faster charging still and some c</w:t>
      </w:r>
      <w:r w:rsidR="004D2FA6" w:rsidRPr="00FA52E3">
        <w:rPr>
          <w:rFonts w:ascii="Calibri" w:hAnsi="Calibri" w:cs="Calibri"/>
          <w:bCs/>
          <w:sz w:val="22"/>
          <w:szCs w:val="22"/>
          <w:lang w:val="en-NZ"/>
        </w:rPr>
        <w:t xml:space="preserve">ountries are </w:t>
      </w:r>
      <w:r w:rsidR="00D44412" w:rsidRPr="00FA52E3">
        <w:rPr>
          <w:rFonts w:ascii="Calibri" w:hAnsi="Calibri" w:cs="Calibri"/>
          <w:bCs/>
          <w:sz w:val="22"/>
          <w:szCs w:val="22"/>
          <w:lang w:val="en-NZ"/>
        </w:rPr>
        <w:t>already</w:t>
      </w:r>
      <w:r w:rsidR="004D2FA6" w:rsidRPr="00FA52E3">
        <w:rPr>
          <w:rFonts w:ascii="Calibri" w:hAnsi="Calibri" w:cs="Calibri"/>
          <w:bCs/>
          <w:sz w:val="22"/>
          <w:szCs w:val="22"/>
          <w:lang w:val="en-NZ"/>
        </w:rPr>
        <w:t xml:space="preserve"> installing</w:t>
      </w:r>
      <w:r w:rsidRPr="00FA52E3">
        <w:rPr>
          <w:rFonts w:ascii="Calibri" w:hAnsi="Calibri" w:cs="Calibri"/>
          <w:bCs/>
          <w:sz w:val="22"/>
          <w:szCs w:val="22"/>
          <w:lang w:val="en-NZ"/>
        </w:rPr>
        <w:t xml:space="preserve"> “ultra-rapid” 350kW charging. </w:t>
      </w:r>
      <w:r w:rsidR="004D2FA6" w:rsidRPr="00FA52E3">
        <w:rPr>
          <w:rFonts w:ascii="Calibri" w:hAnsi="Calibri" w:cs="Calibri"/>
          <w:bCs/>
          <w:sz w:val="22"/>
          <w:szCs w:val="22"/>
          <w:lang w:val="en-NZ"/>
        </w:rPr>
        <w:t xml:space="preserve">In the case of heavy vehicles, charging </w:t>
      </w:r>
      <w:r w:rsidRPr="00FA52E3">
        <w:rPr>
          <w:rFonts w:ascii="Calibri" w:hAnsi="Calibri" w:cs="Calibri"/>
          <w:bCs/>
          <w:sz w:val="22"/>
          <w:szCs w:val="22"/>
          <w:lang w:val="en-NZ"/>
        </w:rPr>
        <w:t xml:space="preserve">may be at </w:t>
      </w:r>
      <w:r w:rsidR="004D2FA6" w:rsidRPr="00FA52E3">
        <w:rPr>
          <w:rFonts w:ascii="Calibri" w:hAnsi="Calibri" w:cs="Calibri"/>
          <w:bCs/>
          <w:sz w:val="22"/>
          <w:szCs w:val="22"/>
          <w:lang w:val="en-NZ"/>
        </w:rPr>
        <w:t xml:space="preserve">even </w:t>
      </w:r>
      <w:r w:rsidRPr="00FA52E3">
        <w:rPr>
          <w:rFonts w:ascii="Calibri" w:hAnsi="Calibri" w:cs="Calibri"/>
          <w:bCs/>
          <w:sz w:val="22"/>
          <w:szCs w:val="22"/>
          <w:lang w:val="en-NZ"/>
        </w:rPr>
        <w:t xml:space="preserve">faster rates than this. </w:t>
      </w:r>
    </w:p>
    <w:p w14:paraId="38C3BD4B" w14:textId="79317047" w:rsidR="00962E71" w:rsidRPr="00FA52E3" w:rsidRDefault="004D2FA6"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Meanwhile, a</w:t>
      </w:r>
      <w:r w:rsidR="00962E71" w:rsidRPr="00FA52E3">
        <w:rPr>
          <w:rFonts w:ascii="Calibri" w:hAnsi="Calibri" w:cs="Calibri"/>
          <w:bCs/>
          <w:sz w:val="22"/>
          <w:szCs w:val="22"/>
          <w:lang w:val="en-NZ"/>
        </w:rPr>
        <w:t>t the other end of the scale, low-voltage e-mobility options</w:t>
      </w:r>
      <w:r w:rsidRPr="00FA52E3">
        <w:rPr>
          <w:rFonts w:ascii="Calibri" w:hAnsi="Calibri" w:cs="Calibri"/>
          <w:bCs/>
          <w:sz w:val="22"/>
          <w:szCs w:val="22"/>
          <w:lang w:val="en-NZ"/>
        </w:rPr>
        <w:t xml:space="preserve"> (such as e-bikes and e-scooters) </w:t>
      </w:r>
      <w:r w:rsidR="00962E71" w:rsidRPr="00FA52E3">
        <w:rPr>
          <w:rFonts w:ascii="Calibri" w:hAnsi="Calibri" w:cs="Calibri"/>
          <w:bCs/>
          <w:sz w:val="22"/>
          <w:szCs w:val="22"/>
          <w:lang w:val="en-NZ"/>
        </w:rPr>
        <w:t xml:space="preserve">tend to be charged at relatively low rates </w:t>
      </w:r>
      <w:r w:rsidRPr="00FA52E3">
        <w:rPr>
          <w:rFonts w:ascii="Calibri" w:hAnsi="Calibri" w:cs="Calibri"/>
          <w:bCs/>
          <w:sz w:val="22"/>
          <w:szCs w:val="22"/>
          <w:lang w:val="en-NZ"/>
        </w:rPr>
        <w:t xml:space="preserve">(drawing as little as </w:t>
      </w:r>
      <w:r w:rsidR="00E778BD" w:rsidRPr="00FA52E3">
        <w:rPr>
          <w:rFonts w:ascii="Calibri" w:hAnsi="Calibri" w:cs="Calibri"/>
          <w:bCs/>
          <w:sz w:val="22"/>
          <w:szCs w:val="22"/>
          <w:lang w:val="en-NZ"/>
        </w:rPr>
        <w:t>2</w:t>
      </w:r>
      <w:r w:rsidRPr="00FA52E3">
        <w:rPr>
          <w:rFonts w:ascii="Calibri" w:hAnsi="Calibri" w:cs="Calibri"/>
          <w:bCs/>
          <w:sz w:val="22"/>
          <w:szCs w:val="22"/>
          <w:lang w:val="en-NZ"/>
        </w:rPr>
        <w:t>A from a supply of 230V AC</w:t>
      </w:r>
      <w:r w:rsidR="00630FE3" w:rsidRPr="00FA52E3">
        <w:rPr>
          <w:rFonts w:ascii="Calibri" w:hAnsi="Calibri" w:cs="Calibri"/>
          <w:bCs/>
          <w:sz w:val="22"/>
          <w:szCs w:val="22"/>
          <w:lang w:val="en-NZ"/>
        </w:rPr>
        <w:t xml:space="preserve"> – </w:t>
      </w:r>
      <w:r w:rsidR="00D80865" w:rsidRPr="00FA52E3">
        <w:rPr>
          <w:rFonts w:ascii="Calibri" w:hAnsi="Calibri" w:cs="Calibri"/>
          <w:bCs/>
          <w:sz w:val="22"/>
          <w:szCs w:val="22"/>
          <w:lang w:val="en-NZ"/>
        </w:rPr>
        <w:t>a fraction of the draw from a</w:t>
      </w:r>
      <w:r w:rsidR="00DF52E9" w:rsidRPr="00FA52E3">
        <w:rPr>
          <w:rFonts w:ascii="Calibri" w:hAnsi="Calibri" w:cs="Calibri"/>
          <w:bCs/>
          <w:sz w:val="22"/>
          <w:szCs w:val="22"/>
          <w:lang w:val="en-NZ"/>
        </w:rPr>
        <w:t>n electric</w:t>
      </w:r>
      <w:r w:rsidR="00D80865" w:rsidRPr="00FA52E3">
        <w:rPr>
          <w:rFonts w:ascii="Calibri" w:hAnsi="Calibri" w:cs="Calibri"/>
          <w:bCs/>
          <w:sz w:val="22"/>
          <w:szCs w:val="22"/>
          <w:lang w:val="en-NZ"/>
        </w:rPr>
        <w:t xml:space="preserve"> kettle (</w:t>
      </w:r>
      <w:r w:rsidR="00630FE3" w:rsidRPr="00FA52E3">
        <w:rPr>
          <w:rFonts w:ascii="Calibri" w:hAnsi="Calibri" w:cs="Calibri"/>
          <w:bCs/>
          <w:sz w:val="22"/>
          <w:szCs w:val="22"/>
          <w:lang w:val="en-NZ"/>
        </w:rPr>
        <w:t>for comparison</w:t>
      </w:r>
      <w:r w:rsidR="00DF52E9" w:rsidRPr="00FA52E3">
        <w:rPr>
          <w:rFonts w:ascii="Calibri" w:hAnsi="Calibri" w:cs="Calibri"/>
          <w:bCs/>
          <w:sz w:val="22"/>
          <w:szCs w:val="22"/>
          <w:lang w:val="en-NZ"/>
        </w:rPr>
        <w:t>,</w:t>
      </w:r>
      <w:r w:rsidR="00630FE3" w:rsidRPr="00FA52E3">
        <w:rPr>
          <w:rFonts w:ascii="Calibri" w:hAnsi="Calibri" w:cs="Calibri"/>
          <w:bCs/>
          <w:sz w:val="22"/>
          <w:szCs w:val="22"/>
          <w:lang w:val="en-NZ"/>
        </w:rPr>
        <w:t xml:space="preserve"> a normal domestic socket outlet is rated at 10A</w:t>
      </w:r>
      <w:r w:rsidR="00D80865" w:rsidRPr="00FA52E3">
        <w:rPr>
          <w:rFonts w:ascii="Calibri" w:hAnsi="Calibri" w:cs="Calibri"/>
          <w:bCs/>
          <w:sz w:val="22"/>
          <w:szCs w:val="22"/>
          <w:lang w:val="en-NZ"/>
        </w:rPr>
        <w:t>)</w:t>
      </w:r>
      <w:r w:rsidRPr="00FA52E3">
        <w:rPr>
          <w:rFonts w:ascii="Calibri" w:hAnsi="Calibri" w:cs="Calibri"/>
          <w:bCs/>
          <w:sz w:val="22"/>
          <w:szCs w:val="22"/>
          <w:lang w:val="en-NZ"/>
        </w:rPr>
        <w:t>). This means that their demands can easily be met in the kinds of low-current electrical supply arrangements common</w:t>
      </w:r>
      <w:r w:rsidR="00E778BD" w:rsidRPr="00FA52E3">
        <w:rPr>
          <w:rFonts w:ascii="Calibri" w:hAnsi="Calibri" w:cs="Calibri"/>
          <w:bCs/>
          <w:sz w:val="22"/>
          <w:szCs w:val="22"/>
          <w:lang w:val="en-NZ"/>
        </w:rPr>
        <w:t xml:space="preserve"> in remote areas, or where </w:t>
      </w:r>
      <w:r w:rsidRPr="00FA52E3">
        <w:rPr>
          <w:rFonts w:ascii="Calibri" w:hAnsi="Calibri" w:cs="Calibri"/>
          <w:bCs/>
          <w:sz w:val="22"/>
          <w:szCs w:val="22"/>
          <w:lang w:val="en-NZ"/>
        </w:rPr>
        <w:t>generation is small-scale (e</w:t>
      </w:r>
      <w:r w:rsidR="00FA52E3">
        <w:rPr>
          <w:rFonts w:ascii="Calibri" w:hAnsi="Calibri" w:cs="Calibri"/>
          <w:bCs/>
          <w:sz w:val="22"/>
          <w:szCs w:val="22"/>
          <w:lang w:val="en-NZ"/>
        </w:rPr>
        <w:t>.</w:t>
      </w:r>
      <w:r w:rsidRPr="00FA52E3">
        <w:rPr>
          <w:rFonts w:ascii="Calibri" w:hAnsi="Calibri" w:cs="Calibri"/>
          <w:bCs/>
          <w:sz w:val="22"/>
          <w:szCs w:val="22"/>
          <w:lang w:val="en-NZ"/>
        </w:rPr>
        <w:t>g</w:t>
      </w:r>
      <w:r w:rsidR="00FA52E3">
        <w:rPr>
          <w:rFonts w:ascii="Calibri" w:hAnsi="Calibri" w:cs="Calibri"/>
          <w:bCs/>
          <w:sz w:val="22"/>
          <w:szCs w:val="22"/>
          <w:lang w:val="en-NZ"/>
        </w:rPr>
        <w:t>.</w:t>
      </w:r>
      <w:r w:rsidRPr="00FA52E3">
        <w:rPr>
          <w:rFonts w:ascii="Calibri" w:hAnsi="Calibri" w:cs="Calibri"/>
          <w:bCs/>
          <w:sz w:val="22"/>
          <w:szCs w:val="22"/>
          <w:lang w:val="en-NZ"/>
        </w:rPr>
        <w:t xml:space="preserve">, where small gensets or </w:t>
      </w:r>
      <w:r w:rsidR="00D80865" w:rsidRPr="00FA52E3">
        <w:rPr>
          <w:rFonts w:ascii="Calibri" w:hAnsi="Calibri" w:cs="Calibri"/>
          <w:bCs/>
          <w:sz w:val="22"/>
          <w:szCs w:val="22"/>
          <w:lang w:val="en-NZ"/>
        </w:rPr>
        <w:t xml:space="preserve">small-scale </w:t>
      </w:r>
      <w:r w:rsidRPr="00FA52E3">
        <w:rPr>
          <w:rFonts w:ascii="Calibri" w:hAnsi="Calibri" w:cs="Calibri"/>
          <w:bCs/>
          <w:sz w:val="22"/>
          <w:szCs w:val="22"/>
          <w:lang w:val="en-NZ"/>
        </w:rPr>
        <w:t>renewable energy generators such</w:t>
      </w:r>
      <w:r w:rsidR="00962E71" w:rsidRPr="00FA52E3">
        <w:rPr>
          <w:rFonts w:ascii="Calibri" w:hAnsi="Calibri" w:cs="Calibri"/>
          <w:bCs/>
          <w:sz w:val="22"/>
          <w:szCs w:val="22"/>
          <w:lang w:val="en-NZ"/>
        </w:rPr>
        <w:t xml:space="preserve"> </w:t>
      </w:r>
      <w:r w:rsidRPr="00FA52E3">
        <w:rPr>
          <w:rFonts w:ascii="Calibri" w:hAnsi="Calibri" w:cs="Calibri"/>
          <w:bCs/>
          <w:sz w:val="22"/>
          <w:szCs w:val="22"/>
          <w:lang w:val="en-NZ"/>
        </w:rPr>
        <w:t>as wind or solar photovoltaic cells are used.</w:t>
      </w:r>
      <w:r w:rsidR="00E778BD" w:rsidRPr="00FA52E3">
        <w:rPr>
          <w:rFonts w:ascii="Calibri" w:hAnsi="Calibri" w:cs="Calibri"/>
          <w:bCs/>
          <w:sz w:val="22"/>
          <w:szCs w:val="22"/>
          <w:lang w:val="en-NZ"/>
        </w:rPr>
        <w:t xml:space="preserve"> </w:t>
      </w:r>
      <w:r w:rsidR="00D80865" w:rsidRPr="00FA52E3">
        <w:rPr>
          <w:rFonts w:ascii="Calibri" w:hAnsi="Calibri" w:cs="Calibri"/>
          <w:bCs/>
          <w:sz w:val="22"/>
          <w:szCs w:val="22"/>
          <w:lang w:val="en-NZ"/>
        </w:rPr>
        <w:t xml:space="preserve">Solar generation </w:t>
      </w:r>
      <w:r w:rsidR="00DF52E9" w:rsidRPr="00FA52E3">
        <w:rPr>
          <w:rFonts w:ascii="Calibri" w:hAnsi="Calibri" w:cs="Calibri"/>
          <w:bCs/>
          <w:sz w:val="22"/>
          <w:szCs w:val="22"/>
          <w:lang w:val="en-NZ"/>
        </w:rPr>
        <w:t xml:space="preserve">produces </w:t>
      </w:r>
      <w:r w:rsidR="00E778BD" w:rsidRPr="00FA52E3">
        <w:rPr>
          <w:rFonts w:ascii="Calibri" w:hAnsi="Calibri" w:cs="Calibri"/>
          <w:bCs/>
          <w:sz w:val="22"/>
          <w:szCs w:val="22"/>
          <w:lang w:val="en-NZ"/>
        </w:rPr>
        <w:t xml:space="preserve">a DC current and can be very easily used to charge low-voltage battery systems).  </w:t>
      </w:r>
      <w:r w:rsidRPr="00FA52E3">
        <w:rPr>
          <w:rFonts w:ascii="Calibri" w:hAnsi="Calibri" w:cs="Calibri"/>
          <w:bCs/>
          <w:sz w:val="22"/>
          <w:szCs w:val="22"/>
          <w:lang w:val="en-NZ"/>
        </w:rPr>
        <w:t xml:space="preserve"> </w:t>
      </w:r>
    </w:p>
    <w:p w14:paraId="1E6A128B" w14:textId="53F21D83" w:rsidR="00962E71" w:rsidRPr="00FA52E3" w:rsidRDefault="00962E71"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Further information on charging electric vehicle</w:t>
      </w:r>
      <w:r w:rsidR="004D2FA6" w:rsidRPr="00FA52E3">
        <w:rPr>
          <w:rFonts w:ascii="Calibri" w:hAnsi="Calibri" w:cs="Calibri"/>
          <w:bCs/>
          <w:sz w:val="22"/>
          <w:szCs w:val="22"/>
          <w:lang w:val="en-NZ"/>
        </w:rPr>
        <w:t>s</w:t>
      </w:r>
      <w:r w:rsidRPr="00FA52E3">
        <w:rPr>
          <w:rFonts w:ascii="Calibri" w:hAnsi="Calibri" w:cs="Calibri"/>
          <w:bCs/>
          <w:sz w:val="22"/>
          <w:szCs w:val="22"/>
          <w:lang w:val="en-NZ"/>
        </w:rPr>
        <w:t xml:space="preserve"> is provided in Appendix </w:t>
      </w:r>
      <w:r w:rsidR="009C3247" w:rsidRPr="00FA52E3">
        <w:rPr>
          <w:rFonts w:ascii="Calibri" w:hAnsi="Calibri" w:cs="Calibri"/>
          <w:bCs/>
          <w:sz w:val="22"/>
          <w:szCs w:val="22"/>
          <w:lang w:val="en-NZ"/>
        </w:rPr>
        <w:t>B</w:t>
      </w:r>
      <w:r w:rsidR="00A86252" w:rsidRPr="00FA52E3">
        <w:rPr>
          <w:rFonts w:ascii="Calibri" w:hAnsi="Calibri" w:cs="Calibri"/>
          <w:bCs/>
          <w:sz w:val="22"/>
          <w:szCs w:val="22"/>
          <w:lang w:val="en-NZ"/>
        </w:rPr>
        <w:t>.</w:t>
      </w:r>
    </w:p>
    <w:p w14:paraId="134C1D79" w14:textId="51B0B5D4" w:rsidR="003D180F" w:rsidRPr="00FA52E3" w:rsidRDefault="004D2FA6" w:rsidP="00FA52E3">
      <w:pPr>
        <w:pStyle w:val="Heading1"/>
        <w:numPr>
          <w:ilvl w:val="1"/>
          <w:numId w:val="32"/>
        </w:numPr>
        <w:spacing w:after="120" w:line="216" w:lineRule="auto"/>
        <w:ind w:left="426"/>
        <w:rPr>
          <w:rFonts w:ascii="Calibri" w:hAnsi="Calibri" w:cs="Calibri"/>
          <w:b/>
          <w:color w:val="002060"/>
          <w:sz w:val="22"/>
          <w:szCs w:val="22"/>
        </w:rPr>
      </w:pPr>
      <w:bookmarkStart w:id="29" w:name="_Toc24364808"/>
      <w:bookmarkStart w:id="30" w:name="_Toc24364890"/>
      <w:bookmarkStart w:id="31" w:name="_Toc24365057"/>
      <w:bookmarkStart w:id="32" w:name="_Toc24365145"/>
      <w:bookmarkStart w:id="33" w:name="_Toc36512279"/>
      <w:bookmarkEnd w:id="29"/>
      <w:bookmarkEnd w:id="30"/>
      <w:bookmarkEnd w:id="31"/>
      <w:bookmarkEnd w:id="32"/>
      <w:r w:rsidRPr="00FA52E3">
        <w:rPr>
          <w:rFonts w:ascii="Calibri" w:hAnsi="Calibri" w:cs="Calibri"/>
          <w:b/>
          <w:color w:val="002060"/>
          <w:sz w:val="22"/>
          <w:szCs w:val="22"/>
        </w:rPr>
        <w:t>Managing Electric Vehicle Charging</w:t>
      </w:r>
      <w:bookmarkEnd w:id="33"/>
    </w:p>
    <w:p w14:paraId="525A5DFB" w14:textId="1CEAF936" w:rsidR="008D4DD4" w:rsidRPr="00FA52E3" w:rsidRDefault="003D375B"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Providing electricity supply infrastructure is expensive and electricity suppliers are often balancing the provision of peak capacity with the cost to </w:t>
      </w:r>
      <w:r w:rsidR="00D46820" w:rsidRPr="00FA52E3">
        <w:rPr>
          <w:rFonts w:ascii="Calibri" w:hAnsi="Calibri" w:cs="Calibri"/>
          <w:bCs/>
          <w:sz w:val="22"/>
          <w:szCs w:val="22"/>
          <w:lang w:val="en-NZ"/>
        </w:rPr>
        <w:t>do so.</w:t>
      </w:r>
      <w:r w:rsidRPr="00FA52E3">
        <w:rPr>
          <w:rFonts w:ascii="Calibri" w:hAnsi="Calibri" w:cs="Calibri"/>
          <w:bCs/>
          <w:sz w:val="22"/>
          <w:szCs w:val="22"/>
          <w:lang w:val="en-NZ"/>
        </w:rPr>
        <w:t xml:space="preserve"> </w:t>
      </w:r>
      <w:r w:rsidR="00D46820" w:rsidRPr="00FA52E3">
        <w:rPr>
          <w:rFonts w:ascii="Calibri" w:hAnsi="Calibri" w:cs="Calibri"/>
          <w:bCs/>
          <w:sz w:val="22"/>
          <w:szCs w:val="22"/>
          <w:lang w:val="en-NZ"/>
        </w:rPr>
        <w:t>Erring on the side of careful financial management, t</w:t>
      </w:r>
      <w:r w:rsidRPr="00FA52E3">
        <w:rPr>
          <w:rFonts w:ascii="Calibri" w:hAnsi="Calibri" w:cs="Calibri"/>
          <w:bCs/>
          <w:sz w:val="22"/>
          <w:szCs w:val="22"/>
          <w:lang w:val="en-NZ"/>
        </w:rPr>
        <w:t xml:space="preserve">he </w:t>
      </w:r>
      <w:r w:rsidR="004D2FA6" w:rsidRPr="00FA52E3">
        <w:rPr>
          <w:rFonts w:ascii="Calibri" w:hAnsi="Calibri" w:cs="Calibri"/>
          <w:bCs/>
          <w:sz w:val="22"/>
          <w:szCs w:val="22"/>
          <w:lang w:val="en-NZ"/>
        </w:rPr>
        <w:t>e</w:t>
      </w:r>
      <w:r w:rsidR="00B53E3B" w:rsidRPr="00FA52E3">
        <w:rPr>
          <w:rFonts w:ascii="Calibri" w:hAnsi="Calibri" w:cs="Calibri"/>
          <w:bCs/>
          <w:sz w:val="22"/>
          <w:szCs w:val="22"/>
          <w:lang w:val="en-NZ"/>
        </w:rPr>
        <w:t>lectricity supply</w:t>
      </w:r>
      <w:r w:rsidR="004903E8" w:rsidRPr="00FA52E3">
        <w:rPr>
          <w:rFonts w:ascii="Calibri" w:hAnsi="Calibri" w:cs="Calibri"/>
          <w:bCs/>
          <w:sz w:val="22"/>
          <w:szCs w:val="22"/>
          <w:lang w:val="en-NZ"/>
        </w:rPr>
        <w:t xml:space="preserve"> infrastructure can be stressed at times of peak load, and the </w:t>
      </w:r>
      <w:r w:rsidR="00B53E3B" w:rsidRPr="00FA52E3">
        <w:rPr>
          <w:rFonts w:ascii="Calibri" w:hAnsi="Calibri" w:cs="Calibri"/>
          <w:bCs/>
          <w:sz w:val="22"/>
          <w:szCs w:val="22"/>
          <w:lang w:val="en-NZ"/>
        </w:rPr>
        <w:t xml:space="preserve">looming </w:t>
      </w:r>
      <w:r w:rsidR="004D2FA6" w:rsidRPr="00FA52E3">
        <w:rPr>
          <w:rFonts w:ascii="Calibri" w:hAnsi="Calibri" w:cs="Calibri"/>
          <w:bCs/>
          <w:sz w:val="22"/>
          <w:szCs w:val="22"/>
          <w:lang w:val="en-NZ"/>
        </w:rPr>
        <w:t xml:space="preserve">prospect of </w:t>
      </w:r>
      <w:r w:rsidR="004903E8" w:rsidRPr="00FA52E3">
        <w:rPr>
          <w:rFonts w:ascii="Calibri" w:hAnsi="Calibri" w:cs="Calibri"/>
          <w:bCs/>
          <w:sz w:val="22"/>
          <w:szCs w:val="22"/>
          <w:lang w:val="en-NZ"/>
        </w:rPr>
        <w:t xml:space="preserve">new demand on top of this from charging </w:t>
      </w:r>
      <w:r w:rsidR="00D44412" w:rsidRPr="00FA52E3">
        <w:rPr>
          <w:rFonts w:ascii="Calibri" w:hAnsi="Calibri" w:cs="Calibri"/>
          <w:bCs/>
          <w:sz w:val="22"/>
          <w:szCs w:val="22"/>
          <w:lang w:val="en-NZ"/>
        </w:rPr>
        <w:t xml:space="preserve">a </w:t>
      </w:r>
      <w:r w:rsidR="00D46820" w:rsidRPr="00FA52E3">
        <w:rPr>
          <w:rFonts w:ascii="Calibri" w:hAnsi="Calibri" w:cs="Calibri"/>
          <w:bCs/>
          <w:sz w:val="22"/>
          <w:szCs w:val="22"/>
          <w:lang w:val="en-NZ"/>
        </w:rPr>
        <w:t xml:space="preserve">new fleet of </w:t>
      </w:r>
      <w:r w:rsidR="00D44412" w:rsidRPr="00FA52E3">
        <w:rPr>
          <w:rFonts w:ascii="Calibri" w:hAnsi="Calibri" w:cs="Calibri"/>
          <w:bCs/>
          <w:sz w:val="22"/>
          <w:szCs w:val="22"/>
          <w:lang w:val="en-NZ"/>
        </w:rPr>
        <w:t>EVs poses</w:t>
      </w:r>
      <w:r w:rsidR="00B53E3B" w:rsidRPr="00FA52E3">
        <w:rPr>
          <w:rFonts w:ascii="Calibri" w:hAnsi="Calibri" w:cs="Calibri"/>
          <w:bCs/>
          <w:sz w:val="22"/>
          <w:szCs w:val="22"/>
          <w:lang w:val="en-NZ"/>
        </w:rPr>
        <w:t xml:space="preserve"> </w:t>
      </w:r>
      <w:r w:rsidR="00DF52E9" w:rsidRPr="00FA52E3">
        <w:rPr>
          <w:rFonts w:ascii="Calibri" w:hAnsi="Calibri" w:cs="Calibri"/>
          <w:bCs/>
          <w:sz w:val="22"/>
          <w:szCs w:val="22"/>
          <w:lang w:val="en-NZ"/>
        </w:rPr>
        <w:t xml:space="preserve">a </w:t>
      </w:r>
      <w:r w:rsidR="00B53E3B" w:rsidRPr="00FA52E3">
        <w:rPr>
          <w:rFonts w:ascii="Calibri" w:hAnsi="Calibri" w:cs="Calibri"/>
          <w:bCs/>
          <w:sz w:val="22"/>
          <w:szCs w:val="22"/>
          <w:lang w:val="en-NZ"/>
        </w:rPr>
        <w:t xml:space="preserve">significant </w:t>
      </w:r>
      <w:r w:rsidR="004903E8" w:rsidRPr="00FA52E3">
        <w:rPr>
          <w:rFonts w:ascii="Calibri" w:hAnsi="Calibri" w:cs="Calibri"/>
          <w:bCs/>
          <w:sz w:val="22"/>
          <w:szCs w:val="22"/>
          <w:lang w:val="en-NZ"/>
        </w:rPr>
        <w:t xml:space="preserve">concern to those tasked with supplying electricity. </w:t>
      </w:r>
      <w:r w:rsidR="002A0C5C" w:rsidRPr="00FA52E3">
        <w:rPr>
          <w:rFonts w:ascii="Calibri" w:hAnsi="Calibri" w:cs="Calibri"/>
          <w:bCs/>
          <w:sz w:val="22"/>
          <w:szCs w:val="22"/>
          <w:lang w:val="en-NZ"/>
        </w:rPr>
        <w:t>Where “smart” meters or “Time of Use” metering is available</w:t>
      </w:r>
      <w:r w:rsidR="00D80865" w:rsidRPr="00FA52E3">
        <w:rPr>
          <w:rFonts w:ascii="Calibri" w:hAnsi="Calibri" w:cs="Calibri"/>
          <w:bCs/>
          <w:sz w:val="22"/>
          <w:szCs w:val="22"/>
          <w:lang w:val="en-NZ"/>
        </w:rPr>
        <w:t xml:space="preserve"> (where the electricity supplier can recognise the times when electricity is consumed, as well as how much)</w:t>
      </w:r>
      <w:r w:rsidR="002A0C5C" w:rsidRPr="00FA52E3">
        <w:rPr>
          <w:rFonts w:ascii="Calibri" w:hAnsi="Calibri" w:cs="Calibri"/>
          <w:bCs/>
          <w:sz w:val="22"/>
          <w:szCs w:val="22"/>
          <w:lang w:val="en-NZ"/>
        </w:rPr>
        <w:t>, electricity retailers can offer advantageous prices for charging at times that suit the supply profile</w:t>
      </w:r>
      <w:r w:rsidR="00DF52E9" w:rsidRPr="00FA52E3">
        <w:rPr>
          <w:rFonts w:ascii="Calibri" w:hAnsi="Calibri" w:cs="Calibri"/>
          <w:bCs/>
          <w:sz w:val="22"/>
          <w:szCs w:val="22"/>
          <w:lang w:val="en-NZ"/>
        </w:rPr>
        <w:t>. This</w:t>
      </w:r>
      <w:r w:rsidR="002A0C5C" w:rsidRPr="00FA52E3">
        <w:rPr>
          <w:rFonts w:ascii="Calibri" w:hAnsi="Calibri" w:cs="Calibri"/>
          <w:bCs/>
          <w:sz w:val="22"/>
          <w:szCs w:val="22"/>
          <w:lang w:val="en-NZ"/>
        </w:rPr>
        <w:t xml:space="preserve"> encourage</w:t>
      </w:r>
      <w:r w:rsidR="00DF52E9" w:rsidRPr="00FA52E3">
        <w:rPr>
          <w:rFonts w:ascii="Calibri" w:hAnsi="Calibri" w:cs="Calibri"/>
          <w:bCs/>
          <w:sz w:val="22"/>
          <w:szCs w:val="22"/>
          <w:lang w:val="en-NZ"/>
        </w:rPr>
        <w:t>s</w:t>
      </w:r>
      <w:r w:rsidR="002A0C5C" w:rsidRPr="00FA52E3">
        <w:rPr>
          <w:rFonts w:ascii="Calibri" w:hAnsi="Calibri" w:cs="Calibri"/>
          <w:bCs/>
          <w:sz w:val="22"/>
          <w:szCs w:val="22"/>
          <w:lang w:val="en-NZ"/>
        </w:rPr>
        <w:t xml:space="preserve"> migration of some demand away from the peaks</w:t>
      </w:r>
      <w:r w:rsidR="00D80865" w:rsidRPr="00FA52E3">
        <w:rPr>
          <w:rFonts w:ascii="Calibri" w:hAnsi="Calibri" w:cs="Calibri"/>
          <w:bCs/>
          <w:sz w:val="22"/>
          <w:szCs w:val="22"/>
          <w:lang w:val="en-NZ"/>
        </w:rPr>
        <w:t xml:space="preserve"> that are difficult to provide for</w:t>
      </w:r>
      <w:r w:rsidR="002A0C5C" w:rsidRPr="00FA52E3">
        <w:rPr>
          <w:rFonts w:ascii="Calibri" w:hAnsi="Calibri" w:cs="Calibri"/>
          <w:bCs/>
          <w:sz w:val="22"/>
          <w:szCs w:val="22"/>
          <w:lang w:val="en-NZ"/>
        </w:rPr>
        <w:t xml:space="preserve">. </w:t>
      </w:r>
      <w:r w:rsidR="00A71983" w:rsidRPr="00FA52E3">
        <w:rPr>
          <w:rFonts w:ascii="Calibri" w:hAnsi="Calibri" w:cs="Calibri"/>
          <w:bCs/>
          <w:sz w:val="22"/>
          <w:szCs w:val="22"/>
          <w:lang w:val="en-NZ"/>
        </w:rPr>
        <w:t xml:space="preserve">This is a good match with the charging management tools that are now available on most modern passenger car EVs and some EVSE – timers can be set </w:t>
      </w:r>
      <w:r w:rsidR="002A0C5C" w:rsidRPr="00FA52E3">
        <w:rPr>
          <w:rFonts w:ascii="Calibri" w:hAnsi="Calibri" w:cs="Calibri"/>
          <w:bCs/>
          <w:sz w:val="22"/>
          <w:szCs w:val="22"/>
          <w:lang w:val="en-NZ"/>
        </w:rPr>
        <w:t>that allow the operator to choose when charging</w:t>
      </w:r>
      <w:r w:rsidR="00A71983" w:rsidRPr="00FA52E3">
        <w:rPr>
          <w:rFonts w:ascii="Calibri" w:hAnsi="Calibri" w:cs="Calibri"/>
          <w:bCs/>
          <w:sz w:val="22"/>
          <w:szCs w:val="22"/>
          <w:lang w:val="en-NZ"/>
        </w:rPr>
        <w:t xml:space="preserve"> begins</w:t>
      </w:r>
      <w:r w:rsidR="002A0C5C" w:rsidRPr="00FA52E3">
        <w:rPr>
          <w:rFonts w:ascii="Calibri" w:hAnsi="Calibri" w:cs="Calibri"/>
          <w:bCs/>
          <w:sz w:val="22"/>
          <w:szCs w:val="22"/>
          <w:lang w:val="en-NZ"/>
        </w:rPr>
        <w:t xml:space="preserve">. </w:t>
      </w:r>
      <w:r w:rsidR="00B14377" w:rsidRPr="00FA52E3">
        <w:rPr>
          <w:rFonts w:ascii="Calibri" w:hAnsi="Calibri" w:cs="Calibri"/>
          <w:bCs/>
          <w:sz w:val="22"/>
          <w:szCs w:val="22"/>
          <w:lang w:val="en-NZ"/>
        </w:rPr>
        <w:t>Similarly, technology is emerging where</w:t>
      </w:r>
      <w:r w:rsidR="00B53E3B" w:rsidRPr="00FA52E3">
        <w:rPr>
          <w:rFonts w:ascii="Calibri" w:hAnsi="Calibri" w:cs="Calibri"/>
          <w:bCs/>
          <w:sz w:val="22"/>
          <w:szCs w:val="22"/>
          <w:lang w:val="en-NZ"/>
        </w:rPr>
        <w:t>by a third party (s</w:t>
      </w:r>
      <w:r w:rsidR="00B14377" w:rsidRPr="00FA52E3">
        <w:rPr>
          <w:rFonts w:ascii="Calibri" w:hAnsi="Calibri" w:cs="Calibri"/>
          <w:bCs/>
          <w:sz w:val="22"/>
          <w:szCs w:val="22"/>
          <w:lang w:val="en-NZ"/>
        </w:rPr>
        <w:t xml:space="preserve">uch as an electricity supplier) will be able to actively schedule </w:t>
      </w:r>
      <w:r w:rsidR="003439ED" w:rsidRPr="00FA52E3">
        <w:rPr>
          <w:rFonts w:ascii="Calibri" w:hAnsi="Calibri" w:cs="Calibri"/>
          <w:bCs/>
          <w:sz w:val="22"/>
          <w:szCs w:val="22"/>
          <w:lang w:val="en-NZ"/>
        </w:rPr>
        <w:t xml:space="preserve">or otherwise </w:t>
      </w:r>
      <w:r w:rsidR="00A71983" w:rsidRPr="00FA52E3">
        <w:rPr>
          <w:rFonts w:ascii="Calibri" w:hAnsi="Calibri" w:cs="Calibri"/>
          <w:bCs/>
          <w:sz w:val="22"/>
          <w:szCs w:val="22"/>
          <w:lang w:val="en-NZ"/>
        </w:rPr>
        <w:t>manage</w:t>
      </w:r>
      <w:r w:rsidR="003439ED" w:rsidRPr="00FA52E3">
        <w:rPr>
          <w:rFonts w:ascii="Calibri" w:hAnsi="Calibri" w:cs="Calibri"/>
          <w:bCs/>
          <w:sz w:val="22"/>
          <w:szCs w:val="22"/>
          <w:lang w:val="en-NZ"/>
        </w:rPr>
        <w:t xml:space="preserve"> </w:t>
      </w:r>
      <w:r w:rsidR="00B14377" w:rsidRPr="00FA52E3">
        <w:rPr>
          <w:rFonts w:ascii="Calibri" w:hAnsi="Calibri" w:cs="Calibri"/>
          <w:bCs/>
          <w:sz w:val="22"/>
          <w:szCs w:val="22"/>
          <w:lang w:val="en-NZ"/>
        </w:rPr>
        <w:t>charging events</w:t>
      </w:r>
      <w:r w:rsidR="00D44412" w:rsidRPr="00FA52E3">
        <w:rPr>
          <w:rFonts w:ascii="Calibri" w:hAnsi="Calibri" w:cs="Calibri"/>
          <w:bCs/>
          <w:sz w:val="22"/>
          <w:szCs w:val="22"/>
          <w:lang w:val="en-NZ"/>
        </w:rPr>
        <w:t xml:space="preserve"> </w:t>
      </w:r>
      <w:r w:rsidR="003439ED" w:rsidRPr="00FA52E3">
        <w:rPr>
          <w:rFonts w:ascii="Calibri" w:hAnsi="Calibri" w:cs="Calibri"/>
          <w:bCs/>
          <w:sz w:val="22"/>
          <w:szCs w:val="22"/>
          <w:lang w:val="en-NZ"/>
        </w:rPr>
        <w:t>(as in “man</w:t>
      </w:r>
      <w:r w:rsidR="00A71983" w:rsidRPr="00FA52E3">
        <w:rPr>
          <w:rFonts w:ascii="Calibri" w:hAnsi="Calibri" w:cs="Calibri"/>
          <w:bCs/>
          <w:sz w:val="22"/>
          <w:szCs w:val="22"/>
          <w:lang w:val="en-NZ"/>
        </w:rPr>
        <w:t>a</w:t>
      </w:r>
      <w:r w:rsidR="003439ED" w:rsidRPr="00FA52E3">
        <w:rPr>
          <w:rFonts w:ascii="Calibri" w:hAnsi="Calibri" w:cs="Calibri"/>
          <w:bCs/>
          <w:sz w:val="22"/>
          <w:szCs w:val="22"/>
          <w:lang w:val="en-NZ"/>
        </w:rPr>
        <w:t xml:space="preserve">ged charging”) </w:t>
      </w:r>
      <w:r w:rsidR="00D44412" w:rsidRPr="00FA52E3">
        <w:rPr>
          <w:rFonts w:ascii="Calibri" w:hAnsi="Calibri" w:cs="Calibri"/>
          <w:bCs/>
          <w:sz w:val="22"/>
          <w:szCs w:val="22"/>
          <w:lang w:val="en-NZ"/>
        </w:rPr>
        <w:t>and perhaps even draw electricity from connected vehicles</w:t>
      </w:r>
      <w:r w:rsidR="003439ED" w:rsidRPr="00FA52E3">
        <w:rPr>
          <w:rFonts w:ascii="Calibri" w:hAnsi="Calibri" w:cs="Calibri"/>
          <w:bCs/>
          <w:sz w:val="22"/>
          <w:szCs w:val="22"/>
          <w:lang w:val="en-NZ"/>
        </w:rPr>
        <w:t xml:space="preserve"> (as in “vehicle-to-grid”, </w:t>
      </w:r>
      <w:r w:rsidR="006761B7" w:rsidRPr="00FA52E3">
        <w:rPr>
          <w:rFonts w:ascii="Calibri" w:hAnsi="Calibri" w:cs="Calibri"/>
          <w:bCs/>
          <w:sz w:val="22"/>
          <w:szCs w:val="22"/>
          <w:lang w:val="en-NZ"/>
        </w:rPr>
        <w:t xml:space="preserve">sometimes referred to as </w:t>
      </w:r>
      <w:r w:rsidR="003439ED" w:rsidRPr="00FA52E3">
        <w:rPr>
          <w:rFonts w:ascii="Calibri" w:hAnsi="Calibri" w:cs="Calibri"/>
          <w:bCs/>
          <w:sz w:val="22"/>
          <w:szCs w:val="22"/>
          <w:lang w:val="en-NZ"/>
        </w:rPr>
        <w:t xml:space="preserve">V2G, which allows electricity </w:t>
      </w:r>
      <w:r w:rsidR="00DF52E9" w:rsidRPr="00FA52E3">
        <w:rPr>
          <w:rFonts w:ascii="Calibri" w:hAnsi="Calibri" w:cs="Calibri"/>
          <w:bCs/>
          <w:sz w:val="22"/>
          <w:szCs w:val="22"/>
          <w:lang w:val="en-NZ"/>
        </w:rPr>
        <w:t xml:space="preserve">to </w:t>
      </w:r>
      <w:r w:rsidR="003439ED" w:rsidRPr="00FA52E3">
        <w:rPr>
          <w:rFonts w:ascii="Calibri" w:hAnsi="Calibri" w:cs="Calibri"/>
          <w:bCs/>
          <w:sz w:val="22"/>
          <w:szCs w:val="22"/>
          <w:lang w:val="en-NZ"/>
        </w:rPr>
        <w:t>flow</w:t>
      </w:r>
      <w:r w:rsidR="00DF52E9" w:rsidRPr="00FA52E3">
        <w:rPr>
          <w:rFonts w:ascii="Calibri" w:hAnsi="Calibri" w:cs="Calibri"/>
          <w:bCs/>
          <w:sz w:val="22"/>
          <w:szCs w:val="22"/>
          <w:lang w:val="en-NZ"/>
        </w:rPr>
        <w:t xml:space="preserve"> in both directions</w:t>
      </w:r>
      <w:r w:rsidR="003439ED" w:rsidRPr="00FA52E3">
        <w:rPr>
          <w:rFonts w:ascii="Calibri" w:hAnsi="Calibri" w:cs="Calibri"/>
          <w:bCs/>
          <w:sz w:val="22"/>
          <w:szCs w:val="22"/>
          <w:lang w:val="en-NZ"/>
        </w:rPr>
        <w:t>)</w:t>
      </w:r>
      <w:r w:rsidR="00B14377" w:rsidRPr="00FA52E3">
        <w:rPr>
          <w:rFonts w:ascii="Calibri" w:hAnsi="Calibri" w:cs="Calibri"/>
          <w:bCs/>
          <w:sz w:val="22"/>
          <w:szCs w:val="22"/>
          <w:lang w:val="en-NZ"/>
        </w:rPr>
        <w:t>: n</w:t>
      </w:r>
      <w:r w:rsidR="00B53E3B" w:rsidRPr="00FA52E3">
        <w:rPr>
          <w:rFonts w:ascii="Calibri" w:hAnsi="Calibri" w:cs="Calibri"/>
          <w:bCs/>
          <w:sz w:val="22"/>
          <w:szCs w:val="22"/>
          <w:lang w:val="en-NZ"/>
        </w:rPr>
        <w:t xml:space="preserve">ot only will some of these </w:t>
      </w:r>
      <w:r w:rsidR="00B14377" w:rsidRPr="00FA52E3">
        <w:rPr>
          <w:rFonts w:ascii="Calibri" w:hAnsi="Calibri" w:cs="Calibri"/>
          <w:bCs/>
          <w:sz w:val="22"/>
          <w:szCs w:val="22"/>
          <w:lang w:val="en-NZ"/>
        </w:rPr>
        <w:t>tools</w:t>
      </w:r>
      <w:r w:rsidR="00B53E3B" w:rsidRPr="00FA52E3">
        <w:rPr>
          <w:rFonts w:ascii="Calibri" w:hAnsi="Calibri" w:cs="Calibri"/>
          <w:bCs/>
          <w:sz w:val="22"/>
          <w:szCs w:val="22"/>
          <w:lang w:val="en-NZ"/>
        </w:rPr>
        <w:t xml:space="preserve"> protect </w:t>
      </w:r>
      <w:r w:rsidR="00A71983" w:rsidRPr="00FA52E3">
        <w:rPr>
          <w:rFonts w:ascii="Calibri" w:hAnsi="Calibri" w:cs="Calibri"/>
          <w:bCs/>
          <w:sz w:val="22"/>
          <w:szCs w:val="22"/>
          <w:lang w:val="en-NZ"/>
        </w:rPr>
        <w:t xml:space="preserve">electricity </w:t>
      </w:r>
      <w:r w:rsidR="00B53E3B" w:rsidRPr="00FA52E3">
        <w:rPr>
          <w:rFonts w:ascii="Calibri" w:hAnsi="Calibri" w:cs="Calibri"/>
          <w:bCs/>
          <w:sz w:val="22"/>
          <w:szCs w:val="22"/>
          <w:lang w:val="en-NZ"/>
        </w:rPr>
        <w:t>supply security, but they also have the potential to yield significant benefits to the management of electricity generatio</w:t>
      </w:r>
      <w:r w:rsidR="00B14377" w:rsidRPr="00FA52E3">
        <w:rPr>
          <w:rFonts w:ascii="Calibri" w:hAnsi="Calibri" w:cs="Calibri"/>
          <w:bCs/>
          <w:sz w:val="22"/>
          <w:szCs w:val="22"/>
          <w:lang w:val="en-NZ"/>
        </w:rPr>
        <w:t>n, including the integration of energy from renewable sources</w:t>
      </w:r>
      <w:r w:rsidR="003439ED" w:rsidRPr="00FA52E3">
        <w:rPr>
          <w:rFonts w:ascii="Calibri" w:hAnsi="Calibri" w:cs="Calibri"/>
          <w:bCs/>
          <w:sz w:val="22"/>
          <w:szCs w:val="22"/>
          <w:lang w:val="en-NZ"/>
        </w:rPr>
        <w:t xml:space="preserve"> and </w:t>
      </w:r>
      <w:r w:rsidR="001819BA" w:rsidRPr="00FA52E3">
        <w:rPr>
          <w:rFonts w:ascii="Calibri" w:hAnsi="Calibri" w:cs="Calibri"/>
          <w:bCs/>
          <w:sz w:val="22"/>
          <w:szCs w:val="22"/>
          <w:lang w:val="en-NZ"/>
        </w:rPr>
        <w:t xml:space="preserve">reducing </w:t>
      </w:r>
      <w:r w:rsidR="00DF52E9" w:rsidRPr="00FA52E3">
        <w:rPr>
          <w:rFonts w:ascii="Calibri" w:hAnsi="Calibri" w:cs="Calibri"/>
          <w:bCs/>
          <w:sz w:val="22"/>
          <w:szCs w:val="22"/>
          <w:lang w:val="en-NZ"/>
        </w:rPr>
        <w:t xml:space="preserve">reliance upon more </w:t>
      </w:r>
      <w:r w:rsidR="008D4DD4" w:rsidRPr="00FA52E3">
        <w:rPr>
          <w:rFonts w:ascii="Calibri" w:hAnsi="Calibri" w:cs="Calibri"/>
          <w:bCs/>
          <w:sz w:val="22"/>
          <w:szCs w:val="22"/>
          <w:lang w:val="en-NZ"/>
        </w:rPr>
        <w:t>carbon-intensive modes of generation.</w:t>
      </w:r>
    </w:p>
    <w:p w14:paraId="59DFD099" w14:textId="436E1BF1" w:rsidR="00B14377" w:rsidRPr="00FA52E3" w:rsidRDefault="00B14377"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More information about the management of electric vehicle charging is provided in </w:t>
      </w:r>
      <w:r w:rsidRPr="00122D5A">
        <w:rPr>
          <w:rFonts w:ascii="Calibri" w:hAnsi="Calibri" w:cs="Calibri"/>
          <w:bCs/>
          <w:sz w:val="22"/>
          <w:szCs w:val="22"/>
          <w:lang w:val="en-NZ"/>
        </w:rPr>
        <w:t xml:space="preserve">Appendix </w:t>
      </w:r>
      <w:r w:rsidR="00C87687" w:rsidRPr="00122D5A">
        <w:rPr>
          <w:rFonts w:ascii="Calibri" w:hAnsi="Calibri" w:cs="Calibri"/>
          <w:bCs/>
          <w:sz w:val="22"/>
          <w:szCs w:val="22"/>
          <w:lang w:val="en-NZ"/>
        </w:rPr>
        <w:t>F.7</w:t>
      </w:r>
    </w:p>
    <w:p w14:paraId="4701589A" w14:textId="742FC050" w:rsidR="00B14377" w:rsidRPr="00FA52E3" w:rsidRDefault="00EF3B80" w:rsidP="00FA52E3">
      <w:pPr>
        <w:pStyle w:val="Heading1"/>
        <w:numPr>
          <w:ilvl w:val="1"/>
          <w:numId w:val="32"/>
        </w:numPr>
        <w:spacing w:after="120" w:line="216" w:lineRule="auto"/>
        <w:ind w:left="426"/>
        <w:rPr>
          <w:rFonts w:ascii="Calibri" w:hAnsi="Calibri" w:cs="Calibri"/>
          <w:b/>
          <w:color w:val="002060"/>
          <w:sz w:val="22"/>
          <w:szCs w:val="22"/>
        </w:rPr>
      </w:pPr>
      <w:bookmarkStart w:id="34" w:name="_Toc36512280"/>
      <w:r w:rsidRPr="00FA52E3">
        <w:rPr>
          <w:rFonts w:ascii="Calibri" w:hAnsi="Calibri" w:cs="Calibri"/>
          <w:b/>
          <w:color w:val="002060"/>
          <w:sz w:val="22"/>
          <w:szCs w:val="22"/>
        </w:rPr>
        <w:t>Exporting Electricity from an Electric Vehicle</w:t>
      </w:r>
      <w:bookmarkEnd w:id="34"/>
    </w:p>
    <w:p w14:paraId="307DB7F0" w14:textId="370D42B0" w:rsidR="008D7F1E" w:rsidRPr="00FA52E3" w:rsidRDefault="00EF3B80"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The propulsion battery in electric vehicles is</w:t>
      </w:r>
      <w:r w:rsidR="00757E2D" w:rsidRPr="00FA52E3">
        <w:rPr>
          <w:rFonts w:ascii="Calibri" w:hAnsi="Calibri" w:cs="Calibri"/>
          <w:bCs/>
          <w:sz w:val="22"/>
          <w:szCs w:val="22"/>
          <w:lang w:val="en-NZ"/>
        </w:rPr>
        <w:t>,</w:t>
      </w:r>
      <w:r w:rsidRPr="00FA52E3">
        <w:rPr>
          <w:rFonts w:ascii="Calibri" w:hAnsi="Calibri" w:cs="Calibri"/>
          <w:bCs/>
          <w:sz w:val="22"/>
          <w:szCs w:val="22"/>
          <w:lang w:val="en-NZ"/>
        </w:rPr>
        <w:t xml:space="preserve"> </w:t>
      </w:r>
      <w:r w:rsidR="00757E2D" w:rsidRPr="00FA52E3">
        <w:rPr>
          <w:rFonts w:ascii="Calibri" w:hAnsi="Calibri" w:cs="Calibri"/>
          <w:bCs/>
          <w:sz w:val="22"/>
          <w:szCs w:val="22"/>
          <w:lang w:val="en-NZ"/>
        </w:rPr>
        <w:t xml:space="preserve">in practical terms, </w:t>
      </w:r>
      <w:r w:rsidR="008D4DD4" w:rsidRPr="00FA52E3">
        <w:rPr>
          <w:rFonts w:ascii="Calibri" w:hAnsi="Calibri" w:cs="Calibri"/>
          <w:bCs/>
          <w:sz w:val="22"/>
          <w:szCs w:val="22"/>
          <w:lang w:val="en-NZ"/>
        </w:rPr>
        <w:t xml:space="preserve">very similar </w:t>
      </w:r>
      <w:r w:rsidRPr="00FA52E3">
        <w:rPr>
          <w:rFonts w:ascii="Calibri" w:hAnsi="Calibri" w:cs="Calibri"/>
          <w:bCs/>
          <w:sz w:val="22"/>
          <w:szCs w:val="22"/>
          <w:lang w:val="en-NZ"/>
        </w:rPr>
        <w:t xml:space="preserve">to the </w:t>
      </w:r>
      <w:r w:rsidR="00C6570E" w:rsidRPr="00FA52E3">
        <w:rPr>
          <w:rFonts w:ascii="Calibri" w:hAnsi="Calibri" w:cs="Calibri"/>
          <w:bCs/>
          <w:sz w:val="22"/>
          <w:szCs w:val="22"/>
          <w:lang w:val="en-NZ"/>
        </w:rPr>
        <w:t xml:space="preserve">battery types </w:t>
      </w:r>
      <w:r w:rsidRPr="00FA52E3">
        <w:rPr>
          <w:rFonts w:ascii="Calibri" w:hAnsi="Calibri" w:cs="Calibri"/>
          <w:bCs/>
          <w:sz w:val="22"/>
          <w:szCs w:val="22"/>
          <w:lang w:val="en-NZ"/>
        </w:rPr>
        <w:t xml:space="preserve">that </w:t>
      </w:r>
      <w:r w:rsidR="0019033B" w:rsidRPr="00FA52E3">
        <w:rPr>
          <w:rFonts w:ascii="Calibri" w:hAnsi="Calibri" w:cs="Calibri"/>
          <w:bCs/>
          <w:sz w:val="22"/>
          <w:szCs w:val="22"/>
          <w:lang w:val="en-NZ"/>
        </w:rPr>
        <w:t>are</w:t>
      </w:r>
      <w:r w:rsidRPr="00FA52E3">
        <w:rPr>
          <w:rFonts w:ascii="Calibri" w:hAnsi="Calibri" w:cs="Calibri"/>
          <w:bCs/>
          <w:sz w:val="22"/>
          <w:szCs w:val="22"/>
          <w:lang w:val="en-NZ"/>
        </w:rPr>
        <w:t xml:space="preserve"> </w:t>
      </w:r>
      <w:r w:rsidR="00757E2D" w:rsidRPr="00FA52E3">
        <w:rPr>
          <w:rFonts w:ascii="Calibri" w:hAnsi="Calibri" w:cs="Calibri"/>
          <w:bCs/>
          <w:sz w:val="22"/>
          <w:szCs w:val="22"/>
          <w:lang w:val="en-NZ"/>
        </w:rPr>
        <w:t>increasingly</w:t>
      </w:r>
      <w:r w:rsidR="00804D9D" w:rsidRPr="00FA52E3">
        <w:rPr>
          <w:rFonts w:ascii="Calibri" w:hAnsi="Calibri" w:cs="Calibri"/>
          <w:bCs/>
          <w:sz w:val="22"/>
          <w:szCs w:val="22"/>
          <w:lang w:val="en-NZ"/>
        </w:rPr>
        <w:t xml:space="preserve"> </w:t>
      </w:r>
      <w:r w:rsidR="00757E2D" w:rsidRPr="00FA52E3">
        <w:rPr>
          <w:rFonts w:ascii="Calibri" w:hAnsi="Calibri" w:cs="Calibri"/>
          <w:bCs/>
          <w:sz w:val="22"/>
          <w:szCs w:val="22"/>
          <w:lang w:val="en-NZ"/>
        </w:rPr>
        <w:t xml:space="preserve">being </w:t>
      </w:r>
      <w:r w:rsidRPr="00FA52E3">
        <w:rPr>
          <w:rFonts w:ascii="Calibri" w:hAnsi="Calibri" w:cs="Calibri"/>
          <w:bCs/>
          <w:sz w:val="22"/>
          <w:szCs w:val="22"/>
          <w:lang w:val="en-NZ"/>
        </w:rPr>
        <w:t>used to store electricity generated from renewable energy sources: indeed, when an EV battery’s capacity has been depleted beyond the point at which it can offer useful range, it will commonly be re-purposed as a</w:t>
      </w:r>
      <w:r w:rsidR="0019033B" w:rsidRPr="00FA52E3">
        <w:rPr>
          <w:rFonts w:ascii="Calibri" w:hAnsi="Calibri" w:cs="Calibri"/>
          <w:bCs/>
          <w:sz w:val="22"/>
          <w:szCs w:val="22"/>
          <w:lang w:val="en-NZ"/>
        </w:rPr>
        <w:t>n</w:t>
      </w:r>
      <w:r w:rsidRPr="00FA52E3">
        <w:rPr>
          <w:rFonts w:ascii="Calibri" w:hAnsi="Calibri" w:cs="Calibri"/>
          <w:bCs/>
          <w:sz w:val="22"/>
          <w:szCs w:val="22"/>
          <w:lang w:val="en-NZ"/>
        </w:rPr>
        <w:t xml:space="preserve"> </w:t>
      </w:r>
      <w:r w:rsidR="0019033B" w:rsidRPr="00FA52E3">
        <w:rPr>
          <w:rFonts w:ascii="Calibri" w:hAnsi="Calibri" w:cs="Calibri"/>
          <w:bCs/>
          <w:sz w:val="22"/>
          <w:szCs w:val="22"/>
          <w:lang w:val="en-NZ"/>
        </w:rPr>
        <w:t xml:space="preserve">electricity supply </w:t>
      </w:r>
      <w:r w:rsidRPr="00FA52E3">
        <w:rPr>
          <w:rFonts w:ascii="Calibri" w:hAnsi="Calibri" w:cs="Calibri"/>
          <w:bCs/>
          <w:sz w:val="22"/>
          <w:szCs w:val="22"/>
          <w:lang w:val="en-NZ"/>
        </w:rPr>
        <w:t xml:space="preserve">storage battery and enjoy a “second life” in this role. </w:t>
      </w:r>
    </w:p>
    <w:p w14:paraId="6206377F" w14:textId="3E5E2917" w:rsidR="008D7F1E" w:rsidRPr="00FA52E3" w:rsidRDefault="0086252A"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The batteries </w:t>
      </w:r>
      <w:r w:rsidR="00064055" w:rsidRPr="00FA52E3">
        <w:rPr>
          <w:rFonts w:ascii="Calibri" w:hAnsi="Calibri" w:cs="Calibri"/>
          <w:bCs/>
          <w:sz w:val="22"/>
          <w:szCs w:val="22"/>
          <w:lang w:val="en-NZ"/>
        </w:rPr>
        <w:t xml:space="preserve">on some in-service </w:t>
      </w:r>
      <w:r w:rsidR="004C2725" w:rsidRPr="00FA52E3">
        <w:rPr>
          <w:rFonts w:ascii="Calibri" w:hAnsi="Calibri" w:cs="Calibri"/>
          <w:bCs/>
          <w:sz w:val="22"/>
          <w:szCs w:val="22"/>
          <w:lang w:val="en-NZ"/>
        </w:rPr>
        <w:t xml:space="preserve">passenger car </w:t>
      </w:r>
      <w:r w:rsidR="0042798D" w:rsidRPr="00FA52E3">
        <w:rPr>
          <w:rFonts w:ascii="Calibri" w:hAnsi="Calibri" w:cs="Calibri"/>
          <w:bCs/>
          <w:sz w:val="22"/>
          <w:szCs w:val="22"/>
          <w:lang w:val="en-NZ"/>
        </w:rPr>
        <w:t>EVs</w:t>
      </w:r>
      <w:r w:rsidR="00064055" w:rsidRPr="00FA52E3">
        <w:rPr>
          <w:rFonts w:ascii="Calibri" w:hAnsi="Calibri" w:cs="Calibri"/>
          <w:bCs/>
          <w:sz w:val="22"/>
          <w:szCs w:val="22"/>
          <w:lang w:val="en-NZ"/>
        </w:rPr>
        <w:t xml:space="preserve"> can also b</w:t>
      </w:r>
      <w:r w:rsidR="00757E2D" w:rsidRPr="00FA52E3">
        <w:rPr>
          <w:rFonts w:ascii="Calibri" w:hAnsi="Calibri" w:cs="Calibri"/>
          <w:bCs/>
          <w:sz w:val="22"/>
          <w:szCs w:val="22"/>
          <w:lang w:val="en-NZ"/>
        </w:rPr>
        <w:t>e</w:t>
      </w:r>
      <w:r w:rsidR="00064055" w:rsidRPr="00FA52E3">
        <w:rPr>
          <w:rFonts w:ascii="Calibri" w:hAnsi="Calibri" w:cs="Calibri"/>
          <w:bCs/>
          <w:sz w:val="22"/>
          <w:szCs w:val="22"/>
          <w:lang w:val="en-NZ"/>
        </w:rPr>
        <w:t xml:space="preserve"> </w:t>
      </w:r>
      <w:r w:rsidR="00F352EF" w:rsidRPr="00FA52E3">
        <w:rPr>
          <w:rFonts w:ascii="Calibri" w:hAnsi="Calibri" w:cs="Calibri"/>
          <w:bCs/>
          <w:sz w:val="22"/>
          <w:szCs w:val="22"/>
          <w:lang w:val="en-NZ"/>
        </w:rPr>
        <w:t>used</w:t>
      </w:r>
      <w:r w:rsidR="00757E2D" w:rsidRPr="00FA52E3">
        <w:rPr>
          <w:rFonts w:ascii="Calibri" w:hAnsi="Calibri" w:cs="Calibri"/>
          <w:bCs/>
          <w:sz w:val="22"/>
          <w:szCs w:val="22"/>
          <w:lang w:val="en-NZ"/>
        </w:rPr>
        <w:t xml:space="preserve"> in a similar way. The fast charging port not only permits supply to the vehicle battery, but it can also be used to draw from it, and devices exists that can be used </w:t>
      </w:r>
      <w:r w:rsidR="00694F45" w:rsidRPr="00FA52E3">
        <w:rPr>
          <w:rFonts w:ascii="Calibri" w:hAnsi="Calibri" w:cs="Calibri"/>
          <w:bCs/>
          <w:sz w:val="22"/>
          <w:szCs w:val="22"/>
          <w:lang w:val="en-NZ"/>
        </w:rPr>
        <w:t xml:space="preserve">to power up </w:t>
      </w:r>
      <w:r w:rsidR="007A3F25" w:rsidRPr="00FA52E3">
        <w:rPr>
          <w:rFonts w:ascii="Calibri" w:hAnsi="Calibri" w:cs="Calibri"/>
          <w:bCs/>
          <w:sz w:val="22"/>
          <w:szCs w:val="22"/>
          <w:lang w:val="en-NZ"/>
        </w:rPr>
        <w:t>an isolated</w:t>
      </w:r>
      <w:r w:rsidR="00E12506" w:rsidRPr="00FA52E3">
        <w:rPr>
          <w:rFonts w:ascii="Calibri" w:hAnsi="Calibri" w:cs="Calibri"/>
          <w:bCs/>
          <w:sz w:val="22"/>
          <w:szCs w:val="22"/>
          <w:lang w:val="en-NZ"/>
        </w:rPr>
        <w:t>, local</w:t>
      </w:r>
      <w:r w:rsidR="007A3F25" w:rsidRPr="00FA52E3">
        <w:rPr>
          <w:rFonts w:ascii="Calibri" w:hAnsi="Calibri" w:cs="Calibri"/>
          <w:bCs/>
          <w:sz w:val="22"/>
          <w:szCs w:val="22"/>
          <w:lang w:val="en-NZ"/>
        </w:rPr>
        <w:t xml:space="preserve"> </w:t>
      </w:r>
      <w:r w:rsidR="00E12506" w:rsidRPr="00FA52E3">
        <w:rPr>
          <w:rFonts w:ascii="Calibri" w:hAnsi="Calibri" w:cs="Calibri"/>
          <w:bCs/>
          <w:sz w:val="22"/>
          <w:szCs w:val="22"/>
          <w:lang w:val="en-NZ"/>
        </w:rPr>
        <w:t xml:space="preserve">electricity supply </w:t>
      </w:r>
      <w:r w:rsidR="007A3F25" w:rsidRPr="00FA52E3">
        <w:rPr>
          <w:rFonts w:ascii="Calibri" w:hAnsi="Calibri" w:cs="Calibri"/>
          <w:bCs/>
          <w:sz w:val="22"/>
          <w:szCs w:val="22"/>
          <w:lang w:val="en-NZ"/>
        </w:rPr>
        <w:t>circuit</w:t>
      </w:r>
      <w:r w:rsidR="00D27A89" w:rsidRPr="00FA52E3">
        <w:rPr>
          <w:rFonts w:ascii="Calibri" w:hAnsi="Calibri" w:cs="Calibri"/>
          <w:bCs/>
          <w:sz w:val="22"/>
          <w:szCs w:val="22"/>
          <w:lang w:val="en-NZ"/>
        </w:rPr>
        <w:t xml:space="preserve"> that can run, for example,</w:t>
      </w:r>
      <w:r w:rsidR="00BB4024" w:rsidRPr="00FA52E3">
        <w:rPr>
          <w:rFonts w:ascii="Calibri" w:hAnsi="Calibri" w:cs="Calibri"/>
          <w:bCs/>
          <w:sz w:val="22"/>
          <w:szCs w:val="22"/>
          <w:lang w:val="en-NZ"/>
        </w:rPr>
        <w:t xml:space="preserve"> a power-tool</w:t>
      </w:r>
      <w:r w:rsidR="00E12506" w:rsidRPr="00FA52E3">
        <w:rPr>
          <w:rFonts w:ascii="Calibri" w:hAnsi="Calibri" w:cs="Calibri"/>
          <w:bCs/>
          <w:sz w:val="22"/>
          <w:szCs w:val="22"/>
          <w:lang w:val="en-NZ"/>
        </w:rPr>
        <w:t xml:space="preserve">. </w:t>
      </w:r>
      <w:r w:rsidR="00D27A89" w:rsidRPr="00FA52E3">
        <w:rPr>
          <w:rFonts w:ascii="Calibri" w:hAnsi="Calibri" w:cs="Calibri"/>
          <w:bCs/>
          <w:sz w:val="22"/>
          <w:szCs w:val="22"/>
          <w:lang w:val="en-NZ"/>
        </w:rPr>
        <w:t>Globally, s</w:t>
      </w:r>
      <w:r w:rsidR="00E12506" w:rsidRPr="00FA52E3">
        <w:rPr>
          <w:rFonts w:ascii="Calibri" w:hAnsi="Calibri" w:cs="Calibri"/>
          <w:bCs/>
          <w:sz w:val="22"/>
          <w:szCs w:val="22"/>
          <w:lang w:val="en-NZ"/>
        </w:rPr>
        <w:t xml:space="preserve">uch </w:t>
      </w:r>
      <w:r w:rsidR="00F0630F" w:rsidRPr="00FA52E3">
        <w:rPr>
          <w:rFonts w:ascii="Calibri" w:hAnsi="Calibri" w:cs="Calibri"/>
          <w:bCs/>
          <w:sz w:val="22"/>
          <w:szCs w:val="22"/>
          <w:lang w:val="en-NZ"/>
        </w:rPr>
        <w:t xml:space="preserve">devices </w:t>
      </w:r>
      <w:r w:rsidR="00E12506" w:rsidRPr="00FA52E3">
        <w:rPr>
          <w:rFonts w:ascii="Calibri" w:hAnsi="Calibri" w:cs="Calibri"/>
          <w:bCs/>
          <w:sz w:val="22"/>
          <w:szCs w:val="22"/>
          <w:lang w:val="en-NZ"/>
        </w:rPr>
        <w:t xml:space="preserve">are </w:t>
      </w:r>
      <w:r w:rsidR="007A3F25" w:rsidRPr="00FA52E3">
        <w:rPr>
          <w:rFonts w:ascii="Calibri" w:hAnsi="Calibri" w:cs="Calibri"/>
          <w:bCs/>
          <w:sz w:val="22"/>
          <w:szCs w:val="22"/>
          <w:lang w:val="en-NZ"/>
        </w:rPr>
        <w:t xml:space="preserve">available from </w:t>
      </w:r>
      <w:r w:rsidR="007A3F25" w:rsidRPr="00FA52E3">
        <w:rPr>
          <w:rFonts w:ascii="Calibri" w:hAnsi="Calibri" w:cs="Calibri"/>
          <w:bCs/>
          <w:sz w:val="22"/>
          <w:szCs w:val="22"/>
          <w:lang w:val="en-NZ"/>
        </w:rPr>
        <w:lastRenderedPageBreak/>
        <w:t>several third-party (that is,</w:t>
      </w:r>
      <w:r w:rsidR="00A83AD9" w:rsidRPr="00FA52E3">
        <w:rPr>
          <w:rFonts w:ascii="Calibri" w:hAnsi="Calibri" w:cs="Calibri"/>
          <w:bCs/>
          <w:sz w:val="22"/>
          <w:szCs w:val="22"/>
          <w:lang w:val="en-NZ"/>
        </w:rPr>
        <w:t xml:space="preserve"> not supported or approved by EV</w:t>
      </w:r>
      <w:r w:rsidR="007A3F25" w:rsidRPr="00FA52E3">
        <w:rPr>
          <w:rFonts w:ascii="Calibri" w:hAnsi="Calibri" w:cs="Calibri"/>
          <w:bCs/>
          <w:sz w:val="22"/>
          <w:szCs w:val="22"/>
          <w:lang w:val="en-NZ"/>
        </w:rPr>
        <w:t xml:space="preserve"> manufacturers) </w:t>
      </w:r>
      <w:r w:rsidR="00D27A89" w:rsidRPr="00FA52E3">
        <w:rPr>
          <w:rFonts w:ascii="Calibri" w:hAnsi="Calibri" w:cs="Calibri"/>
          <w:bCs/>
          <w:sz w:val="22"/>
          <w:szCs w:val="22"/>
          <w:lang w:val="en-NZ"/>
        </w:rPr>
        <w:t>suppliers</w:t>
      </w:r>
      <w:r w:rsidR="007A3F25" w:rsidRPr="00FA52E3">
        <w:rPr>
          <w:rFonts w:ascii="Calibri" w:hAnsi="Calibri" w:cs="Calibri"/>
          <w:bCs/>
          <w:sz w:val="22"/>
          <w:szCs w:val="22"/>
          <w:lang w:val="en-NZ"/>
        </w:rPr>
        <w:t>.</w:t>
      </w:r>
      <w:r w:rsidR="008D4DD4" w:rsidRPr="00FA52E3">
        <w:rPr>
          <w:rFonts w:ascii="Calibri" w:hAnsi="Calibri" w:cs="Calibri"/>
          <w:bCs/>
          <w:sz w:val="22"/>
          <w:szCs w:val="22"/>
          <w:lang w:val="en-NZ"/>
        </w:rPr>
        <w:t xml:space="preserve"> Some EV manufacturers </w:t>
      </w:r>
      <w:r w:rsidR="005030EB" w:rsidRPr="00FA52E3">
        <w:rPr>
          <w:rFonts w:ascii="Calibri" w:hAnsi="Calibri" w:cs="Calibri"/>
          <w:bCs/>
          <w:sz w:val="22"/>
          <w:szCs w:val="22"/>
          <w:lang w:val="en-NZ"/>
        </w:rPr>
        <w:t>also offer early market versions under controlled release.</w:t>
      </w:r>
      <w:r w:rsidR="007A3F25" w:rsidRPr="00FA52E3">
        <w:rPr>
          <w:rFonts w:ascii="Calibri" w:hAnsi="Calibri" w:cs="Calibri"/>
          <w:bCs/>
          <w:sz w:val="22"/>
          <w:szCs w:val="22"/>
          <w:lang w:val="en-NZ"/>
        </w:rPr>
        <w:t xml:space="preserve"> </w:t>
      </w:r>
      <w:r w:rsidR="008D7F1E" w:rsidRPr="00FA52E3">
        <w:rPr>
          <w:rFonts w:ascii="Calibri" w:hAnsi="Calibri" w:cs="Calibri"/>
          <w:bCs/>
          <w:sz w:val="22"/>
          <w:szCs w:val="22"/>
          <w:lang w:val="en-NZ"/>
        </w:rPr>
        <w:t xml:space="preserve">(Note that this is quite different to the mains power socket available in the back of some Japanese </w:t>
      </w:r>
      <w:r w:rsidR="001F1F31" w:rsidRPr="00FA52E3">
        <w:rPr>
          <w:rFonts w:ascii="Calibri" w:hAnsi="Calibri" w:cs="Calibri"/>
          <w:bCs/>
          <w:sz w:val="22"/>
          <w:szCs w:val="22"/>
          <w:lang w:val="en-NZ"/>
        </w:rPr>
        <w:t>“</w:t>
      </w:r>
      <w:r w:rsidR="008D7F1E" w:rsidRPr="00FA52E3">
        <w:rPr>
          <w:rFonts w:ascii="Calibri" w:hAnsi="Calibri" w:cs="Calibri"/>
          <w:bCs/>
          <w:sz w:val="22"/>
          <w:szCs w:val="22"/>
          <w:lang w:val="en-NZ"/>
        </w:rPr>
        <w:t>domestic-market</w:t>
      </w:r>
      <w:r w:rsidR="001F1F31" w:rsidRPr="00FA52E3">
        <w:rPr>
          <w:rFonts w:ascii="Calibri" w:hAnsi="Calibri" w:cs="Calibri"/>
          <w:bCs/>
          <w:sz w:val="22"/>
          <w:szCs w:val="22"/>
          <w:lang w:val="en-NZ"/>
        </w:rPr>
        <w:t>”</w:t>
      </w:r>
      <w:r w:rsidR="008D7F1E" w:rsidRPr="00FA52E3">
        <w:rPr>
          <w:rFonts w:ascii="Calibri" w:hAnsi="Calibri" w:cs="Calibri"/>
          <w:bCs/>
          <w:sz w:val="22"/>
          <w:szCs w:val="22"/>
          <w:lang w:val="en-NZ"/>
        </w:rPr>
        <w:t xml:space="preserve"> specification electric vehicles. These sockets are powered from the electric vehicle’s 12V lead-acid auxiliary </w:t>
      </w:r>
      <w:proofErr w:type="gramStart"/>
      <w:r w:rsidR="008D7F1E" w:rsidRPr="00FA52E3">
        <w:rPr>
          <w:rFonts w:ascii="Calibri" w:hAnsi="Calibri" w:cs="Calibri"/>
          <w:bCs/>
          <w:sz w:val="22"/>
          <w:szCs w:val="22"/>
          <w:lang w:val="en-NZ"/>
        </w:rPr>
        <w:t>battery, and</w:t>
      </w:r>
      <w:proofErr w:type="gramEnd"/>
      <w:r w:rsidR="008D7F1E" w:rsidRPr="00FA52E3">
        <w:rPr>
          <w:rFonts w:ascii="Calibri" w:hAnsi="Calibri" w:cs="Calibri"/>
          <w:bCs/>
          <w:sz w:val="22"/>
          <w:szCs w:val="22"/>
          <w:lang w:val="en-NZ"/>
        </w:rPr>
        <w:t xml:space="preserve"> can provide only very limited power compared with the propulsion battery</w:t>
      </w:r>
      <w:r w:rsidR="00D27A89" w:rsidRPr="00FA52E3">
        <w:rPr>
          <w:rFonts w:ascii="Calibri" w:hAnsi="Calibri" w:cs="Calibri"/>
          <w:bCs/>
          <w:sz w:val="22"/>
          <w:szCs w:val="22"/>
          <w:lang w:val="en-NZ"/>
        </w:rPr>
        <w:t>)</w:t>
      </w:r>
      <w:r w:rsidR="008D7F1E" w:rsidRPr="00FA52E3">
        <w:rPr>
          <w:rFonts w:ascii="Calibri" w:hAnsi="Calibri" w:cs="Calibri"/>
          <w:bCs/>
          <w:sz w:val="22"/>
          <w:szCs w:val="22"/>
          <w:lang w:val="en-NZ"/>
        </w:rPr>
        <w:t>.</w:t>
      </w:r>
    </w:p>
    <w:p w14:paraId="238BDDA7" w14:textId="143E8F90" w:rsidR="00EF3B80" w:rsidRPr="00FA52E3" w:rsidRDefault="00D27A89"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So-called </w:t>
      </w:r>
      <w:r w:rsidR="007A3F25" w:rsidRPr="00FA52E3">
        <w:rPr>
          <w:rFonts w:ascii="Calibri" w:hAnsi="Calibri" w:cs="Calibri"/>
          <w:bCs/>
          <w:sz w:val="22"/>
          <w:szCs w:val="22"/>
          <w:lang w:val="en-NZ"/>
        </w:rPr>
        <w:t>Vehicle-to-Home (V2H) devices</w:t>
      </w:r>
      <w:r w:rsidRPr="00FA52E3">
        <w:rPr>
          <w:rFonts w:ascii="Calibri" w:hAnsi="Calibri" w:cs="Calibri"/>
          <w:bCs/>
          <w:sz w:val="22"/>
          <w:szCs w:val="22"/>
          <w:lang w:val="en-NZ"/>
        </w:rPr>
        <w:t>, which operate in much the same way, are also now available to the market from third-party suppliers. In a V2H configuration, t</w:t>
      </w:r>
      <w:r w:rsidR="007A3F25" w:rsidRPr="00FA52E3">
        <w:rPr>
          <w:rFonts w:ascii="Calibri" w:hAnsi="Calibri" w:cs="Calibri"/>
          <w:bCs/>
          <w:sz w:val="22"/>
          <w:szCs w:val="22"/>
          <w:lang w:val="en-NZ"/>
        </w:rPr>
        <w:t>he vehicle</w:t>
      </w:r>
      <w:r w:rsidR="00EF3B80" w:rsidRPr="00FA52E3">
        <w:rPr>
          <w:rFonts w:ascii="Calibri" w:hAnsi="Calibri" w:cs="Calibri"/>
          <w:bCs/>
          <w:sz w:val="22"/>
          <w:szCs w:val="22"/>
          <w:lang w:val="en-NZ"/>
        </w:rPr>
        <w:t xml:space="preserve"> is connected </w:t>
      </w:r>
      <w:r w:rsidRPr="00FA52E3">
        <w:rPr>
          <w:rFonts w:ascii="Calibri" w:hAnsi="Calibri" w:cs="Calibri"/>
          <w:bCs/>
          <w:sz w:val="22"/>
          <w:szCs w:val="22"/>
          <w:lang w:val="en-NZ"/>
        </w:rPr>
        <w:t xml:space="preserve">via </w:t>
      </w:r>
      <w:r w:rsidR="007A3F25" w:rsidRPr="00FA52E3">
        <w:rPr>
          <w:rFonts w:ascii="Calibri" w:hAnsi="Calibri" w:cs="Calibri"/>
          <w:bCs/>
          <w:sz w:val="22"/>
          <w:szCs w:val="22"/>
          <w:lang w:val="en-NZ"/>
        </w:rPr>
        <w:t xml:space="preserve">the fast charger port </w:t>
      </w:r>
      <w:r w:rsidR="005030EB" w:rsidRPr="00FA52E3">
        <w:rPr>
          <w:rFonts w:ascii="Calibri" w:hAnsi="Calibri" w:cs="Calibri"/>
          <w:bCs/>
          <w:sz w:val="22"/>
          <w:szCs w:val="22"/>
          <w:lang w:val="en-NZ"/>
        </w:rPr>
        <w:t xml:space="preserve">either </w:t>
      </w:r>
      <w:r w:rsidRPr="00FA52E3">
        <w:rPr>
          <w:rFonts w:ascii="Calibri" w:hAnsi="Calibri" w:cs="Calibri"/>
          <w:bCs/>
          <w:sz w:val="22"/>
          <w:szCs w:val="22"/>
          <w:lang w:val="en-NZ"/>
        </w:rPr>
        <w:t xml:space="preserve">to </w:t>
      </w:r>
      <w:r w:rsidR="005030EB" w:rsidRPr="00FA52E3">
        <w:rPr>
          <w:rFonts w:ascii="Calibri" w:hAnsi="Calibri" w:cs="Calibri"/>
          <w:bCs/>
          <w:sz w:val="22"/>
          <w:szCs w:val="22"/>
          <w:lang w:val="en-NZ"/>
        </w:rPr>
        <w:t xml:space="preserve">a circuit that is completely isolated from the grid, or </w:t>
      </w:r>
      <w:r w:rsidRPr="00FA52E3">
        <w:rPr>
          <w:rFonts w:ascii="Calibri" w:hAnsi="Calibri" w:cs="Calibri"/>
          <w:bCs/>
          <w:sz w:val="22"/>
          <w:szCs w:val="22"/>
          <w:lang w:val="en-NZ"/>
        </w:rPr>
        <w:t xml:space="preserve">to </w:t>
      </w:r>
      <w:r w:rsidR="007A3F25" w:rsidRPr="00FA52E3">
        <w:rPr>
          <w:rFonts w:ascii="Calibri" w:hAnsi="Calibri" w:cs="Calibri"/>
          <w:bCs/>
          <w:sz w:val="22"/>
          <w:szCs w:val="22"/>
          <w:lang w:val="en-NZ"/>
        </w:rPr>
        <w:t xml:space="preserve">a domestic (or similar) </w:t>
      </w:r>
      <w:r w:rsidR="00EF3B80" w:rsidRPr="00FA52E3">
        <w:rPr>
          <w:rFonts w:ascii="Calibri" w:hAnsi="Calibri" w:cs="Calibri"/>
          <w:bCs/>
          <w:sz w:val="22"/>
          <w:szCs w:val="22"/>
          <w:lang w:val="en-NZ"/>
        </w:rPr>
        <w:t>switchboard</w:t>
      </w:r>
      <w:r w:rsidRPr="00FA52E3">
        <w:rPr>
          <w:rFonts w:ascii="Calibri" w:hAnsi="Calibri" w:cs="Calibri"/>
          <w:bCs/>
          <w:sz w:val="22"/>
          <w:szCs w:val="22"/>
          <w:lang w:val="en-NZ"/>
        </w:rPr>
        <w:t xml:space="preserve">. Note that where the switchboard in question is connected to a grid, the V2H device will supply power alongside or instead of the grid, but it won’t allow power to be exported to the grid. </w:t>
      </w:r>
      <w:r w:rsidR="00EF3B80" w:rsidRPr="00FA52E3">
        <w:rPr>
          <w:rFonts w:ascii="Calibri" w:hAnsi="Calibri" w:cs="Calibri"/>
          <w:bCs/>
          <w:sz w:val="22"/>
          <w:szCs w:val="22"/>
          <w:lang w:val="en-NZ"/>
        </w:rPr>
        <w:t xml:space="preserve"> Several vehicle manufacturers are also working in this area and </w:t>
      </w:r>
      <w:proofErr w:type="gramStart"/>
      <w:r w:rsidR="00EF3B80" w:rsidRPr="00FA52E3">
        <w:rPr>
          <w:rFonts w:ascii="Calibri" w:hAnsi="Calibri" w:cs="Calibri"/>
          <w:bCs/>
          <w:sz w:val="22"/>
          <w:szCs w:val="22"/>
          <w:lang w:val="en-NZ"/>
        </w:rPr>
        <w:t>manufacturer-supported</w:t>
      </w:r>
      <w:proofErr w:type="gramEnd"/>
      <w:r w:rsidR="00EF3B80" w:rsidRPr="00FA52E3">
        <w:rPr>
          <w:rFonts w:ascii="Calibri" w:hAnsi="Calibri" w:cs="Calibri"/>
          <w:bCs/>
          <w:sz w:val="22"/>
          <w:szCs w:val="22"/>
          <w:lang w:val="en-NZ"/>
        </w:rPr>
        <w:t xml:space="preserve"> V2H devices are expected to become available </w:t>
      </w:r>
      <w:r w:rsidRPr="00FA52E3">
        <w:rPr>
          <w:rFonts w:ascii="Calibri" w:hAnsi="Calibri" w:cs="Calibri"/>
          <w:bCs/>
          <w:sz w:val="22"/>
          <w:szCs w:val="22"/>
          <w:lang w:val="en-NZ"/>
        </w:rPr>
        <w:t xml:space="preserve">by the end of </w:t>
      </w:r>
      <w:r w:rsidR="00200775" w:rsidRPr="00FA52E3">
        <w:rPr>
          <w:rFonts w:ascii="Calibri" w:hAnsi="Calibri" w:cs="Calibri"/>
          <w:bCs/>
          <w:sz w:val="22"/>
          <w:szCs w:val="22"/>
          <w:lang w:val="en-NZ"/>
        </w:rPr>
        <w:t>2020</w:t>
      </w:r>
      <w:r w:rsidR="00EF3B80" w:rsidRPr="00FA52E3">
        <w:rPr>
          <w:rFonts w:ascii="Calibri" w:hAnsi="Calibri" w:cs="Calibri"/>
          <w:bCs/>
          <w:sz w:val="22"/>
          <w:szCs w:val="22"/>
          <w:lang w:val="en-NZ"/>
        </w:rPr>
        <w:t xml:space="preserve">. Both </w:t>
      </w:r>
      <w:r w:rsidR="008D7F1E" w:rsidRPr="00FA52E3">
        <w:rPr>
          <w:rFonts w:ascii="Calibri" w:hAnsi="Calibri" w:cs="Calibri"/>
          <w:bCs/>
          <w:sz w:val="22"/>
          <w:szCs w:val="22"/>
          <w:lang w:val="en-NZ"/>
        </w:rPr>
        <w:t>types of device thus</w:t>
      </w:r>
      <w:r w:rsidR="00EF3B80" w:rsidRPr="00FA52E3">
        <w:rPr>
          <w:rFonts w:ascii="Calibri" w:hAnsi="Calibri" w:cs="Calibri"/>
          <w:bCs/>
          <w:sz w:val="22"/>
          <w:szCs w:val="22"/>
          <w:lang w:val="en-NZ"/>
        </w:rPr>
        <w:t xml:space="preserve"> appear to be on the cusp of moving from market-demonstration level </w:t>
      </w:r>
      <w:r w:rsidRPr="00FA52E3">
        <w:rPr>
          <w:rFonts w:ascii="Calibri" w:hAnsi="Calibri" w:cs="Calibri"/>
          <w:bCs/>
          <w:sz w:val="22"/>
          <w:szCs w:val="22"/>
          <w:lang w:val="en-NZ"/>
        </w:rPr>
        <w:t xml:space="preserve">to </w:t>
      </w:r>
      <w:r w:rsidR="00A83AD9" w:rsidRPr="00FA52E3">
        <w:rPr>
          <w:rFonts w:ascii="Calibri" w:hAnsi="Calibri" w:cs="Calibri"/>
          <w:bCs/>
          <w:sz w:val="22"/>
          <w:szCs w:val="22"/>
          <w:lang w:val="en-NZ"/>
        </w:rPr>
        <w:t>commercial availability</w:t>
      </w:r>
      <w:r w:rsidR="00EF3B80" w:rsidRPr="00FA52E3">
        <w:rPr>
          <w:rFonts w:ascii="Calibri" w:hAnsi="Calibri" w:cs="Calibri"/>
          <w:bCs/>
          <w:sz w:val="22"/>
          <w:szCs w:val="22"/>
          <w:lang w:val="en-NZ"/>
        </w:rPr>
        <w:t xml:space="preserve">. </w:t>
      </w:r>
    </w:p>
    <w:p w14:paraId="21C9582E" w14:textId="65ED2227" w:rsidR="008D7F1E" w:rsidRPr="00FA52E3" w:rsidRDefault="00EF3B80"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In what could arguably be considered the ultimate in </w:t>
      </w:r>
      <w:r w:rsidR="00D27A89" w:rsidRPr="00FA52E3">
        <w:rPr>
          <w:rFonts w:ascii="Calibri" w:hAnsi="Calibri" w:cs="Calibri"/>
          <w:bCs/>
          <w:sz w:val="22"/>
          <w:szCs w:val="22"/>
          <w:lang w:val="en-NZ"/>
        </w:rPr>
        <w:t xml:space="preserve">the </w:t>
      </w:r>
      <w:r w:rsidRPr="00FA52E3">
        <w:rPr>
          <w:rFonts w:ascii="Calibri" w:hAnsi="Calibri" w:cs="Calibri"/>
          <w:bCs/>
          <w:sz w:val="22"/>
          <w:szCs w:val="22"/>
          <w:lang w:val="en-NZ"/>
        </w:rPr>
        <w:t>integrat</w:t>
      </w:r>
      <w:r w:rsidR="00D27A89" w:rsidRPr="00FA52E3">
        <w:rPr>
          <w:rFonts w:ascii="Calibri" w:hAnsi="Calibri" w:cs="Calibri"/>
          <w:bCs/>
          <w:sz w:val="22"/>
          <w:szCs w:val="22"/>
          <w:lang w:val="en-NZ"/>
        </w:rPr>
        <w:t>ion of</w:t>
      </w:r>
      <w:r w:rsidRPr="00FA52E3">
        <w:rPr>
          <w:rFonts w:ascii="Calibri" w:hAnsi="Calibri" w:cs="Calibri"/>
          <w:bCs/>
          <w:sz w:val="22"/>
          <w:szCs w:val="22"/>
          <w:lang w:val="en-NZ"/>
        </w:rPr>
        <w:t xml:space="preserve"> electric vehicles with the electricity </w:t>
      </w:r>
      <w:r w:rsidR="008D7F1E" w:rsidRPr="00FA52E3">
        <w:rPr>
          <w:rFonts w:ascii="Calibri" w:hAnsi="Calibri" w:cs="Calibri"/>
          <w:bCs/>
          <w:sz w:val="22"/>
          <w:szCs w:val="22"/>
          <w:lang w:val="en-NZ"/>
        </w:rPr>
        <w:t xml:space="preserve">supply </w:t>
      </w:r>
      <w:r w:rsidRPr="00FA52E3">
        <w:rPr>
          <w:rFonts w:ascii="Calibri" w:hAnsi="Calibri" w:cs="Calibri"/>
          <w:bCs/>
          <w:sz w:val="22"/>
          <w:szCs w:val="22"/>
          <w:lang w:val="en-NZ"/>
        </w:rPr>
        <w:t>system,</w:t>
      </w:r>
      <w:r w:rsidR="008D7F1E" w:rsidRPr="00FA52E3">
        <w:rPr>
          <w:rFonts w:ascii="Calibri" w:hAnsi="Calibri" w:cs="Calibri"/>
          <w:bCs/>
          <w:sz w:val="22"/>
          <w:szCs w:val="22"/>
          <w:lang w:val="en-NZ"/>
        </w:rPr>
        <w:t xml:space="preserve"> it is envisaged that</w:t>
      </w:r>
      <w:r w:rsidRPr="00FA52E3">
        <w:rPr>
          <w:rFonts w:ascii="Calibri" w:hAnsi="Calibri" w:cs="Calibri"/>
          <w:bCs/>
          <w:sz w:val="22"/>
          <w:szCs w:val="22"/>
          <w:lang w:val="en-NZ"/>
        </w:rPr>
        <w:t xml:space="preserve"> electric vehicle batteries could be used to absorb and </w:t>
      </w:r>
      <w:r w:rsidR="008D7F1E" w:rsidRPr="00FA52E3">
        <w:rPr>
          <w:rFonts w:ascii="Calibri" w:hAnsi="Calibri" w:cs="Calibri"/>
          <w:bCs/>
          <w:sz w:val="22"/>
          <w:szCs w:val="22"/>
          <w:lang w:val="en-NZ"/>
        </w:rPr>
        <w:t xml:space="preserve">store </w:t>
      </w:r>
      <w:r w:rsidRPr="00FA52E3">
        <w:rPr>
          <w:rFonts w:ascii="Calibri" w:hAnsi="Calibri" w:cs="Calibri"/>
          <w:bCs/>
          <w:sz w:val="22"/>
          <w:szCs w:val="22"/>
          <w:lang w:val="en-NZ"/>
        </w:rPr>
        <w:t xml:space="preserve">electricity </w:t>
      </w:r>
      <w:r w:rsidR="008D7F1E" w:rsidRPr="00FA52E3">
        <w:rPr>
          <w:rFonts w:ascii="Calibri" w:hAnsi="Calibri" w:cs="Calibri"/>
          <w:bCs/>
          <w:sz w:val="22"/>
          <w:szCs w:val="22"/>
          <w:lang w:val="en-NZ"/>
        </w:rPr>
        <w:t>from the grid when su</w:t>
      </w:r>
      <w:r w:rsidR="00A83AD9" w:rsidRPr="00FA52E3">
        <w:rPr>
          <w:rFonts w:ascii="Calibri" w:hAnsi="Calibri" w:cs="Calibri"/>
          <w:bCs/>
          <w:sz w:val="22"/>
          <w:szCs w:val="22"/>
          <w:lang w:val="en-NZ"/>
        </w:rPr>
        <w:t>pply exceeds</w:t>
      </w:r>
      <w:r w:rsidR="008D7F1E" w:rsidRPr="00FA52E3">
        <w:rPr>
          <w:rFonts w:ascii="Calibri" w:hAnsi="Calibri" w:cs="Calibri"/>
          <w:bCs/>
          <w:sz w:val="22"/>
          <w:szCs w:val="22"/>
          <w:lang w:val="en-NZ"/>
        </w:rPr>
        <w:t xml:space="preserve"> demand, and then f</w:t>
      </w:r>
      <w:r w:rsidR="00A83AD9" w:rsidRPr="00FA52E3">
        <w:rPr>
          <w:rFonts w:ascii="Calibri" w:hAnsi="Calibri" w:cs="Calibri"/>
          <w:bCs/>
          <w:sz w:val="22"/>
          <w:szCs w:val="22"/>
          <w:lang w:val="en-NZ"/>
        </w:rPr>
        <w:t>eed it back again when demand ri</w:t>
      </w:r>
      <w:r w:rsidR="008D7F1E" w:rsidRPr="00FA52E3">
        <w:rPr>
          <w:rFonts w:ascii="Calibri" w:hAnsi="Calibri" w:cs="Calibri"/>
          <w:bCs/>
          <w:sz w:val="22"/>
          <w:szCs w:val="22"/>
          <w:lang w:val="en-NZ"/>
        </w:rPr>
        <w:t>se</w:t>
      </w:r>
      <w:r w:rsidR="00A83AD9" w:rsidRPr="00FA52E3">
        <w:rPr>
          <w:rFonts w:ascii="Calibri" w:hAnsi="Calibri" w:cs="Calibri"/>
          <w:bCs/>
          <w:sz w:val="22"/>
          <w:szCs w:val="22"/>
          <w:lang w:val="en-NZ"/>
        </w:rPr>
        <w:t>s</w:t>
      </w:r>
      <w:r w:rsidR="008D7F1E" w:rsidRPr="00FA52E3">
        <w:rPr>
          <w:rFonts w:ascii="Calibri" w:hAnsi="Calibri" w:cs="Calibri"/>
          <w:bCs/>
          <w:sz w:val="22"/>
          <w:szCs w:val="22"/>
          <w:lang w:val="en-NZ"/>
        </w:rPr>
        <w:t xml:space="preserve"> to exceed supply. This would </w:t>
      </w:r>
      <w:r w:rsidRPr="00FA52E3">
        <w:rPr>
          <w:rFonts w:ascii="Calibri" w:hAnsi="Calibri" w:cs="Calibri"/>
          <w:bCs/>
          <w:sz w:val="22"/>
          <w:szCs w:val="22"/>
          <w:lang w:val="en-NZ"/>
        </w:rPr>
        <w:t xml:space="preserve">make the most of what generation and demand was </w:t>
      </w:r>
      <w:r w:rsidR="00A83AD9" w:rsidRPr="00FA52E3">
        <w:rPr>
          <w:rFonts w:ascii="Calibri" w:hAnsi="Calibri" w:cs="Calibri"/>
          <w:bCs/>
          <w:sz w:val="22"/>
          <w:szCs w:val="22"/>
          <w:lang w:val="en-NZ"/>
        </w:rPr>
        <w:t xml:space="preserve">available </w:t>
      </w:r>
      <w:r w:rsidRPr="00FA52E3">
        <w:rPr>
          <w:rFonts w:ascii="Calibri" w:hAnsi="Calibri" w:cs="Calibri"/>
          <w:bCs/>
          <w:sz w:val="22"/>
          <w:szCs w:val="22"/>
          <w:lang w:val="en-NZ"/>
        </w:rPr>
        <w:t>at any</w:t>
      </w:r>
      <w:r w:rsidR="008D7F1E" w:rsidRPr="00FA52E3">
        <w:rPr>
          <w:rFonts w:ascii="Calibri" w:hAnsi="Calibri" w:cs="Calibri"/>
          <w:bCs/>
          <w:sz w:val="22"/>
          <w:szCs w:val="22"/>
          <w:lang w:val="en-NZ"/>
        </w:rPr>
        <w:t xml:space="preserve"> given time. The technical difficulties in accomplishing s</w:t>
      </w:r>
      <w:r w:rsidRPr="00FA52E3">
        <w:rPr>
          <w:rFonts w:ascii="Calibri" w:hAnsi="Calibri" w:cs="Calibri"/>
          <w:bCs/>
          <w:sz w:val="22"/>
          <w:szCs w:val="22"/>
          <w:lang w:val="en-NZ"/>
        </w:rPr>
        <w:t xml:space="preserve">uch </w:t>
      </w:r>
      <w:r w:rsidR="00D27A89" w:rsidRPr="00FA52E3">
        <w:rPr>
          <w:rFonts w:ascii="Calibri" w:hAnsi="Calibri" w:cs="Calibri"/>
          <w:bCs/>
          <w:sz w:val="22"/>
          <w:szCs w:val="22"/>
          <w:lang w:val="en-NZ"/>
        </w:rPr>
        <w:t>V</w:t>
      </w:r>
      <w:r w:rsidRPr="00FA52E3">
        <w:rPr>
          <w:rFonts w:ascii="Calibri" w:hAnsi="Calibri" w:cs="Calibri"/>
          <w:bCs/>
          <w:sz w:val="22"/>
          <w:szCs w:val="22"/>
          <w:lang w:val="en-NZ"/>
        </w:rPr>
        <w:t>ehicle-to-</w:t>
      </w:r>
      <w:r w:rsidR="00D27A89" w:rsidRPr="00FA52E3">
        <w:rPr>
          <w:rFonts w:ascii="Calibri" w:hAnsi="Calibri" w:cs="Calibri"/>
          <w:bCs/>
          <w:sz w:val="22"/>
          <w:szCs w:val="22"/>
          <w:lang w:val="en-NZ"/>
        </w:rPr>
        <w:t>G</w:t>
      </w:r>
      <w:r w:rsidRPr="00FA52E3">
        <w:rPr>
          <w:rFonts w:ascii="Calibri" w:hAnsi="Calibri" w:cs="Calibri"/>
          <w:bCs/>
          <w:sz w:val="22"/>
          <w:szCs w:val="22"/>
          <w:lang w:val="en-NZ"/>
        </w:rPr>
        <w:t xml:space="preserve">rid (V2G) capability </w:t>
      </w:r>
      <w:r w:rsidR="008D7F1E" w:rsidRPr="00FA52E3">
        <w:rPr>
          <w:rFonts w:ascii="Calibri" w:hAnsi="Calibri" w:cs="Calibri"/>
          <w:bCs/>
          <w:sz w:val="22"/>
          <w:szCs w:val="22"/>
          <w:lang w:val="en-NZ"/>
        </w:rPr>
        <w:t xml:space="preserve">are significant, and the technology </w:t>
      </w:r>
      <w:r w:rsidRPr="00FA52E3">
        <w:rPr>
          <w:rFonts w:ascii="Calibri" w:hAnsi="Calibri" w:cs="Calibri"/>
          <w:bCs/>
          <w:sz w:val="22"/>
          <w:szCs w:val="22"/>
          <w:lang w:val="en-NZ"/>
        </w:rPr>
        <w:t xml:space="preserve">is </w:t>
      </w:r>
      <w:r w:rsidR="008D7F1E" w:rsidRPr="00FA52E3">
        <w:rPr>
          <w:rFonts w:ascii="Calibri" w:hAnsi="Calibri" w:cs="Calibri"/>
          <w:bCs/>
          <w:sz w:val="22"/>
          <w:szCs w:val="22"/>
          <w:lang w:val="en-NZ"/>
        </w:rPr>
        <w:t xml:space="preserve">at </w:t>
      </w:r>
      <w:r w:rsidRPr="00FA52E3">
        <w:rPr>
          <w:rFonts w:ascii="Calibri" w:hAnsi="Calibri" w:cs="Calibri"/>
          <w:bCs/>
          <w:sz w:val="22"/>
          <w:szCs w:val="22"/>
          <w:lang w:val="en-NZ"/>
        </w:rPr>
        <w:t>an early stage of development</w:t>
      </w:r>
      <w:r w:rsidR="008D7F1E" w:rsidRPr="00FA52E3">
        <w:rPr>
          <w:rFonts w:ascii="Calibri" w:hAnsi="Calibri" w:cs="Calibri"/>
          <w:bCs/>
          <w:sz w:val="22"/>
          <w:szCs w:val="22"/>
          <w:lang w:val="en-NZ"/>
        </w:rPr>
        <w:t>. It</w:t>
      </w:r>
      <w:r w:rsidRPr="00FA52E3">
        <w:rPr>
          <w:rFonts w:ascii="Calibri" w:hAnsi="Calibri" w:cs="Calibri"/>
          <w:bCs/>
          <w:sz w:val="22"/>
          <w:szCs w:val="22"/>
          <w:lang w:val="en-NZ"/>
        </w:rPr>
        <w:t xml:space="preserve"> is not expected to feature outside </w:t>
      </w:r>
      <w:r w:rsidR="00E8458B" w:rsidRPr="00FA52E3">
        <w:rPr>
          <w:rFonts w:ascii="Calibri" w:hAnsi="Calibri" w:cs="Calibri"/>
          <w:bCs/>
          <w:sz w:val="22"/>
          <w:szCs w:val="22"/>
          <w:lang w:val="en-NZ"/>
        </w:rPr>
        <w:t xml:space="preserve">small-scale </w:t>
      </w:r>
      <w:r w:rsidRPr="00FA52E3">
        <w:rPr>
          <w:rFonts w:ascii="Calibri" w:hAnsi="Calibri" w:cs="Calibri"/>
          <w:bCs/>
          <w:sz w:val="22"/>
          <w:szCs w:val="22"/>
          <w:lang w:val="en-NZ"/>
        </w:rPr>
        <w:t xml:space="preserve">demonstrations for many years. </w:t>
      </w:r>
    </w:p>
    <w:p w14:paraId="09FF4316" w14:textId="56E080D2" w:rsidR="00DE147B" w:rsidRPr="00FA52E3" w:rsidRDefault="008D7F1E"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At the low-voltage end of the scale, many e-bike battery packs are already fitted with power output plugs, including a standard </w:t>
      </w:r>
      <w:r w:rsidR="00A83AD9" w:rsidRPr="00FA52E3">
        <w:rPr>
          <w:rFonts w:ascii="Calibri" w:hAnsi="Calibri" w:cs="Calibri"/>
          <w:bCs/>
          <w:sz w:val="22"/>
          <w:szCs w:val="22"/>
          <w:lang w:val="en-NZ"/>
        </w:rPr>
        <w:t xml:space="preserve">5V </w:t>
      </w:r>
      <w:r w:rsidRPr="00FA52E3">
        <w:rPr>
          <w:rFonts w:ascii="Calibri" w:hAnsi="Calibri" w:cs="Calibri"/>
          <w:bCs/>
          <w:sz w:val="22"/>
          <w:szCs w:val="22"/>
          <w:lang w:val="en-NZ"/>
        </w:rPr>
        <w:t xml:space="preserve">USB port. </w:t>
      </w:r>
      <w:r w:rsidR="00D27A89" w:rsidRPr="00FA52E3">
        <w:rPr>
          <w:rFonts w:ascii="Calibri" w:hAnsi="Calibri" w:cs="Calibri"/>
          <w:bCs/>
          <w:sz w:val="22"/>
          <w:szCs w:val="22"/>
          <w:lang w:val="en-NZ"/>
        </w:rPr>
        <w:t xml:space="preserve">A </w:t>
      </w:r>
      <w:r w:rsidR="00901824" w:rsidRPr="00FA52E3">
        <w:rPr>
          <w:rFonts w:ascii="Calibri" w:hAnsi="Calibri" w:cs="Calibri"/>
          <w:bCs/>
          <w:sz w:val="22"/>
          <w:szCs w:val="22"/>
          <w:lang w:val="en-NZ"/>
        </w:rPr>
        <w:t>small number of</w:t>
      </w:r>
      <w:r w:rsidRPr="00FA52E3">
        <w:rPr>
          <w:rFonts w:ascii="Calibri" w:hAnsi="Calibri" w:cs="Calibri"/>
          <w:bCs/>
          <w:sz w:val="22"/>
          <w:szCs w:val="22"/>
          <w:lang w:val="en-NZ"/>
        </w:rPr>
        <w:t xml:space="preserve"> e-bike manufacturers have </w:t>
      </w:r>
      <w:r w:rsidR="00D27A89" w:rsidRPr="00FA52E3">
        <w:rPr>
          <w:rFonts w:ascii="Calibri" w:hAnsi="Calibri" w:cs="Calibri"/>
          <w:bCs/>
          <w:sz w:val="22"/>
          <w:szCs w:val="22"/>
          <w:lang w:val="en-NZ"/>
        </w:rPr>
        <w:t xml:space="preserve">also </w:t>
      </w:r>
      <w:r w:rsidRPr="00FA52E3">
        <w:rPr>
          <w:rFonts w:ascii="Calibri" w:hAnsi="Calibri" w:cs="Calibri"/>
          <w:bCs/>
          <w:sz w:val="22"/>
          <w:szCs w:val="22"/>
          <w:lang w:val="en-NZ"/>
        </w:rPr>
        <w:t>adopted a standard battery format</w:t>
      </w:r>
      <w:r w:rsidR="00D27A89" w:rsidRPr="00FA52E3">
        <w:rPr>
          <w:rFonts w:ascii="Calibri" w:hAnsi="Calibri" w:cs="Calibri"/>
          <w:bCs/>
          <w:sz w:val="22"/>
          <w:szCs w:val="22"/>
          <w:lang w:val="en-NZ"/>
        </w:rPr>
        <w:t>,</w:t>
      </w:r>
      <w:r w:rsidRPr="00FA52E3">
        <w:rPr>
          <w:rFonts w:ascii="Calibri" w:hAnsi="Calibri" w:cs="Calibri"/>
          <w:bCs/>
          <w:sz w:val="22"/>
          <w:szCs w:val="22"/>
          <w:lang w:val="en-NZ"/>
        </w:rPr>
        <w:t xml:space="preserve"> allowing </w:t>
      </w:r>
      <w:r w:rsidR="00D27A89" w:rsidRPr="00FA52E3">
        <w:rPr>
          <w:rFonts w:ascii="Calibri" w:hAnsi="Calibri" w:cs="Calibri"/>
          <w:bCs/>
          <w:sz w:val="22"/>
          <w:szCs w:val="22"/>
          <w:lang w:val="en-NZ"/>
        </w:rPr>
        <w:t xml:space="preserve">the </w:t>
      </w:r>
      <w:r w:rsidRPr="00FA52E3">
        <w:rPr>
          <w:rFonts w:ascii="Calibri" w:hAnsi="Calibri" w:cs="Calibri"/>
          <w:bCs/>
          <w:sz w:val="22"/>
          <w:szCs w:val="22"/>
          <w:lang w:val="en-NZ"/>
        </w:rPr>
        <w:t xml:space="preserve">use of conforming third-party batteries and battery swapping. </w:t>
      </w:r>
      <w:r w:rsidR="00D27A89" w:rsidRPr="00FA52E3">
        <w:rPr>
          <w:rFonts w:ascii="Calibri" w:hAnsi="Calibri" w:cs="Calibri"/>
          <w:bCs/>
          <w:sz w:val="22"/>
          <w:szCs w:val="22"/>
          <w:lang w:val="en-NZ"/>
        </w:rPr>
        <w:t>I</w:t>
      </w:r>
      <w:r w:rsidR="0088549D" w:rsidRPr="00FA52E3">
        <w:rPr>
          <w:rFonts w:ascii="Calibri" w:hAnsi="Calibri" w:cs="Calibri"/>
          <w:bCs/>
          <w:sz w:val="22"/>
          <w:szCs w:val="22"/>
          <w:lang w:val="en-NZ"/>
        </w:rPr>
        <w:t>n</w:t>
      </w:r>
      <w:r w:rsidR="00823FF1" w:rsidRPr="00FA52E3">
        <w:rPr>
          <w:rFonts w:ascii="Calibri" w:hAnsi="Calibri" w:cs="Calibri"/>
          <w:bCs/>
          <w:sz w:val="22"/>
          <w:szCs w:val="22"/>
          <w:lang w:val="en-NZ"/>
        </w:rPr>
        <w:t xml:space="preserve"> </w:t>
      </w:r>
      <w:r w:rsidR="0088549D" w:rsidRPr="00FA52E3">
        <w:rPr>
          <w:rFonts w:ascii="Calibri" w:hAnsi="Calibri" w:cs="Calibri"/>
          <w:bCs/>
          <w:sz w:val="22"/>
          <w:szCs w:val="22"/>
          <w:lang w:val="en-NZ"/>
        </w:rPr>
        <w:t xml:space="preserve">Japan, </w:t>
      </w:r>
      <w:r w:rsidR="00D27A89" w:rsidRPr="00FA52E3">
        <w:rPr>
          <w:rFonts w:ascii="Calibri" w:hAnsi="Calibri" w:cs="Calibri"/>
          <w:bCs/>
          <w:sz w:val="22"/>
          <w:szCs w:val="22"/>
          <w:lang w:val="en-NZ"/>
        </w:rPr>
        <w:t xml:space="preserve">for example, </w:t>
      </w:r>
      <w:r w:rsidR="0088549D" w:rsidRPr="00FA52E3">
        <w:rPr>
          <w:rFonts w:ascii="Calibri" w:hAnsi="Calibri" w:cs="Calibri"/>
          <w:bCs/>
          <w:sz w:val="22"/>
          <w:szCs w:val="22"/>
          <w:lang w:val="en-NZ"/>
        </w:rPr>
        <w:t xml:space="preserve">there are two main </w:t>
      </w:r>
      <w:r w:rsidR="00823FF1" w:rsidRPr="00FA52E3">
        <w:rPr>
          <w:rFonts w:ascii="Calibri" w:hAnsi="Calibri" w:cs="Calibri"/>
          <w:bCs/>
          <w:sz w:val="22"/>
          <w:szCs w:val="22"/>
          <w:lang w:val="en-NZ"/>
        </w:rPr>
        <w:t xml:space="preserve">24V battery and connector configurations </w:t>
      </w:r>
      <w:r w:rsidR="00565E0C" w:rsidRPr="00FA52E3">
        <w:rPr>
          <w:rFonts w:ascii="Calibri" w:hAnsi="Calibri" w:cs="Calibri"/>
          <w:bCs/>
          <w:sz w:val="22"/>
          <w:szCs w:val="22"/>
          <w:lang w:val="en-NZ"/>
        </w:rPr>
        <w:t>in use</w:t>
      </w:r>
      <w:r w:rsidR="006C689A" w:rsidRPr="00FA52E3">
        <w:rPr>
          <w:rFonts w:ascii="Calibri" w:hAnsi="Calibri" w:cs="Calibri"/>
          <w:bCs/>
          <w:sz w:val="22"/>
          <w:szCs w:val="22"/>
          <w:lang w:val="en-NZ"/>
        </w:rPr>
        <w:t xml:space="preserve"> </w:t>
      </w:r>
      <w:r w:rsidR="00910087" w:rsidRPr="00FA52E3">
        <w:rPr>
          <w:rFonts w:ascii="Calibri" w:hAnsi="Calibri" w:cs="Calibri"/>
          <w:bCs/>
          <w:sz w:val="22"/>
          <w:szCs w:val="22"/>
          <w:lang w:val="en-NZ"/>
        </w:rPr>
        <w:t xml:space="preserve">for e-bikes. </w:t>
      </w:r>
      <w:r w:rsidR="00A1357F" w:rsidRPr="00FA52E3">
        <w:rPr>
          <w:rFonts w:ascii="Calibri" w:hAnsi="Calibri" w:cs="Calibri"/>
          <w:bCs/>
          <w:sz w:val="22"/>
          <w:szCs w:val="22"/>
          <w:lang w:val="en-NZ"/>
        </w:rPr>
        <w:t>In other countries</w:t>
      </w:r>
      <w:r w:rsidR="00D27A89" w:rsidRPr="00FA52E3">
        <w:rPr>
          <w:rFonts w:ascii="Calibri" w:hAnsi="Calibri" w:cs="Calibri"/>
          <w:bCs/>
          <w:sz w:val="22"/>
          <w:szCs w:val="22"/>
          <w:lang w:val="en-NZ"/>
        </w:rPr>
        <w:t>,</w:t>
      </w:r>
      <w:r w:rsidR="00A1357F" w:rsidRPr="00FA52E3">
        <w:rPr>
          <w:rFonts w:ascii="Calibri" w:hAnsi="Calibri" w:cs="Calibri"/>
          <w:bCs/>
          <w:sz w:val="22"/>
          <w:szCs w:val="22"/>
          <w:lang w:val="en-NZ"/>
        </w:rPr>
        <w:t xml:space="preserve"> there appear to be </w:t>
      </w:r>
      <w:r w:rsidR="00F9085A" w:rsidRPr="00FA52E3">
        <w:rPr>
          <w:rFonts w:ascii="Calibri" w:hAnsi="Calibri" w:cs="Calibri"/>
          <w:bCs/>
          <w:sz w:val="22"/>
          <w:szCs w:val="22"/>
          <w:lang w:val="en-NZ"/>
        </w:rPr>
        <w:t xml:space="preserve">many different </w:t>
      </w:r>
      <w:r w:rsidR="00A85CCB" w:rsidRPr="00FA52E3">
        <w:rPr>
          <w:rFonts w:ascii="Calibri" w:hAnsi="Calibri" w:cs="Calibri"/>
          <w:bCs/>
          <w:sz w:val="22"/>
          <w:szCs w:val="22"/>
          <w:lang w:val="en-NZ"/>
        </w:rPr>
        <w:t xml:space="preserve">voltages and </w:t>
      </w:r>
      <w:r w:rsidR="00010B03" w:rsidRPr="00FA52E3">
        <w:rPr>
          <w:rFonts w:ascii="Calibri" w:hAnsi="Calibri" w:cs="Calibri"/>
          <w:bCs/>
          <w:sz w:val="22"/>
          <w:szCs w:val="22"/>
          <w:lang w:val="en-NZ"/>
        </w:rPr>
        <w:t>battery pack configuration</w:t>
      </w:r>
      <w:r w:rsidR="00AB2957" w:rsidRPr="00FA52E3">
        <w:rPr>
          <w:rFonts w:ascii="Calibri" w:hAnsi="Calibri" w:cs="Calibri"/>
          <w:bCs/>
          <w:sz w:val="22"/>
          <w:szCs w:val="22"/>
          <w:lang w:val="en-NZ"/>
        </w:rPr>
        <w:t>s making battery swapping far less practical</w:t>
      </w:r>
      <w:r w:rsidR="00907DB4" w:rsidRPr="00FA52E3">
        <w:rPr>
          <w:rFonts w:ascii="Calibri" w:hAnsi="Calibri" w:cs="Calibri"/>
          <w:bCs/>
          <w:sz w:val="22"/>
          <w:szCs w:val="22"/>
          <w:lang w:val="en-NZ"/>
        </w:rPr>
        <w:t xml:space="preserve">. </w:t>
      </w:r>
    </w:p>
    <w:p w14:paraId="399D1810" w14:textId="62A1EC32" w:rsidR="00CA28DC" w:rsidRPr="00FA52E3" w:rsidRDefault="006A6602"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Aiming at the 2-wheeler market, </w:t>
      </w:r>
      <w:r w:rsidR="00907DB4" w:rsidRPr="00FA52E3">
        <w:rPr>
          <w:rFonts w:ascii="Calibri" w:hAnsi="Calibri" w:cs="Calibri"/>
          <w:bCs/>
          <w:sz w:val="22"/>
          <w:szCs w:val="22"/>
          <w:lang w:val="en-NZ"/>
        </w:rPr>
        <w:t>Gog</w:t>
      </w:r>
      <w:r w:rsidR="00572264" w:rsidRPr="00FA52E3">
        <w:rPr>
          <w:rFonts w:ascii="Calibri" w:hAnsi="Calibri" w:cs="Calibri"/>
          <w:bCs/>
          <w:sz w:val="22"/>
          <w:szCs w:val="22"/>
          <w:lang w:val="en-NZ"/>
        </w:rPr>
        <w:t>o</w:t>
      </w:r>
      <w:r w:rsidR="00907DB4" w:rsidRPr="00FA52E3">
        <w:rPr>
          <w:rFonts w:ascii="Calibri" w:hAnsi="Calibri" w:cs="Calibri"/>
          <w:bCs/>
          <w:sz w:val="22"/>
          <w:szCs w:val="22"/>
          <w:lang w:val="en-NZ"/>
        </w:rPr>
        <w:t>ro</w:t>
      </w:r>
      <w:r w:rsidR="00AB2957" w:rsidRPr="00FA52E3">
        <w:rPr>
          <w:rFonts w:ascii="Calibri" w:hAnsi="Calibri" w:cs="Calibri"/>
          <w:bCs/>
          <w:sz w:val="22"/>
          <w:szCs w:val="22"/>
          <w:lang w:val="en-NZ"/>
        </w:rPr>
        <w:t xml:space="preserve"> </w:t>
      </w:r>
      <w:r w:rsidR="00572264" w:rsidRPr="00FA52E3">
        <w:rPr>
          <w:rFonts w:ascii="Calibri" w:hAnsi="Calibri" w:cs="Calibri"/>
          <w:bCs/>
          <w:sz w:val="22"/>
          <w:szCs w:val="22"/>
          <w:lang w:val="en-NZ"/>
        </w:rPr>
        <w:t xml:space="preserve">of Taiwan have established a battery </w:t>
      </w:r>
      <w:r w:rsidR="00A5740D" w:rsidRPr="00FA52E3">
        <w:rPr>
          <w:rFonts w:ascii="Calibri" w:hAnsi="Calibri" w:cs="Calibri"/>
          <w:bCs/>
          <w:sz w:val="22"/>
          <w:szCs w:val="22"/>
          <w:lang w:val="en-NZ"/>
        </w:rPr>
        <w:t xml:space="preserve">swapping </w:t>
      </w:r>
      <w:r w:rsidRPr="00FA52E3">
        <w:rPr>
          <w:rFonts w:ascii="Calibri" w:hAnsi="Calibri" w:cs="Calibri"/>
          <w:bCs/>
          <w:sz w:val="22"/>
          <w:szCs w:val="22"/>
          <w:lang w:val="en-NZ"/>
        </w:rPr>
        <w:t xml:space="preserve">business based on their </w:t>
      </w:r>
      <w:r w:rsidR="00D27A89" w:rsidRPr="00FA52E3">
        <w:rPr>
          <w:rFonts w:ascii="Calibri" w:hAnsi="Calibri" w:cs="Calibri"/>
          <w:bCs/>
          <w:sz w:val="22"/>
          <w:szCs w:val="22"/>
          <w:lang w:val="en-NZ"/>
        </w:rPr>
        <w:t xml:space="preserve">proprietary </w:t>
      </w:r>
      <w:r w:rsidRPr="00FA52E3">
        <w:rPr>
          <w:rFonts w:ascii="Calibri" w:hAnsi="Calibri" w:cs="Calibri"/>
          <w:bCs/>
          <w:sz w:val="22"/>
          <w:szCs w:val="22"/>
          <w:lang w:val="en-NZ"/>
        </w:rPr>
        <w:t xml:space="preserve">48V </w:t>
      </w:r>
      <w:r w:rsidR="00284090" w:rsidRPr="00FA52E3">
        <w:rPr>
          <w:rFonts w:ascii="Calibri" w:hAnsi="Calibri" w:cs="Calibri"/>
          <w:bCs/>
          <w:sz w:val="22"/>
          <w:szCs w:val="22"/>
          <w:lang w:val="en-NZ"/>
        </w:rPr>
        <w:t xml:space="preserve">battery. </w:t>
      </w:r>
      <w:r w:rsidR="001548F7" w:rsidRPr="00FA52E3">
        <w:rPr>
          <w:rFonts w:ascii="Calibri" w:hAnsi="Calibri" w:cs="Calibri"/>
          <w:bCs/>
          <w:sz w:val="22"/>
          <w:szCs w:val="22"/>
          <w:lang w:val="en-NZ"/>
        </w:rPr>
        <w:t xml:space="preserve">It appears that Yamaha and others have </w:t>
      </w:r>
      <w:r w:rsidR="00BE1983" w:rsidRPr="00FA52E3">
        <w:rPr>
          <w:rFonts w:ascii="Calibri" w:hAnsi="Calibri" w:cs="Calibri"/>
          <w:bCs/>
          <w:sz w:val="22"/>
          <w:szCs w:val="22"/>
          <w:lang w:val="en-NZ"/>
        </w:rPr>
        <w:t>adopted this battery for at least some of their e</w:t>
      </w:r>
      <w:r w:rsidR="00AE5D43" w:rsidRPr="00FA52E3">
        <w:rPr>
          <w:rFonts w:ascii="Calibri" w:hAnsi="Calibri" w:cs="Calibri"/>
          <w:bCs/>
          <w:sz w:val="22"/>
          <w:szCs w:val="22"/>
          <w:lang w:val="en-NZ"/>
        </w:rPr>
        <w:t>lectric 2-wheelers</w:t>
      </w:r>
      <w:r w:rsidR="00D27A89" w:rsidRPr="00FA52E3">
        <w:rPr>
          <w:rFonts w:ascii="Calibri" w:hAnsi="Calibri" w:cs="Calibri"/>
          <w:bCs/>
          <w:sz w:val="22"/>
          <w:szCs w:val="22"/>
          <w:lang w:val="en-NZ"/>
        </w:rPr>
        <w:t>,</w:t>
      </w:r>
      <w:r w:rsidR="00AE5D43" w:rsidRPr="00FA52E3">
        <w:rPr>
          <w:rStyle w:val="FootnoteReference"/>
          <w:rFonts w:ascii="Calibri" w:hAnsi="Calibri" w:cs="Calibri"/>
          <w:bCs/>
          <w:sz w:val="22"/>
          <w:szCs w:val="22"/>
          <w:lang w:val="en-NZ"/>
        </w:rPr>
        <w:footnoteReference w:id="6"/>
      </w:r>
      <w:r w:rsidR="006A2625" w:rsidRPr="00FA52E3">
        <w:rPr>
          <w:rFonts w:ascii="Calibri" w:hAnsi="Calibri" w:cs="Calibri"/>
          <w:bCs/>
          <w:sz w:val="22"/>
          <w:szCs w:val="22"/>
          <w:lang w:val="en-NZ"/>
        </w:rPr>
        <w:t xml:space="preserve"> although </w:t>
      </w:r>
      <w:r w:rsidR="006C48B6" w:rsidRPr="00FA52E3">
        <w:rPr>
          <w:rFonts w:ascii="Calibri" w:hAnsi="Calibri" w:cs="Calibri"/>
          <w:bCs/>
          <w:sz w:val="22"/>
          <w:szCs w:val="22"/>
          <w:lang w:val="en-NZ"/>
        </w:rPr>
        <w:t>reportedly</w:t>
      </w:r>
      <w:r w:rsidR="004357E4" w:rsidRPr="00FA52E3">
        <w:rPr>
          <w:rFonts w:ascii="Calibri" w:hAnsi="Calibri" w:cs="Calibri"/>
          <w:bCs/>
          <w:sz w:val="22"/>
          <w:szCs w:val="22"/>
          <w:lang w:val="en-NZ"/>
        </w:rPr>
        <w:t xml:space="preserve"> H</w:t>
      </w:r>
      <w:r w:rsidR="006A2625" w:rsidRPr="00FA52E3">
        <w:rPr>
          <w:rFonts w:ascii="Calibri" w:hAnsi="Calibri" w:cs="Calibri"/>
          <w:bCs/>
          <w:sz w:val="22"/>
          <w:szCs w:val="22"/>
          <w:lang w:val="en-NZ"/>
        </w:rPr>
        <w:t>onda, Yamaha</w:t>
      </w:r>
      <w:r w:rsidR="00EF2BB4" w:rsidRPr="00FA52E3">
        <w:rPr>
          <w:rFonts w:ascii="Calibri" w:hAnsi="Calibri" w:cs="Calibri"/>
          <w:bCs/>
          <w:sz w:val="22"/>
          <w:szCs w:val="22"/>
          <w:lang w:val="en-NZ"/>
        </w:rPr>
        <w:t>, Kawasaki</w:t>
      </w:r>
      <w:r w:rsidR="006A2625" w:rsidRPr="00FA52E3">
        <w:rPr>
          <w:rFonts w:ascii="Calibri" w:hAnsi="Calibri" w:cs="Calibri"/>
          <w:bCs/>
          <w:sz w:val="22"/>
          <w:szCs w:val="22"/>
          <w:lang w:val="en-NZ"/>
        </w:rPr>
        <w:t xml:space="preserve"> and Suzuki are </w:t>
      </w:r>
      <w:r w:rsidR="00B22837" w:rsidRPr="00FA52E3">
        <w:rPr>
          <w:rFonts w:ascii="Calibri" w:hAnsi="Calibri" w:cs="Calibri"/>
          <w:bCs/>
          <w:sz w:val="22"/>
          <w:szCs w:val="22"/>
          <w:lang w:val="en-NZ"/>
        </w:rPr>
        <w:t>collaborating to</w:t>
      </w:r>
      <w:r w:rsidR="00541BBE" w:rsidRPr="00FA52E3">
        <w:rPr>
          <w:rFonts w:ascii="Calibri" w:hAnsi="Calibri" w:cs="Calibri"/>
          <w:bCs/>
          <w:sz w:val="22"/>
          <w:szCs w:val="22"/>
          <w:lang w:val="en-NZ"/>
        </w:rPr>
        <w:t xml:space="preserve"> develop a common </w:t>
      </w:r>
      <w:r w:rsidR="0058760D" w:rsidRPr="00FA52E3">
        <w:rPr>
          <w:rFonts w:ascii="Calibri" w:hAnsi="Calibri" w:cs="Calibri"/>
          <w:bCs/>
          <w:sz w:val="22"/>
          <w:szCs w:val="22"/>
          <w:lang w:val="en-NZ"/>
        </w:rPr>
        <w:t>swappable battery</w:t>
      </w:r>
      <w:r w:rsidR="00BD5FF6" w:rsidRPr="00FA52E3">
        <w:rPr>
          <w:rFonts w:ascii="Calibri" w:hAnsi="Calibri" w:cs="Calibri"/>
          <w:bCs/>
          <w:sz w:val="22"/>
          <w:szCs w:val="22"/>
          <w:lang w:val="en-NZ"/>
        </w:rPr>
        <w:t xml:space="preserve"> for other markets</w:t>
      </w:r>
      <w:r w:rsidR="006C48B6" w:rsidRPr="00FA52E3">
        <w:rPr>
          <w:rStyle w:val="FootnoteReference"/>
          <w:rFonts w:ascii="Calibri" w:hAnsi="Calibri" w:cs="Calibri"/>
          <w:bCs/>
          <w:sz w:val="22"/>
          <w:szCs w:val="22"/>
          <w:lang w:val="en-NZ"/>
        </w:rPr>
        <w:footnoteReference w:id="7"/>
      </w:r>
      <w:r w:rsidR="004357E4" w:rsidRPr="00FA52E3">
        <w:rPr>
          <w:rFonts w:ascii="Calibri" w:hAnsi="Calibri" w:cs="Calibri"/>
          <w:bCs/>
          <w:sz w:val="22"/>
          <w:szCs w:val="22"/>
          <w:lang w:val="en-NZ"/>
        </w:rPr>
        <w:t xml:space="preserve"> and</w:t>
      </w:r>
      <w:r w:rsidR="00DD5684" w:rsidRPr="00FA52E3">
        <w:rPr>
          <w:rFonts w:ascii="Calibri" w:hAnsi="Calibri" w:cs="Calibri"/>
          <w:bCs/>
          <w:sz w:val="22"/>
          <w:szCs w:val="22"/>
          <w:lang w:val="en-NZ"/>
        </w:rPr>
        <w:t>,</w:t>
      </w:r>
      <w:r w:rsidR="004357E4" w:rsidRPr="00FA52E3">
        <w:rPr>
          <w:rFonts w:ascii="Calibri" w:hAnsi="Calibri" w:cs="Calibri"/>
          <w:bCs/>
          <w:sz w:val="22"/>
          <w:szCs w:val="22"/>
          <w:lang w:val="en-NZ"/>
        </w:rPr>
        <w:t xml:space="preserve"> </w:t>
      </w:r>
      <w:r w:rsidR="00DD5684" w:rsidRPr="00FA52E3">
        <w:rPr>
          <w:rFonts w:ascii="Calibri" w:hAnsi="Calibri" w:cs="Calibri"/>
          <w:bCs/>
          <w:sz w:val="22"/>
          <w:szCs w:val="22"/>
          <w:lang w:val="en-NZ"/>
        </w:rPr>
        <w:t xml:space="preserve">on the back of this, </w:t>
      </w:r>
      <w:r w:rsidR="004357E4" w:rsidRPr="00FA52E3">
        <w:rPr>
          <w:rFonts w:ascii="Calibri" w:hAnsi="Calibri" w:cs="Calibri"/>
          <w:bCs/>
          <w:sz w:val="22"/>
          <w:szCs w:val="22"/>
          <w:lang w:val="en-NZ"/>
        </w:rPr>
        <w:t>Honda ha</w:t>
      </w:r>
      <w:r w:rsidR="00CC2E84" w:rsidRPr="00FA52E3">
        <w:rPr>
          <w:rFonts w:ascii="Calibri" w:hAnsi="Calibri" w:cs="Calibri"/>
          <w:bCs/>
          <w:sz w:val="22"/>
          <w:szCs w:val="22"/>
          <w:lang w:val="en-NZ"/>
        </w:rPr>
        <w:t xml:space="preserve">s </w:t>
      </w:r>
      <w:r w:rsidR="00F10A64" w:rsidRPr="00FA52E3">
        <w:rPr>
          <w:rFonts w:ascii="Calibri" w:hAnsi="Calibri" w:cs="Calibri"/>
          <w:bCs/>
          <w:sz w:val="22"/>
          <w:szCs w:val="22"/>
          <w:lang w:val="en-NZ"/>
        </w:rPr>
        <w:t>launched a</w:t>
      </w:r>
      <w:r w:rsidR="00DD5684" w:rsidRPr="00FA52E3">
        <w:rPr>
          <w:rFonts w:ascii="Calibri" w:hAnsi="Calibri" w:cs="Calibri"/>
          <w:bCs/>
          <w:sz w:val="22"/>
          <w:szCs w:val="22"/>
          <w:lang w:val="en-NZ"/>
        </w:rPr>
        <w:t xml:space="preserve"> prototype </w:t>
      </w:r>
      <w:r w:rsidR="00DA3D25" w:rsidRPr="00FA52E3">
        <w:rPr>
          <w:rFonts w:ascii="Calibri" w:hAnsi="Calibri" w:cs="Calibri"/>
          <w:bCs/>
          <w:sz w:val="22"/>
          <w:szCs w:val="22"/>
          <w:lang w:val="en-NZ"/>
        </w:rPr>
        <w:t>battery and electric 2-wheeler scooter.</w:t>
      </w:r>
      <w:r w:rsidR="00DA3D25" w:rsidRPr="00FA52E3">
        <w:rPr>
          <w:rStyle w:val="FootnoteReference"/>
          <w:rFonts w:ascii="Calibri" w:hAnsi="Calibri" w:cs="Calibri"/>
          <w:bCs/>
          <w:sz w:val="22"/>
          <w:szCs w:val="22"/>
          <w:lang w:val="en-NZ"/>
        </w:rPr>
        <w:footnoteReference w:id="8"/>
      </w:r>
      <w:r w:rsidR="00DA3D25" w:rsidRPr="00FA52E3">
        <w:rPr>
          <w:rFonts w:ascii="Calibri" w:hAnsi="Calibri" w:cs="Calibri"/>
          <w:bCs/>
          <w:sz w:val="22"/>
          <w:szCs w:val="22"/>
          <w:lang w:val="en-NZ"/>
        </w:rPr>
        <w:t xml:space="preserve"> </w:t>
      </w:r>
      <w:r w:rsidR="00F10A64" w:rsidRPr="00FA52E3">
        <w:rPr>
          <w:rFonts w:ascii="Calibri" w:hAnsi="Calibri" w:cs="Calibri"/>
          <w:bCs/>
          <w:sz w:val="22"/>
          <w:szCs w:val="22"/>
          <w:lang w:val="en-NZ"/>
        </w:rPr>
        <w:t xml:space="preserve"> </w:t>
      </w:r>
      <w:r w:rsidR="0085042D" w:rsidRPr="00FA52E3">
        <w:rPr>
          <w:rFonts w:ascii="Calibri" w:hAnsi="Calibri" w:cs="Calibri"/>
          <w:bCs/>
          <w:sz w:val="22"/>
          <w:szCs w:val="22"/>
          <w:lang w:val="en-NZ"/>
        </w:rPr>
        <w:t>Two</w:t>
      </w:r>
      <w:r w:rsidR="00AC3842" w:rsidRPr="00FA52E3">
        <w:rPr>
          <w:rFonts w:ascii="Calibri" w:hAnsi="Calibri" w:cs="Calibri"/>
          <w:bCs/>
          <w:sz w:val="22"/>
          <w:szCs w:val="22"/>
          <w:lang w:val="en-NZ"/>
        </w:rPr>
        <w:t xml:space="preserve">-wheelers </w:t>
      </w:r>
      <w:r w:rsidR="00743C3A" w:rsidRPr="00FA52E3">
        <w:rPr>
          <w:rFonts w:ascii="Calibri" w:hAnsi="Calibri" w:cs="Calibri"/>
          <w:bCs/>
          <w:sz w:val="22"/>
          <w:szCs w:val="22"/>
          <w:lang w:val="en-NZ"/>
        </w:rPr>
        <w:t xml:space="preserve">far outnumber </w:t>
      </w:r>
      <w:r w:rsidR="00704029" w:rsidRPr="00FA52E3">
        <w:rPr>
          <w:rFonts w:ascii="Calibri" w:hAnsi="Calibri" w:cs="Calibri"/>
          <w:bCs/>
          <w:sz w:val="22"/>
          <w:szCs w:val="22"/>
          <w:lang w:val="en-NZ"/>
        </w:rPr>
        <w:t xml:space="preserve">any other </w:t>
      </w:r>
      <w:r w:rsidR="00F56969" w:rsidRPr="00FA52E3">
        <w:rPr>
          <w:rFonts w:ascii="Calibri" w:hAnsi="Calibri" w:cs="Calibri"/>
          <w:bCs/>
          <w:sz w:val="22"/>
          <w:szCs w:val="22"/>
          <w:lang w:val="en-NZ"/>
        </w:rPr>
        <w:t>vehicle type</w:t>
      </w:r>
      <w:r w:rsidR="0085042D" w:rsidRPr="00FA52E3">
        <w:rPr>
          <w:rFonts w:ascii="Calibri" w:hAnsi="Calibri" w:cs="Calibri"/>
          <w:bCs/>
          <w:sz w:val="22"/>
          <w:szCs w:val="22"/>
          <w:lang w:val="en-NZ"/>
        </w:rPr>
        <w:t xml:space="preserve"> in some countries and are considered “the people’s car”; given</w:t>
      </w:r>
      <w:r w:rsidR="004B4745" w:rsidRPr="00FA52E3">
        <w:rPr>
          <w:rFonts w:ascii="Calibri" w:hAnsi="Calibri" w:cs="Calibri"/>
          <w:bCs/>
          <w:sz w:val="22"/>
          <w:szCs w:val="22"/>
          <w:lang w:val="en-NZ"/>
        </w:rPr>
        <w:t xml:space="preserve"> </w:t>
      </w:r>
      <w:r w:rsidR="00AE7595" w:rsidRPr="00FA52E3">
        <w:rPr>
          <w:rFonts w:ascii="Calibri" w:hAnsi="Calibri" w:cs="Calibri"/>
          <w:bCs/>
          <w:sz w:val="22"/>
          <w:szCs w:val="22"/>
          <w:lang w:val="en-NZ"/>
        </w:rPr>
        <w:t xml:space="preserve">cost-parity with </w:t>
      </w:r>
      <w:r w:rsidR="0027582D" w:rsidRPr="00FA52E3">
        <w:rPr>
          <w:rFonts w:ascii="Calibri" w:hAnsi="Calibri" w:cs="Calibri"/>
          <w:bCs/>
          <w:sz w:val="22"/>
          <w:szCs w:val="22"/>
          <w:lang w:val="en-NZ"/>
        </w:rPr>
        <w:t>some petroleum-fue</w:t>
      </w:r>
      <w:r w:rsidR="00901824" w:rsidRPr="00FA52E3">
        <w:rPr>
          <w:rFonts w:ascii="Calibri" w:hAnsi="Calibri" w:cs="Calibri"/>
          <w:bCs/>
          <w:sz w:val="22"/>
          <w:szCs w:val="22"/>
          <w:lang w:val="en-NZ"/>
        </w:rPr>
        <w:t>l</w:t>
      </w:r>
      <w:r w:rsidR="0027582D" w:rsidRPr="00FA52E3">
        <w:rPr>
          <w:rFonts w:ascii="Calibri" w:hAnsi="Calibri" w:cs="Calibri"/>
          <w:bCs/>
          <w:sz w:val="22"/>
          <w:szCs w:val="22"/>
          <w:lang w:val="en-NZ"/>
        </w:rPr>
        <w:t>led 2-wheelers</w:t>
      </w:r>
      <w:r w:rsidR="004B4745" w:rsidRPr="00FA52E3">
        <w:rPr>
          <w:rFonts w:ascii="Calibri" w:hAnsi="Calibri" w:cs="Calibri"/>
          <w:bCs/>
          <w:sz w:val="22"/>
          <w:szCs w:val="22"/>
          <w:lang w:val="en-NZ"/>
        </w:rPr>
        <w:t xml:space="preserve"> has already been </w:t>
      </w:r>
      <w:r w:rsidR="0085042D" w:rsidRPr="00FA52E3">
        <w:rPr>
          <w:rFonts w:ascii="Calibri" w:hAnsi="Calibri" w:cs="Calibri"/>
          <w:bCs/>
          <w:sz w:val="22"/>
          <w:szCs w:val="22"/>
          <w:lang w:val="en-NZ"/>
        </w:rPr>
        <w:t>achieved</w:t>
      </w:r>
      <w:r w:rsidR="00A01E80" w:rsidRPr="00FA52E3">
        <w:rPr>
          <w:rFonts w:ascii="Calibri" w:hAnsi="Calibri" w:cs="Calibri"/>
          <w:bCs/>
          <w:sz w:val="22"/>
          <w:szCs w:val="22"/>
          <w:lang w:val="en-NZ"/>
        </w:rPr>
        <w:t xml:space="preserve"> and </w:t>
      </w:r>
      <w:r w:rsidR="0085042D" w:rsidRPr="00FA52E3">
        <w:rPr>
          <w:rFonts w:ascii="Calibri" w:hAnsi="Calibri" w:cs="Calibri"/>
          <w:bCs/>
          <w:sz w:val="22"/>
          <w:szCs w:val="22"/>
          <w:lang w:val="en-NZ"/>
        </w:rPr>
        <w:t>that</w:t>
      </w:r>
      <w:r w:rsidR="00A01E80" w:rsidRPr="00FA52E3">
        <w:rPr>
          <w:rFonts w:ascii="Calibri" w:hAnsi="Calibri" w:cs="Calibri"/>
          <w:bCs/>
          <w:sz w:val="22"/>
          <w:szCs w:val="22"/>
          <w:lang w:val="en-NZ"/>
        </w:rPr>
        <w:t xml:space="preserve"> some governments </w:t>
      </w:r>
      <w:r w:rsidR="00BE5FBF" w:rsidRPr="00FA52E3">
        <w:rPr>
          <w:rFonts w:ascii="Calibri" w:hAnsi="Calibri" w:cs="Calibri"/>
          <w:bCs/>
          <w:sz w:val="22"/>
          <w:szCs w:val="22"/>
          <w:lang w:val="en-NZ"/>
        </w:rPr>
        <w:t xml:space="preserve">and aid agencies </w:t>
      </w:r>
      <w:r w:rsidR="0085042D" w:rsidRPr="00FA52E3">
        <w:rPr>
          <w:rFonts w:ascii="Calibri" w:hAnsi="Calibri" w:cs="Calibri"/>
          <w:bCs/>
          <w:sz w:val="22"/>
          <w:szCs w:val="22"/>
          <w:lang w:val="en-NZ"/>
        </w:rPr>
        <w:t xml:space="preserve">are providing incentives </w:t>
      </w:r>
      <w:r w:rsidR="00A01E80" w:rsidRPr="00FA52E3">
        <w:rPr>
          <w:rFonts w:ascii="Calibri" w:hAnsi="Calibri" w:cs="Calibri"/>
          <w:bCs/>
          <w:sz w:val="22"/>
          <w:szCs w:val="22"/>
          <w:lang w:val="en-NZ"/>
        </w:rPr>
        <w:t xml:space="preserve">to move to cleaner </w:t>
      </w:r>
      <w:r w:rsidR="00CA28DC" w:rsidRPr="00FA52E3">
        <w:rPr>
          <w:rFonts w:ascii="Calibri" w:hAnsi="Calibri" w:cs="Calibri"/>
          <w:bCs/>
          <w:sz w:val="22"/>
          <w:szCs w:val="22"/>
          <w:lang w:val="en-NZ"/>
        </w:rPr>
        <w:t xml:space="preserve">mobility options, </w:t>
      </w:r>
      <w:r w:rsidR="00592491" w:rsidRPr="00FA52E3">
        <w:rPr>
          <w:rFonts w:ascii="Calibri" w:hAnsi="Calibri" w:cs="Calibri"/>
          <w:bCs/>
          <w:sz w:val="22"/>
          <w:szCs w:val="22"/>
          <w:lang w:val="en-NZ"/>
        </w:rPr>
        <w:t xml:space="preserve">this market is expected to develop very quickly over the next few years. </w:t>
      </w:r>
      <w:r w:rsidR="0085042D" w:rsidRPr="00FA52E3">
        <w:rPr>
          <w:rFonts w:ascii="Calibri" w:hAnsi="Calibri" w:cs="Calibri"/>
          <w:bCs/>
          <w:sz w:val="22"/>
          <w:szCs w:val="22"/>
          <w:lang w:val="en-NZ"/>
        </w:rPr>
        <w:t>As batteries are far and away the most expensive component in any electric vehicle, t</w:t>
      </w:r>
      <w:r w:rsidR="00604070" w:rsidRPr="00FA52E3">
        <w:rPr>
          <w:rFonts w:ascii="Calibri" w:hAnsi="Calibri" w:cs="Calibri"/>
          <w:bCs/>
          <w:sz w:val="22"/>
          <w:szCs w:val="22"/>
          <w:lang w:val="en-NZ"/>
        </w:rPr>
        <w:t xml:space="preserve">he setup of </w:t>
      </w:r>
      <w:r w:rsidR="00267AC3" w:rsidRPr="00FA52E3">
        <w:rPr>
          <w:rFonts w:ascii="Calibri" w:hAnsi="Calibri" w:cs="Calibri"/>
          <w:bCs/>
          <w:sz w:val="22"/>
          <w:szCs w:val="22"/>
          <w:lang w:val="en-NZ"/>
        </w:rPr>
        <w:t xml:space="preserve">battery swapping </w:t>
      </w:r>
      <w:r w:rsidR="00604070" w:rsidRPr="00FA52E3">
        <w:rPr>
          <w:rFonts w:ascii="Calibri" w:hAnsi="Calibri" w:cs="Calibri"/>
          <w:bCs/>
          <w:sz w:val="22"/>
          <w:szCs w:val="22"/>
          <w:lang w:val="en-NZ"/>
        </w:rPr>
        <w:t xml:space="preserve">stations could </w:t>
      </w:r>
      <w:r w:rsidR="0085042D" w:rsidRPr="00FA52E3">
        <w:rPr>
          <w:rFonts w:ascii="Calibri" w:hAnsi="Calibri" w:cs="Calibri"/>
          <w:bCs/>
          <w:sz w:val="22"/>
          <w:szCs w:val="22"/>
          <w:lang w:val="en-NZ"/>
        </w:rPr>
        <w:t>play a vital role in the expansion of the 2-wheeler market. W</w:t>
      </w:r>
      <w:r w:rsidR="00267AC3" w:rsidRPr="00FA52E3">
        <w:rPr>
          <w:rFonts w:ascii="Calibri" w:hAnsi="Calibri" w:cs="Calibri"/>
          <w:bCs/>
          <w:sz w:val="22"/>
          <w:szCs w:val="22"/>
          <w:lang w:val="en-NZ"/>
        </w:rPr>
        <w:t xml:space="preserve">here users </w:t>
      </w:r>
      <w:r w:rsidR="0085042D" w:rsidRPr="00FA52E3">
        <w:rPr>
          <w:rFonts w:ascii="Calibri" w:hAnsi="Calibri" w:cs="Calibri"/>
          <w:bCs/>
          <w:sz w:val="22"/>
          <w:szCs w:val="22"/>
          <w:lang w:val="en-NZ"/>
        </w:rPr>
        <w:t>rent rather than own a</w:t>
      </w:r>
      <w:r w:rsidR="00267AC3" w:rsidRPr="00FA52E3">
        <w:rPr>
          <w:rFonts w:ascii="Calibri" w:hAnsi="Calibri" w:cs="Calibri"/>
          <w:bCs/>
          <w:sz w:val="22"/>
          <w:szCs w:val="22"/>
          <w:lang w:val="en-NZ"/>
        </w:rPr>
        <w:t xml:space="preserve"> battery (and charging and “specialist” battery-related services are provided by a relatively few, knowledgeable providers)</w:t>
      </w:r>
      <w:r w:rsidR="0085042D" w:rsidRPr="00FA52E3">
        <w:rPr>
          <w:rFonts w:ascii="Calibri" w:hAnsi="Calibri" w:cs="Calibri"/>
          <w:bCs/>
          <w:sz w:val="22"/>
          <w:szCs w:val="22"/>
          <w:lang w:val="en-NZ"/>
        </w:rPr>
        <w:t xml:space="preserve">, the cost of 2-wheeler transport options can be significantly </w:t>
      </w:r>
      <w:r w:rsidR="00673390" w:rsidRPr="00FA52E3">
        <w:rPr>
          <w:rFonts w:ascii="Calibri" w:hAnsi="Calibri" w:cs="Calibri"/>
          <w:bCs/>
          <w:sz w:val="22"/>
          <w:szCs w:val="22"/>
          <w:lang w:val="en-NZ"/>
        </w:rPr>
        <w:t>more affordable to users</w:t>
      </w:r>
      <w:r w:rsidR="00FA52E3">
        <w:rPr>
          <w:rFonts w:ascii="Calibri" w:hAnsi="Calibri" w:cs="Calibri"/>
          <w:bCs/>
          <w:sz w:val="22"/>
          <w:szCs w:val="22"/>
          <w:lang w:val="en-NZ"/>
        </w:rPr>
        <w:t>.</w:t>
      </w:r>
      <w:r w:rsidR="00673390" w:rsidRPr="00FA52E3">
        <w:rPr>
          <w:rStyle w:val="FootnoteReference"/>
          <w:rFonts w:ascii="Calibri" w:hAnsi="Calibri" w:cs="Calibri"/>
          <w:bCs/>
          <w:sz w:val="22"/>
          <w:szCs w:val="22"/>
          <w:lang w:val="en-NZ"/>
        </w:rPr>
        <w:footnoteReference w:id="9"/>
      </w:r>
    </w:p>
    <w:p w14:paraId="3353DF1F" w14:textId="69641CEA" w:rsidR="008D7F1E" w:rsidRPr="00FA52E3" w:rsidRDefault="001D635F"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Using such batteries to meet the demand of low energy-intensive dwellings seems a logical extension.</w:t>
      </w:r>
      <w:r w:rsidR="00423E70" w:rsidRPr="00FA52E3">
        <w:rPr>
          <w:rFonts w:ascii="Calibri" w:hAnsi="Calibri" w:cs="Calibri"/>
          <w:bCs/>
          <w:sz w:val="22"/>
          <w:szCs w:val="22"/>
          <w:lang w:val="en-NZ"/>
        </w:rPr>
        <w:t xml:space="preserve"> This is already a model that is used in some remote locations in the PICTs</w:t>
      </w:r>
      <w:r w:rsidR="00C028FF" w:rsidRPr="00FA52E3">
        <w:rPr>
          <w:rFonts w:ascii="Calibri" w:hAnsi="Calibri" w:cs="Calibri"/>
          <w:bCs/>
          <w:sz w:val="22"/>
          <w:szCs w:val="22"/>
          <w:lang w:val="en-NZ"/>
        </w:rPr>
        <w:t xml:space="preserve">, </w:t>
      </w:r>
      <w:r w:rsidR="0085042D" w:rsidRPr="00FA52E3">
        <w:rPr>
          <w:rFonts w:ascii="Calibri" w:hAnsi="Calibri" w:cs="Calibri"/>
          <w:bCs/>
          <w:sz w:val="22"/>
          <w:szCs w:val="22"/>
          <w:lang w:val="en-NZ"/>
        </w:rPr>
        <w:t>although mostly based on</w:t>
      </w:r>
      <w:r w:rsidR="00C028FF" w:rsidRPr="00FA52E3">
        <w:rPr>
          <w:rFonts w:ascii="Calibri" w:hAnsi="Calibri" w:cs="Calibri"/>
          <w:bCs/>
          <w:sz w:val="22"/>
          <w:szCs w:val="22"/>
          <w:lang w:val="en-NZ"/>
        </w:rPr>
        <w:t xml:space="preserve"> lead-acid batteries. </w:t>
      </w:r>
      <w:r w:rsidR="0085042D" w:rsidRPr="00FA52E3">
        <w:rPr>
          <w:rFonts w:ascii="Calibri" w:hAnsi="Calibri" w:cs="Calibri"/>
          <w:bCs/>
          <w:sz w:val="22"/>
          <w:szCs w:val="22"/>
          <w:lang w:val="en-NZ"/>
        </w:rPr>
        <w:t xml:space="preserve">Should such systems become popular using modern batteries, there is the risk that problems may arise from </w:t>
      </w:r>
      <w:r w:rsidR="007038FE" w:rsidRPr="00FA52E3">
        <w:rPr>
          <w:rFonts w:ascii="Calibri" w:hAnsi="Calibri" w:cs="Calibri"/>
          <w:bCs/>
          <w:sz w:val="22"/>
          <w:szCs w:val="22"/>
          <w:lang w:val="en-NZ"/>
        </w:rPr>
        <w:t xml:space="preserve">inappropriate </w:t>
      </w:r>
      <w:r w:rsidR="00A82343" w:rsidRPr="00FA52E3">
        <w:rPr>
          <w:rFonts w:ascii="Calibri" w:hAnsi="Calibri" w:cs="Calibri"/>
          <w:bCs/>
          <w:sz w:val="22"/>
          <w:szCs w:val="22"/>
          <w:lang w:val="en-NZ"/>
        </w:rPr>
        <w:t>disposal</w:t>
      </w:r>
      <w:r w:rsidR="0085042D" w:rsidRPr="00FA52E3">
        <w:rPr>
          <w:rFonts w:ascii="Calibri" w:hAnsi="Calibri" w:cs="Calibri"/>
          <w:bCs/>
          <w:sz w:val="22"/>
          <w:szCs w:val="22"/>
          <w:lang w:val="en-NZ"/>
        </w:rPr>
        <w:t>. It is to be hoped that the relatively high value that even depleted batteries retain will mitigate this risk.</w:t>
      </w:r>
    </w:p>
    <w:p w14:paraId="33A37A9C" w14:textId="208362A3" w:rsidR="00EF3B80" w:rsidRPr="00FA52E3" w:rsidRDefault="00EF3B80"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lastRenderedPageBreak/>
        <w:t xml:space="preserve">Further detail on exporting electricity from an electric vehicle is provided </w:t>
      </w:r>
      <w:r w:rsidRPr="00122D5A">
        <w:rPr>
          <w:rFonts w:ascii="Calibri" w:hAnsi="Calibri" w:cs="Calibri"/>
          <w:bCs/>
          <w:sz w:val="22"/>
          <w:szCs w:val="22"/>
          <w:lang w:val="en-NZ"/>
        </w:rPr>
        <w:t xml:space="preserve">in Appendix </w:t>
      </w:r>
      <w:r w:rsidR="00C87687" w:rsidRPr="00122D5A">
        <w:rPr>
          <w:rFonts w:ascii="Calibri" w:hAnsi="Calibri" w:cs="Calibri"/>
          <w:bCs/>
          <w:sz w:val="22"/>
          <w:szCs w:val="22"/>
          <w:lang w:val="en-NZ"/>
        </w:rPr>
        <w:t>F.7</w:t>
      </w:r>
    </w:p>
    <w:p w14:paraId="18278839" w14:textId="01FBBC38" w:rsidR="004D2FA6" w:rsidRPr="00FA52E3" w:rsidRDefault="00EA365C" w:rsidP="00FA52E3">
      <w:pPr>
        <w:pStyle w:val="Heading1"/>
        <w:numPr>
          <w:ilvl w:val="1"/>
          <w:numId w:val="32"/>
        </w:numPr>
        <w:spacing w:after="120" w:line="216" w:lineRule="auto"/>
        <w:ind w:left="426"/>
        <w:rPr>
          <w:rFonts w:ascii="Calibri" w:hAnsi="Calibri" w:cs="Calibri"/>
          <w:b/>
          <w:color w:val="002060"/>
          <w:sz w:val="22"/>
          <w:szCs w:val="22"/>
        </w:rPr>
      </w:pPr>
      <w:bookmarkStart w:id="35" w:name="_Toc24364811"/>
      <w:bookmarkStart w:id="36" w:name="_Toc24364893"/>
      <w:bookmarkStart w:id="37" w:name="_Toc24365060"/>
      <w:bookmarkStart w:id="38" w:name="_Toc24365148"/>
      <w:bookmarkStart w:id="39" w:name="_Toc36512281"/>
      <w:bookmarkEnd w:id="35"/>
      <w:bookmarkEnd w:id="36"/>
      <w:bookmarkEnd w:id="37"/>
      <w:bookmarkEnd w:id="38"/>
      <w:r w:rsidRPr="00FA52E3">
        <w:rPr>
          <w:rFonts w:ascii="Calibri" w:hAnsi="Calibri" w:cs="Calibri"/>
          <w:b/>
          <w:color w:val="002060"/>
          <w:sz w:val="22"/>
          <w:szCs w:val="22"/>
        </w:rPr>
        <w:t>EV Batteries and Renewable Energy Generation</w:t>
      </w:r>
      <w:bookmarkEnd w:id="39"/>
    </w:p>
    <w:p w14:paraId="2504020C" w14:textId="156258F2" w:rsidR="00630FE3" w:rsidRPr="00FA52E3" w:rsidRDefault="00EA365C"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Replacing </w:t>
      </w:r>
      <w:r w:rsidR="002B428F" w:rsidRPr="00FA52E3">
        <w:rPr>
          <w:rFonts w:ascii="Calibri" w:hAnsi="Calibri" w:cs="Calibri"/>
          <w:bCs/>
          <w:sz w:val="22"/>
          <w:szCs w:val="22"/>
          <w:lang w:val="en-NZ"/>
        </w:rPr>
        <w:t>petroleum</w:t>
      </w:r>
      <w:r w:rsidRPr="00FA52E3">
        <w:rPr>
          <w:rFonts w:ascii="Calibri" w:hAnsi="Calibri" w:cs="Calibri"/>
          <w:bCs/>
          <w:sz w:val="22"/>
          <w:szCs w:val="22"/>
          <w:lang w:val="en-NZ"/>
        </w:rPr>
        <w:t>-</w:t>
      </w:r>
      <w:r w:rsidR="002A25D7" w:rsidRPr="00FA52E3">
        <w:rPr>
          <w:rFonts w:ascii="Calibri" w:hAnsi="Calibri" w:cs="Calibri"/>
          <w:bCs/>
          <w:sz w:val="22"/>
          <w:szCs w:val="22"/>
          <w:lang w:val="en-NZ"/>
        </w:rPr>
        <w:t>fuelled</w:t>
      </w:r>
      <w:r w:rsidRPr="00FA52E3">
        <w:rPr>
          <w:rFonts w:ascii="Calibri" w:hAnsi="Calibri" w:cs="Calibri"/>
          <w:bCs/>
          <w:sz w:val="22"/>
          <w:szCs w:val="22"/>
          <w:lang w:val="en-NZ"/>
        </w:rPr>
        <w:t xml:space="preserve"> vehicles with </w:t>
      </w:r>
      <w:r w:rsidR="00F67DBB" w:rsidRPr="00FA52E3">
        <w:rPr>
          <w:rFonts w:ascii="Calibri" w:hAnsi="Calibri" w:cs="Calibri"/>
          <w:bCs/>
          <w:sz w:val="22"/>
          <w:szCs w:val="22"/>
          <w:lang w:val="en-NZ"/>
        </w:rPr>
        <w:t>EVs</w:t>
      </w:r>
      <w:r w:rsidRPr="00FA52E3">
        <w:rPr>
          <w:rFonts w:ascii="Calibri" w:hAnsi="Calibri" w:cs="Calibri"/>
          <w:bCs/>
          <w:sz w:val="22"/>
          <w:szCs w:val="22"/>
          <w:lang w:val="en-NZ"/>
        </w:rPr>
        <w:t xml:space="preserve"> stands to </w:t>
      </w:r>
      <w:r w:rsidR="0085042D" w:rsidRPr="00FA52E3">
        <w:rPr>
          <w:rFonts w:ascii="Calibri" w:hAnsi="Calibri" w:cs="Calibri"/>
          <w:bCs/>
          <w:sz w:val="22"/>
          <w:szCs w:val="22"/>
          <w:lang w:val="en-NZ"/>
        </w:rPr>
        <w:t xml:space="preserve">bring about </w:t>
      </w:r>
      <w:r w:rsidR="00F67DBB" w:rsidRPr="00FA52E3">
        <w:rPr>
          <w:rFonts w:ascii="Calibri" w:hAnsi="Calibri" w:cs="Calibri"/>
          <w:bCs/>
          <w:sz w:val="22"/>
          <w:szCs w:val="22"/>
          <w:lang w:val="en-NZ"/>
        </w:rPr>
        <w:t xml:space="preserve">a </w:t>
      </w:r>
      <w:r w:rsidRPr="00FA52E3">
        <w:rPr>
          <w:rFonts w:ascii="Calibri" w:hAnsi="Calibri" w:cs="Calibri"/>
          <w:bCs/>
          <w:sz w:val="22"/>
          <w:szCs w:val="22"/>
          <w:lang w:val="en-NZ"/>
        </w:rPr>
        <w:t>significant reduction in GHG emissions</w:t>
      </w:r>
      <w:r w:rsidR="0085042D" w:rsidRPr="00FA52E3">
        <w:rPr>
          <w:rFonts w:ascii="Calibri" w:hAnsi="Calibri" w:cs="Calibri"/>
          <w:bCs/>
          <w:sz w:val="22"/>
          <w:szCs w:val="22"/>
          <w:lang w:val="en-NZ"/>
        </w:rPr>
        <w:t>,</w:t>
      </w:r>
      <w:r w:rsidRPr="00FA52E3">
        <w:rPr>
          <w:rFonts w:ascii="Calibri" w:hAnsi="Calibri" w:cs="Calibri"/>
          <w:bCs/>
          <w:sz w:val="22"/>
          <w:szCs w:val="22"/>
          <w:lang w:val="en-NZ"/>
        </w:rPr>
        <w:t xml:space="preserve"> simply through the higher efficiency of electric propulsion technology compared to petrol or diesel engines (electric motors </w:t>
      </w:r>
      <w:r w:rsidR="00630FE3" w:rsidRPr="00FA52E3">
        <w:rPr>
          <w:rFonts w:ascii="Calibri" w:hAnsi="Calibri" w:cs="Calibri"/>
          <w:bCs/>
          <w:sz w:val="22"/>
          <w:szCs w:val="22"/>
          <w:lang w:val="en-NZ"/>
        </w:rPr>
        <w:t xml:space="preserve">can be more than </w:t>
      </w:r>
      <w:r w:rsidRPr="00FA52E3">
        <w:rPr>
          <w:rFonts w:ascii="Calibri" w:hAnsi="Calibri" w:cs="Calibri"/>
          <w:bCs/>
          <w:sz w:val="22"/>
          <w:szCs w:val="22"/>
          <w:lang w:val="en-NZ"/>
        </w:rPr>
        <w:t>90% energy efficient, compared with combustion engines, which range from 10% to 30% energy efficient</w:t>
      </w:r>
      <w:r w:rsidR="00630FE3" w:rsidRPr="00FA52E3">
        <w:rPr>
          <w:rFonts w:ascii="Calibri" w:hAnsi="Calibri" w:cs="Calibri"/>
          <w:bCs/>
          <w:sz w:val="22"/>
          <w:szCs w:val="22"/>
          <w:lang w:val="en-NZ"/>
        </w:rPr>
        <w:t xml:space="preserve"> in typical automotive use</w:t>
      </w:r>
      <w:r w:rsidRPr="00FA52E3">
        <w:rPr>
          <w:rFonts w:ascii="Calibri" w:hAnsi="Calibri" w:cs="Calibri"/>
          <w:bCs/>
          <w:sz w:val="22"/>
          <w:szCs w:val="22"/>
          <w:lang w:val="en-NZ"/>
        </w:rPr>
        <w:t xml:space="preserve">). Similarly, </w:t>
      </w:r>
      <w:r w:rsidR="00EF35E5" w:rsidRPr="00FA52E3">
        <w:rPr>
          <w:rFonts w:ascii="Calibri" w:hAnsi="Calibri" w:cs="Calibri"/>
          <w:bCs/>
          <w:sz w:val="22"/>
          <w:szCs w:val="22"/>
          <w:lang w:val="en-NZ"/>
        </w:rPr>
        <w:t xml:space="preserve">operating </w:t>
      </w:r>
      <w:r w:rsidRPr="00FA52E3">
        <w:rPr>
          <w:rFonts w:ascii="Calibri" w:hAnsi="Calibri" w:cs="Calibri"/>
          <w:bCs/>
          <w:sz w:val="22"/>
          <w:szCs w:val="22"/>
          <w:lang w:val="en-NZ"/>
        </w:rPr>
        <w:t xml:space="preserve">at 40% </w:t>
      </w:r>
      <w:r w:rsidR="00EF35E5" w:rsidRPr="00FA52E3">
        <w:rPr>
          <w:rFonts w:ascii="Calibri" w:hAnsi="Calibri" w:cs="Calibri"/>
          <w:bCs/>
          <w:sz w:val="22"/>
          <w:szCs w:val="22"/>
          <w:lang w:val="en-NZ"/>
        </w:rPr>
        <w:t>efficie</w:t>
      </w:r>
      <w:r w:rsidR="00361A5C" w:rsidRPr="00FA52E3">
        <w:rPr>
          <w:rFonts w:ascii="Calibri" w:hAnsi="Calibri" w:cs="Calibri"/>
          <w:bCs/>
          <w:sz w:val="22"/>
          <w:szCs w:val="22"/>
          <w:lang w:val="en-NZ"/>
        </w:rPr>
        <w:t xml:space="preserve">ncy </w:t>
      </w:r>
      <w:r w:rsidRPr="00FA52E3">
        <w:rPr>
          <w:rFonts w:ascii="Calibri" w:hAnsi="Calibri" w:cs="Calibri"/>
          <w:bCs/>
          <w:sz w:val="22"/>
          <w:szCs w:val="22"/>
          <w:lang w:val="en-NZ"/>
        </w:rPr>
        <w:t xml:space="preserve">and above, the engines </w:t>
      </w:r>
      <w:r w:rsidR="0085042D" w:rsidRPr="00FA52E3">
        <w:rPr>
          <w:rFonts w:ascii="Calibri" w:hAnsi="Calibri" w:cs="Calibri"/>
          <w:bCs/>
          <w:sz w:val="22"/>
          <w:szCs w:val="22"/>
          <w:lang w:val="en-NZ"/>
        </w:rPr>
        <w:t>used to</w:t>
      </w:r>
      <w:r w:rsidRPr="00FA52E3">
        <w:rPr>
          <w:rFonts w:ascii="Calibri" w:hAnsi="Calibri" w:cs="Calibri"/>
          <w:bCs/>
          <w:sz w:val="22"/>
          <w:szCs w:val="22"/>
          <w:lang w:val="en-NZ"/>
        </w:rPr>
        <w:t xml:space="preserve"> generat</w:t>
      </w:r>
      <w:r w:rsidR="0085042D" w:rsidRPr="00FA52E3">
        <w:rPr>
          <w:rFonts w:ascii="Calibri" w:hAnsi="Calibri" w:cs="Calibri"/>
          <w:bCs/>
          <w:sz w:val="22"/>
          <w:szCs w:val="22"/>
          <w:lang w:val="en-NZ"/>
        </w:rPr>
        <w:t>e</w:t>
      </w:r>
      <w:r w:rsidRPr="00FA52E3">
        <w:rPr>
          <w:rFonts w:ascii="Calibri" w:hAnsi="Calibri" w:cs="Calibri"/>
          <w:bCs/>
          <w:sz w:val="22"/>
          <w:szCs w:val="22"/>
          <w:lang w:val="en-NZ"/>
        </w:rPr>
        <w:t xml:space="preserve"> electricity from diesel are more efficient than vehicular diesel motors, so the effect of tr</w:t>
      </w:r>
      <w:r w:rsidR="007F3A3D" w:rsidRPr="00FA52E3">
        <w:rPr>
          <w:rFonts w:ascii="Calibri" w:hAnsi="Calibri" w:cs="Calibri"/>
          <w:bCs/>
          <w:sz w:val="22"/>
          <w:szCs w:val="22"/>
          <w:lang w:val="en-NZ"/>
        </w:rPr>
        <w:t xml:space="preserve">ansferring the load from a diesel-powered vehicle fleet to an electric fleet drawing power from diesel-generated supply is to increase </w:t>
      </w:r>
      <w:r w:rsidR="00361A5C" w:rsidRPr="00FA52E3">
        <w:rPr>
          <w:rFonts w:ascii="Calibri" w:hAnsi="Calibri" w:cs="Calibri"/>
          <w:bCs/>
          <w:sz w:val="22"/>
          <w:szCs w:val="22"/>
          <w:lang w:val="en-NZ"/>
        </w:rPr>
        <w:t xml:space="preserve">overall energy </w:t>
      </w:r>
      <w:r w:rsidR="007F3A3D" w:rsidRPr="00FA52E3">
        <w:rPr>
          <w:rFonts w:ascii="Calibri" w:hAnsi="Calibri" w:cs="Calibri"/>
          <w:bCs/>
          <w:sz w:val="22"/>
          <w:szCs w:val="22"/>
          <w:lang w:val="en-NZ"/>
        </w:rPr>
        <w:t xml:space="preserve">efficiency. </w:t>
      </w:r>
      <w:r w:rsidR="00E41C56" w:rsidRPr="00FA52E3">
        <w:rPr>
          <w:rFonts w:ascii="Calibri" w:hAnsi="Calibri" w:cs="Calibri"/>
          <w:bCs/>
          <w:sz w:val="22"/>
          <w:szCs w:val="22"/>
          <w:lang w:val="en-NZ"/>
        </w:rPr>
        <w:t>Mode</w:t>
      </w:r>
      <w:r w:rsidR="00673390" w:rsidRPr="00FA52E3">
        <w:rPr>
          <w:rFonts w:ascii="Calibri" w:hAnsi="Calibri" w:cs="Calibri"/>
          <w:bCs/>
          <w:sz w:val="22"/>
          <w:szCs w:val="22"/>
          <w:lang w:val="en-NZ"/>
        </w:rPr>
        <w:t>l</w:t>
      </w:r>
      <w:r w:rsidR="00E41C56" w:rsidRPr="00FA52E3">
        <w:rPr>
          <w:rFonts w:ascii="Calibri" w:hAnsi="Calibri" w:cs="Calibri"/>
          <w:bCs/>
          <w:sz w:val="22"/>
          <w:szCs w:val="22"/>
          <w:lang w:val="en-NZ"/>
        </w:rPr>
        <w:t xml:space="preserve">ling of this, </w:t>
      </w:r>
      <w:r w:rsidR="00E41C56" w:rsidRPr="00122D5A">
        <w:rPr>
          <w:rFonts w:ascii="Calibri" w:hAnsi="Calibri" w:cs="Calibri"/>
          <w:bCs/>
          <w:sz w:val="22"/>
          <w:szCs w:val="22"/>
          <w:lang w:val="en-NZ"/>
        </w:rPr>
        <w:t xml:space="preserve">provided in Appendix </w:t>
      </w:r>
      <w:r w:rsidR="00C87687" w:rsidRPr="00122D5A">
        <w:rPr>
          <w:rFonts w:ascii="Calibri" w:hAnsi="Calibri" w:cs="Calibri"/>
          <w:bCs/>
          <w:sz w:val="22"/>
          <w:szCs w:val="22"/>
          <w:lang w:val="en-NZ"/>
        </w:rPr>
        <w:t>D</w:t>
      </w:r>
      <w:r w:rsidR="00E41C56" w:rsidRPr="00122D5A">
        <w:rPr>
          <w:rFonts w:ascii="Calibri" w:hAnsi="Calibri" w:cs="Calibri"/>
          <w:bCs/>
          <w:sz w:val="22"/>
          <w:szCs w:val="22"/>
          <w:lang w:val="en-NZ"/>
        </w:rPr>
        <w:t>, indicates</w:t>
      </w:r>
      <w:r w:rsidR="00E41C56" w:rsidRPr="00FA52E3">
        <w:rPr>
          <w:rFonts w:ascii="Calibri" w:hAnsi="Calibri" w:cs="Calibri"/>
          <w:bCs/>
          <w:sz w:val="22"/>
          <w:szCs w:val="22"/>
          <w:lang w:val="en-NZ"/>
        </w:rPr>
        <w:t xml:space="preserve"> a small net reduction in GHG emissions for the operation of an electric bus charged from diesel-generated electricity compared with the operation of a diesel bus, and moderate reductions in GHG emissions where an EV is replacing a gasoline-fue</w:t>
      </w:r>
      <w:r w:rsidR="002A25D7" w:rsidRPr="00FA52E3">
        <w:rPr>
          <w:rFonts w:ascii="Calibri" w:hAnsi="Calibri" w:cs="Calibri"/>
          <w:bCs/>
          <w:sz w:val="22"/>
          <w:szCs w:val="22"/>
          <w:lang w:val="en-NZ"/>
        </w:rPr>
        <w:t>l</w:t>
      </w:r>
      <w:r w:rsidR="00E41C56" w:rsidRPr="00FA52E3">
        <w:rPr>
          <w:rFonts w:ascii="Calibri" w:hAnsi="Calibri" w:cs="Calibri"/>
          <w:bCs/>
          <w:sz w:val="22"/>
          <w:szCs w:val="22"/>
          <w:lang w:val="en-NZ"/>
        </w:rPr>
        <w:t>led vehicle. Naturally, the reduction in GHG emissions become</w:t>
      </w:r>
      <w:r w:rsidR="0085042D" w:rsidRPr="00FA52E3">
        <w:rPr>
          <w:rFonts w:ascii="Calibri" w:hAnsi="Calibri" w:cs="Calibri"/>
          <w:bCs/>
          <w:sz w:val="22"/>
          <w:szCs w:val="22"/>
          <w:lang w:val="en-NZ"/>
        </w:rPr>
        <w:t>s</w:t>
      </w:r>
      <w:r w:rsidR="00E41C56" w:rsidRPr="00FA52E3">
        <w:rPr>
          <w:rFonts w:ascii="Calibri" w:hAnsi="Calibri" w:cs="Calibri"/>
          <w:bCs/>
          <w:sz w:val="22"/>
          <w:szCs w:val="22"/>
          <w:lang w:val="en-NZ"/>
        </w:rPr>
        <w:t xml:space="preserve"> </w:t>
      </w:r>
      <w:r w:rsidR="0085042D" w:rsidRPr="00FA52E3">
        <w:rPr>
          <w:rFonts w:ascii="Calibri" w:hAnsi="Calibri" w:cs="Calibri"/>
          <w:bCs/>
          <w:sz w:val="22"/>
          <w:szCs w:val="22"/>
          <w:lang w:val="en-NZ"/>
        </w:rPr>
        <w:t>greater</w:t>
      </w:r>
      <w:r w:rsidR="00E41C56" w:rsidRPr="00FA52E3">
        <w:rPr>
          <w:rFonts w:ascii="Calibri" w:hAnsi="Calibri" w:cs="Calibri"/>
          <w:bCs/>
          <w:sz w:val="22"/>
          <w:szCs w:val="22"/>
          <w:lang w:val="en-NZ"/>
        </w:rPr>
        <w:t xml:space="preserve"> as the proportion of renewables in the electricity mix increases. </w:t>
      </w:r>
    </w:p>
    <w:p w14:paraId="1E5DA4F3" w14:textId="4A27AD83" w:rsidR="005D03B4" w:rsidRPr="00FA52E3" w:rsidRDefault="007F3A3D"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 xml:space="preserve">But the uptake of electric vehicles can also be seen as the </w:t>
      </w:r>
      <w:r w:rsidR="00096BFC" w:rsidRPr="00FA52E3">
        <w:rPr>
          <w:rFonts w:ascii="Calibri" w:hAnsi="Calibri" w:cs="Calibri"/>
          <w:bCs/>
          <w:sz w:val="22"/>
          <w:szCs w:val="22"/>
          <w:lang w:val="en-NZ"/>
        </w:rPr>
        <w:t>deployment</w:t>
      </w:r>
      <w:r w:rsidRPr="00FA52E3">
        <w:rPr>
          <w:rFonts w:ascii="Calibri" w:hAnsi="Calibri" w:cs="Calibri"/>
          <w:bCs/>
          <w:sz w:val="22"/>
          <w:szCs w:val="22"/>
          <w:lang w:val="en-NZ"/>
        </w:rPr>
        <w:t xml:space="preserve"> </w:t>
      </w:r>
      <w:r w:rsidR="00D46820" w:rsidRPr="00FA52E3">
        <w:rPr>
          <w:rFonts w:ascii="Calibri" w:hAnsi="Calibri" w:cs="Calibri"/>
          <w:bCs/>
          <w:sz w:val="22"/>
          <w:szCs w:val="22"/>
          <w:lang w:val="en-NZ"/>
        </w:rPr>
        <w:t xml:space="preserve">and distribution </w:t>
      </w:r>
      <w:r w:rsidRPr="00FA52E3">
        <w:rPr>
          <w:rFonts w:ascii="Calibri" w:hAnsi="Calibri" w:cs="Calibri"/>
          <w:bCs/>
          <w:sz w:val="22"/>
          <w:szCs w:val="22"/>
          <w:lang w:val="en-NZ"/>
        </w:rPr>
        <w:t xml:space="preserve">of </w:t>
      </w:r>
      <w:r w:rsidR="00D46820" w:rsidRPr="00FA52E3">
        <w:rPr>
          <w:rFonts w:ascii="Calibri" w:hAnsi="Calibri" w:cs="Calibri"/>
          <w:bCs/>
          <w:sz w:val="22"/>
          <w:szCs w:val="22"/>
          <w:lang w:val="en-NZ"/>
        </w:rPr>
        <w:t xml:space="preserve">(mobile) </w:t>
      </w:r>
      <w:r w:rsidRPr="00FA52E3">
        <w:rPr>
          <w:rFonts w:ascii="Calibri" w:hAnsi="Calibri" w:cs="Calibri"/>
          <w:bCs/>
          <w:sz w:val="22"/>
          <w:szCs w:val="22"/>
          <w:lang w:val="en-NZ"/>
        </w:rPr>
        <w:t xml:space="preserve">storage batteries that </w:t>
      </w:r>
      <w:r w:rsidR="001153EC" w:rsidRPr="00FA52E3">
        <w:rPr>
          <w:rFonts w:ascii="Calibri" w:hAnsi="Calibri" w:cs="Calibri"/>
          <w:bCs/>
          <w:sz w:val="22"/>
          <w:szCs w:val="22"/>
          <w:lang w:val="en-NZ"/>
        </w:rPr>
        <w:t xml:space="preserve">might </w:t>
      </w:r>
      <w:r w:rsidRPr="00FA52E3">
        <w:rPr>
          <w:rFonts w:ascii="Calibri" w:hAnsi="Calibri" w:cs="Calibri"/>
          <w:bCs/>
          <w:sz w:val="22"/>
          <w:szCs w:val="22"/>
          <w:lang w:val="en-NZ"/>
        </w:rPr>
        <w:t xml:space="preserve">be used to overcome </w:t>
      </w:r>
      <w:r w:rsidR="001A5451" w:rsidRPr="00FA52E3">
        <w:rPr>
          <w:rFonts w:ascii="Calibri" w:hAnsi="Calibri" w:cs="Calibri"/>
          <w:bCs/>
          <w:sz w:val="22"/>
          <w:szCs w:val="22"/>
          <w:lang w:val="en-NZ"/>
        </w:rPr>
        <w:t>one of the limitations of electricity generation fr</w:t>
      </w:r>
      <w:r w:rsidR="00D46820" w:rsidRPr="00FA52E3">
        <w:rPr>
          <w:rFonts w:ascii="Calibri" w:hAnsi="Calibri" w:cs="Calibri"/>
          <w:bCs/>
          <w:sz w:val="22"/>
          <w:szCs w:val="22"/>
          <w:lang w:val="en-NZ"/>
        </w:rPr>
        <w:t>o</w:t>
      </w:r>
      <w:r w:rsidR="001A5451" w:rsidRPr="00FA52E3">
        <w:rPr>
          <w:rFonts w:ascii="Calibri" w:hAnsi="Calibri" w:cs="Calibri"/>
          <w:bCs/>
          <w:sz w:val="22"/>
          <w:szCs w:val="22"/>
          <w:lang w:val="en-NZ"/>
        </w:rPr>
        <w:t xml:space="preserve">m renewables such as </w:t>
      </w:r>
      <w:r w:rsidR="00B00BEC" w:rsidRPr="00FA52E3">
        <w:rPr>
          <w:rFonts w:ascii="Calibri" w:hAnsi="Calibri" w:cs="Calibri"/>
          <w:bCs/>
          <w:sz w:val="22"/>
          <w:szCs w:val="22"/>
          <w:lang w:val="en-NZ"/>
        </w:rPr>
        <w:t xml:space="preserve">solar or wind: </w:t>
      </w:r>
      <w:r w:rsidRPr="00FA52E3">
        <w:rPr>
          <w:rFonts w:ascii="Calibri" w:hAnsi="Calibri" w:cs="Calibri"/>
          <w:bCs/>
          <w:sz w:val="22"/>
          <w:szCs w:val="22"/>
          <w:lang w:val="en-NZ"/>
        </w:rPr>
        <w:t xml:space="preserve">namely, </w:t>
      </w:r>
      <w:r w:rsidR="00D46820" w:rsidRPr="00FA52E3">
        <w:rPr>
          <w:rFonts w:ascii="Calibri" w:hAnsi="Calibri" w:cs="Calibri"/>
          <w:bCs/>
          <w:sz w:val="22"/>
          <w:szCs w:val="22"/>
          <w:lang w:val="en-NZ"/>
        </w:rPr>
        <w:t>the</w:t>
      </w:r>
      <w:r w:rsidRPr="00FA52E3">
        <w:rPr>
          <w:rFonts w:ascii="Calibri" w:hAnsi="Calibri" w:cs="Calibri"/>
          <w:bCs/>
          <w:sz w:val="22"/>
          <w:szCs w:val="22"/>
          <w:lang w:val="en-NZ"/>
        </w:rPr>
        <w:t xml:space="preserve"> tendency </w:t>
      </w:r>
      <w:r w:rsidR="00D46820" w:rsidRPr="00FA52E3">
        <w:rPr>
          <w:rFonts w:ascii="Calibri" w:hAnsi="Calibri" w:cs="Calibri"/>
          <w:bCs/>
          <w:sz w:val="22"/>
          <w:szCs w:val="22"/>
          <w:lang w:val="en-NZ"/>
        </w:rPr>
        <w:t xml:space="preserve">for many of the renewables to be </w:t>
      </w:r>
      <w:r w:rsidRPr="00FA52E3">
        <w:rPr>
          <w:rFonts w:ascii="Calibri" w:hAnsi="Calibri" w:cs="Calibri"/>
          <w:bCs/>
          <w:sz w:val="22"/>
          <w:szCs w:val="22"/>
          <w:lang w:val="en-NZ"/>
        </w:rPr>
        <w:t xml:space="preserve">intermittent. Wind generators will only produce electricity when the wind blows. The performance of solar photovoltaic (PV) cells falls away on cloudy days, and </w:t>
      </w:r>
      <w:r w:rsidR="00E41C56" w:rsidRPr="00FA52E3">
        <w:rPr>
          <w:rFonts w:ascii="Calibri" w:hAnsi="Calibri" w:cs="Calibri"/>
          <w:bCs/>
          <w:sz w:val="22"/>
          <w:szCs w:val="22"/>
          <w:lang w:val="en-NZ"/>
        </w:rPr>
        <w:t xml:space="preserve">solar </w:t>
      </w:r>
      <w:r w:rsidRPr="00FA52E3">
        <w:rPr>
          <w:rFonts w:ascii="Calibri" w:hAnsi="Calibri" w:cs="Calibri"/>
          <w:bCs/>
          <w:sz w:val="22"/>
          <w:szCs w:val="22"/>
          <w:lang w:val="en-NZ"/>
        </w:rPr>
        <w:t xml:space="preserve">PV does not produce power </w:t>
      </w:r>
      <w:r w:rsidR="00A83AD9" w:rsidRPr="00FA52E3">
        <w:rPr>
          <w:rFonts w:ascii="Calibri" w:hAnsi="Calibri" w:cs="Calibri"/>
          <w:bCs/>
          <w:sz w:val="22"/>
          <w:szCs w:val="22"/>
          <w:lang w:val="en-NZ"/>
        </w:rPr>
        <w:t xml:space="preserve">at all </w:t>
      </w:r>
      <w:r w:rsidRPr="00FA52E3">
        <w:rPr>
          <w:rFonts w:ascii="Calibri" w:hAnsi="Calibri" w:cs="Calibri"/>
          <w:bCs/>
          <w:sz w:val="22"/>
          <w:szCs w:val="22"/>
          <w:lang w:val="en-NZ"/>
        </w:rPr>
        <w:t xml:space="preserve">at night. </w:t>
      </w:r>
      <w:r w:rsidR="001153EC" w:rsidRPr="00FA52E3">
        <w:rPr>
          <w:rFonts w:ascii="Calibri" w:hAnsi="Calibri" w:cs="Calibri"/>
          <w:bCs/>
          <w:sz w:val="22"/>
          <w:szCs w:val="22"/>
          <w:lang w:val="en-NZ"/>
        </w:rPr>
        <w:t>Demand cannot be switched off and on to suit an</w:t>
      </w:r>
      <w:r w:rsidR="0085042D" w:rsidRPr="00FA52E3">
        <w:rPr>
          <w:rFonts w:ascii="Calibri" w:hAnsi="Calibri" w:cs="Calibri"/>
          <w:bCs/>
          <w:sz w:val="22"/>
          <w:szCs w:val="22"/>
          <w:lang w:val="en-NZ"/>
        </w:rPr>
        <w:t>y</w:t>
      </w:r>
      <w:r w:rsidR="001153EC" w:rsidRPr="00FA52E3">
        <w:rPr>
          <w:rFonts w:ascii="Calibri" w:hAnsi="Calibri" w:cs="Calibri"/>
          <w:bCs/>
          <w:sz w:val="22"/>
          <w:szCs w:val="22"/>
          <w:lang w:val="en-NZ"/>
        </w:rPr>
        <w:t xml:space="preserve"> one </w:t>
      </w:r>
      <w:r w:rsidR="00E41C56" w:rsidRPr="00FA52E3">
        <w:rPr>
          <w:rFonts w:ascii="Calibri" w:hAnsi="Calibri" w:cs="Calibri"/>
          <w:bCs/>
          <w:sz w:val="22"/>
          <w:szCs w:val="22"/>
          <w:lang w:val="en-NZ"/>
        </w:rPr>
        <w:t>method to m</w:t>
      </w:r>
      <w:r w:rsidRPr="00FA52E3">
        <w:rPr>
          <w:rFonts w:ascii="Calibri" w:hAnsi="Calibri" w:cs="Calibri"/>
          <w:bCs/>
          <w:sz w:val="22"/>
          <w:szCs w:val="22"/>
          <w:lang w:val="en-NZ"/>
        </w:rPr>
        <w:t>atch the fickle output of renewable generation</w:t>
      </w:r>
      <w:r w:rsidR="001E1667" w:rsidRPr="00FA52E3">
        <w:rPr>
          <w:rFonts w:ascii="Calibri" w:hAnsi="Calibri" w:cs="Calibri"/>
          <w:bCs/>
          <w:sz w:val="22"/>
          <w:szCs w:val="22"/>
          <w:lang w:val="en-NZ"/>
        </w:rPr>
        <w:t xml:space="preserve">: this limitation is traditionally overcome by storing </w:t>
      </w:r>
      <w:r w:rsidR="001153EC" w:rsidRPr="00FA52E3">
        <w:rPr>
          <w:rFonts w:ascii="Calibri" w:hAnsi="Calibri" w:cs="Calibri"/>
          <w:bCs/>
          <w:sz w:val="22"/>
          <w:szCs w:val="22"/>
          <w:lang w:val="en-NZ"/>
        </w:rPr>
        <w:t xml:space="preserve">electricity </w:t>
      </w:r>
      <w:r w:rsidRPr="00FA52E3">
        <w:rPr>
          <w:rFonts w:ascii="Calibri" w:hAnsi="Calibri" w:cs="Calibri"/>
          <w:bCs/>
          <w:sz w:val="22"/>
          <w:szCs w:val="22"/>
          <w:lang w:val="en-NZ"/>
        </w:rPr>
        <w:t xml:space="preserve">when production is high </w:t>
      </w:r>
      <w:r w:rsidR="001153EC" w:rsidRPr="00FA52E3">
        <w:rPr>
          <w:rFonts w:ascii="Calibri" w:hAnsi="Calibri" w:cs="Calibri"/>
          <w:bCs/>
          <w:sz w:val="22"/>
          <w:szCs w:val="22"/>
          <w:lang w:val="en-NZ"/>
        </w:rPr>
        <w:t xml:space="preserve">and </w:t>
      </w:r>
      <w:r w:rsidRPr="00FA52E3">
        <w:rPr>
          <w:rFonts w:ascii="Calibri" w:hAnsi="Calibri" w:cs="Calibri"/>
          <w:bCs/>
          <w:sz w:val="22"/>
          <w:szCs w:val="22"/>
          <w:lang w:val="en-NZ"/>
        </w:rPr>
        <w:t>draw</w:t>
      </w:r>
      <w:r w:rsidR="001E1667" w:rsidRPr="00FA52E3">
        <w:rPr>
          <w:rFonts w:ascii="Calibri" w:hAnsi="Calibri" w:cs="Calibri"/>
          <w:bCs/>
          <w:sz w:val="22"/>
          <w:szCs w:val="22"/>
          <w:lang w:val="en-NZ"/>
        </w:rPr>
        <w:t>ing</w:t>
      </w:r>
      <w:r w:rsidRPr="00FA52E3">
        <w:rPr>
          <w:rFonts w:ascii="Calibri" w:hAnsi="Calibri" w:cs="Calibri"/>
          <w:bCs/>
          <w:sz w:val="22"/>
          <w:szCs w:val="22"/>
          <w:lang w:val="en-NZ"/>
        </w:rPr>
        <w:t xml:space="preserve"> upon </w:t>
      </w:r>
      <w:r w:rsidR="001153EC" w:rsidRPr="00FA52E3">
        <w:rPr>
          <w:rFonts w:ascii="Calibri" w:hAnsi="Calibri" w:cs="Calibri"/>
          <w:bCs/>
          <w:sz w:val="22"/>
          <w:szCs w:val="22"/>
          <w:lang w:val="en-NZ"/>
        </w:rPr>
        <w:t xml:space="preserve">this store </w:t>
      </w:r>
      <w:r w:rsidRPr="00FA52E3">
        <w:rPr>
          <w:rFonts w:ascii="Calibri" w:hAnsi="Calibri" w:cs="Calibri"/>
          <w:bCs/>
          <w:sz w:val="22"/>
          <w:szCs w:val="22"/>
          <w:lang w:val="en-NZ"/>
        </w:rPr>
        <w:t xml:space="preserve">when </w:t>
      </w:r>
      <w:r w:rsidR="001153EC" w:rsidRPr="00FA52E3">
        <w:rPr>
          <w:rFonts w:ascii="Calibri" w:hAnsi="Calibri" w:cs="Calibri"/>
          <w:bCs/>
          <w:sz w:val="22"/>
          <w:szCs w:val="22"/>
          <w:lang w:val="en-NZ"/>
        </w:rPr>
        <w:t>generation</w:t>
      </w:r>
      <w:r w:rsidR="00A83AD9"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ceases or falls away. The type of </w:t>
      </w:r>
      <w:r w:rsidR="00040D02" w:rsidRPr="00FA52E3">
        <w:rPr>
          <w:rFonts w:ascii="Calibri" w:hAnsi="Calibri" w:cs="Calibri"/>
          <w:bCs/>
          <w:sz w:val="22"/>
          <w:szCs w:val="22"/>
          <w:lang w:val="en-NZ"/>
        </w:rPr>
        <w:t>Vehicle</w:t>
      </w:r>
      <w:r w:rsidR="00F72E58" w:rsidRPr="00FA52E3">
        <w:rPr>
          <w:rFonts w:ascii="Calibri" w:hAnsi="Calibri" w:cs="Calibri"/>
          <w:bCs/>
          <w:sz w:val="22"/>
          <w:szCs w:val="22"/>
          <w:lang w:val="en-NZ"/>
        </w:rPr>
        <w:t>-to-Home (</w:t>
      </w:r>
      <w:r w:rsidRPr="00FA52E3">
        <w:rPr>
          <w:rFonts w:ascii="Calibri" w:hAnsi="Calibri" w:cs="Calibri"/>
          <w:bCs/>
          <w:sz w:val="22"/>
          <w:szCs w:val="22"/>
          <w:lang w:val="en-NZ"/>
        </w:rPr>
        <w:t>V2H</w:t>
      </w:r>
      <w:r w:rsidR="00F72E58" w:rsidRPr="00FA52E3">
        <w:rPr>
          <w:rFonts w:ascii="Calibri" w:hAnsi="Calibri" w:cs="Calibri"/>
          <w:bCs/>
          <w:sz w:val="22"/>
          <w:szCs w:val="22"/>
          <w:lang w:val="en-NZ"/>
        </w:rPr>
        <w:t>)</w:t>
      </w:r>
      <w:r w:rsidRPr="00FA52E3">
        <w:rPr>
          <w:rFonts w:ascii="Calibri" w:hAnsi="Calibri" w:cs="Calibri"/>
          <w:bCs/>
          <w:sz w:val="22"/>
          <w:szCs w:val="22"/>
          <w:lang w:val="en-NZ"/>
        </w:rPr>
        <w:t xml:space="preserve"> connections discussed above </w:t>
      </w:r>
      <w:r w:rsidR="00F72E58" w:rsidRPr="00FA52E3">
        <w:rPr>
          <w:rFonts w:ascii="Calibri" w:hAnsi="Calibri" w:cs="Calibri"/>
          <w:bCs/>
          <w:sz w:val="22"/>
          <w:szCs w:val="22"/>
          <w:lang w:val="en-NZ"/>
        </w:rPr>
        <w:t xml:space="preserve">can provide for </w:t>
      </w:r>
      <w:proofErr w:type="gramStart"/>
      <w:r w:rsidR="00F72E58" w:rsidRPr="00FA52E3">
        <w:rPr>
          <w:rFonts w:ascii="Calibri" w:hAnsi="Calibri" w:cs="Calibri"/>
          <w:bCs/>
          <w:sz w:val="22"/>
          <w:szCs w:val="22"/>
          <w:lang w:val="en-NZ"/>
        </w:rPr>
        <w:t>this</w:t>
      </w:r>
      <w:r w:rsidR="00125011" w:rsidRPr="00FA52E3">
        <w:rPr>
          <w:rFonts w:ascii="Calibri" w:hAnsi="Calibri" w:cs="Calibri"/>
          <w:bCs/>
          <w:sz w:val="22"/>
          <w:szCs w:val="22"/>
          <w:lang w:val="en-NZ"/>
        </w:rPr>
        <w:t>, and</w:t>
      </w:r>
      <w:proofErr w:type="gramEnd"/>
      <w:r w:rsidR="00125011" w:rsidRPr="00FA52E3">
        <w:rPr>
          <w:rFonts w:ascii="Calibri" w:hAnsi="Calibri" w:cs="Calibri"/>
          <w:bCs/>
          <w:sz w:val="22"/>
          <w:szCs w:val="22"/>
          <w:lang w:val="en-NZ"/>
        </w:rPr>
        <w:t xml:space="preserve"> supply local electricity supply circuits</w:t>
      </w:r>
      <w:r w:rsidR="001E1667" w:rsidRPr="00FA52E3">
        <w:rPr>
          <w:rFonts w:ascii="Calibri" w:hAnsi="Calibri" w:cs="Calibri"/>
          <w:bCs/>
          <w:sz w:val="22"/>
          <w:szCs w:val="22"/>
          <w:lang w:val="en-NZ"/>
        </w:rPr>
        <w:t>:</w:t>
      </w:r>
      <w:r w:rsidR="00764F74" w:rsidRPr="00FA52E3">
        <w:rPr>
          <w:rFonts w:ascii="Calibri" w:hAnsi="Calibri" w:cs="Calibri"/>
          <w:bCs/>
          <w:sz w:val="22"/>
          <w:szCs w:val="22"/>
          <w:lang w:val="en-NZ"/>
        </w:rPr>
        <w:t xml:space="preserve"> this technology is already available. </w:t>
      </w:r>
      <w:r w:rsidR="004F39DE" w:rsidRPr="00FA52E3">
        <w:rPr>
          <w:rFonts w:ascii="Calibri" w:hAnsi="Calibri" w:cs="Calibri"/>
          <w:bCs/>
          <w:sz w:val="22"/>
          <w:szCs w:val="22"/>
          <w:lang w:val="en-NZ"/>
        </w:rPr>
        <w:t>A further</w:t>
      </w:r>
      <w:r w:rsidR="001E1667" w:rsidRPr="00FA52E3">
        <w:rPr>
          <w:rFonts w:ascii="Calibri" w:hAnsi="Calibri" w:cs="Calibri"/>
          <w:bCs/>
          <w:sz w:val="22"/>
          <w:szCs w:val="22"/>
          <w:lang w:val="en-NZ"/>
        </w:rPr>
        <w:t xml:space="preserve"> — perhaps the ultimate —</w:t>
      </w:r>
      <w:r w:rsidR="004F39DE" w:rsidRPr="00FA52E3">
        <w:rPr>
          <w:rFonts w:ascii="Calibri" w:hAnsi="Calibri" w:cs="Calibri"/>
          <w:bCs/>
          <w:sz w:val="22"/>
          <w:szCs w:val="22"/>
          <w:lang w:val="en-NZ"/>
        </w:rPr>
        <w:t xml:space="preserve"> advance is where the </w:t>
      </w:r>
      <w:r w:rsidR="00480860" w:rsidRPr="00FA52E3">
        <w:rPr>
          <w:rFonts w:ascii="Calibri" w:hAnsi="Calibri" w:cs="Calibri"/>
          <w:bCs/>
          <w:sz w:val="22"/>
          <w:szCs w:val="22"/>
          <w:lang w:val="en-NZ"/>
        </w:rPr>
        <w:t xml:space="preserve">battery could be used to export electricity to the grid </w:t>
      </w:r>
      <w:r w:rsidR="00B06B16" w:rsidRPr="00FA52E3">
        <w:rPr>
          <w:rFonts w:ascii="Calibri" w:hAnsi="Calibri" w:cs="Calibri"/>
          <w:bCs/>
          <w:sz w:val="22"/>
          <w:szCs w:val="22"/>
          <w:lang w:val="en-NZ"/>
        </w:rPr>
        <w:t xml:space="preserve">electricity supply </w:t>
      </w:r>
      <w:r w:rsidR="00480860" w:rsidRPr="00FA52E3">
        <w:rPr>
          <w:rFonts w:ascii="Calibri" w:hAnsi="Calibri" w:cs="Calibri"/>
          <w:bCs/>
          <w:sz w:val="22"/>
          <w:szCs w:val="22"/>
          <w:lang w:val="en-NZ"/>
        </w:rPr>
        <w:t xml:space="preserve">networks. </w:t>
      </w:r>
      <w:r w:rsidR="00F77F75" w:rsidRPr="00FA52E3">
        <w:rPr>
          <w:rFonts w:ascii="Calibri" w:hAnsi="Calibri" w:cs="Calibri"/>
          <w:bCs/>
          <w:sz w:val="22"/>
          <w:szCs w:val="22"/>
          <w:lang w:val="en-NZ"/>
        </w:rPr>
        <w:t>However</w:t>
      </w:r>
      <w:r w:rsidR="00F5149D" w:rsidRPr="00FA52E3">
        <w:rPr>
          <w:rFonts w:ascii="Calibri" w:hAnsi="Calibri" w:cs="Calibri"/>
          <w:bCs/>
          <w:sz w:val="22"/>
          <w:szCs w:val="22"/>
          <w:lang w:val="en-NZ"/>
        </w:rPr>
        <w:t>,</w:t>
      </w:r>
      <w:r w:rsidR="00F77F75" w:rsidRPr="00FA52E3">
        <w:rPr>
          <w:rFonts w:ascii="Calibri" w:hAnsi="Calibri" w:cs="Calibri"/>
          <w:bCs/>
          <w:sz w:val="22"/>
          <w:szCs w:val="22"/>
          <w:lang w:val="en-NZ"/>
        </w:rPr>
        <w:t xml:space="preserve"> the</w:t>
      </w:r>
      <w:r w:rsidR="00F5149D" w:rsidRPr="00FA52E3">
        <w:rPr>
          <w:rFonts w:ascii="Calibri" w:hAnsi="Calibri" w:cs="Calibri"/>
          <w:bCs/>
          <w:sz w:val="22"/>
          <w:szCs w:val="22"/>
          <w:lang w:val="en-NZ"/>
        </w:rPr>
        <w:t xml:space="preserve"> </w:t>
      </w:r>
      <w:r w:rsidR="00F77F75" w:rsidRPr="00FA52E3">
        <w:rPr>
          <w:rFonts w:ascii="Calibri" w:hAnsi="Calibri" w:cs="Calibri"/>
          <w:bCs/>
          <w:sz w:val="22"/>
          <w:szCs w:val="22"/>
          <w:lang w:val="en-NZ"/>
        </w:rPr>
        <w:t xml:space="preserve">technology involved is sufficiently far off that </w:t>
      </w:r>
      <w:r w:rsidR="00F5149D" w:rsidRPr="00FA52E3">
        <w:rPr>
          <w:rFonts w:ascii="Calibri" w:hAnsi="Calibri" w:cs="Calibri"/>
          <w:bCs/>
          <w:sz w:val="22"/>
          <w:szCs w:val="22"/>
          <w:lang w:val="en-NZ"/>
        </w:rPr>
        <w:t>it is not expected to feature in PICT</w:t>
      </w:r>
      <w:r w:rsidR="005D03B4" w:rsidRPr="00FA52E3">
        <w:rPr>
          <w:rFonts w:ascii="Calibri" w:hAnsi="Calibri" w:cs="Calibri"/>
          <w:bCs/>
          <w:sz w:val="22"/>
          <w:szCs w:val="22"/>
          <w:lang w:val="en-NZ"/>
        </w:rPr>
        <w:t xml:space="preserve"> power supply for many years.</w:t>
      </w:r>
    </w:p>
    <w:p w14:paraId="4BE6CD57" w14:textId="4274D549" w:rsidR="004D2FA6" w:rsidRPr="00FA52E3" w:rsidRDefault="00F67DBB"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At the same time</w:t>
      </w:r>
      <w:r w:rsidR="004D2FA6" w:rsidRPr="00FA52E3">
        <w:rPr>
          <w:rFonts w:ascii="Calibri" w:hAnsi="Calibri" w:cs="Calibri"/>
          <w:bCs/>
          <w:sz w:val="22"/>
          <w:szCs w:val="22"/>
          <w:lang w:val="en-NZ"/>
        </w:rPr>
        <w:t xml:space="preserve">, the charging requirements of the </w:t>
      </w:r>
      <w:r w:rsidRPr="00FA52E3">
        <w:rPr>
          <w:rFonts w:ascii="Calibri" w:hAnsi="Calibri" w:cs="Calibri"/>
          <w:bCs/>
          <w:sz w:val="22"/>
          <w:szCs w:val="22"/>
          <w:lang w:val="en-NZ"/>
        </w:rPr>
        <w:t xml:space="preserve">kinds of low-voltage </w:t>
      </w:r>
      <w:r w:rsidR="004D2FA6" w:rsidRPr="00FA52E3">
        <w:rPr>
          <w:rFonts w:ascii="Calibri" w:hAnsi="Calibri" w:cs="Calibri"/>
          <w:bCs/>
          <w:sz w:val="22"/>
          <w:szCs w:val="22"/>
          <w:lang w:val="en-NZ"/>
        </w:rPr>
        <w:t xml:space="preserve">batteries </w:t>
      </w:r>
      <w:r w:rsidRPr="00FA52E3">
        <w:rPr>
          <w:rFonts w:ascii="Calibri" w:hAnsi="Calibri" w:cs="Calibri"/>
          <w:bCs/>
          <w:sz w:val="22"/>
          <w:szCs w:val="22"/>
          <w:lang w:val="en-NZ"/>
        </w:rPr>
        <w:t xml:space="preserve">used in new e-mobility modes </w:t>
      </w:r>
      <w:r w:rsidR="004D2FA6" w:rsidRPr="00FA52E3">
        <w:rPr>
          <w:rFonts w:ascii="Calibri" w:hAnsi="Calibri" w:cs="Calibri"/>
          <w:bCs/>
          <w:sz w:val="22"/>
          <w:szCs w:val="22"/>
          <w:lang w:val="en-NZ"/>
        </w:rPr>
        <w:t xml:space="preserve">are relatively easily met through </w:t>
      </w:r>
      <w:r w:rsidRPr="00FA52E3">
        <w:rPr>
          <w:rFonts w:ascii="Calibri" w:hAnsi="Calibri" w:cs="Calibri"/>
          <w:bCs/>
          <w:sz w:val="22"/>
          <w:szCs w:val="22"/>
          <w:lang w:val="en-NZ"/>
        </w:rPr>
        <w:t xml:space="preserve">the </w:t>
      </w:r>
      <w:r w:rsidR="004D2FA6" w:rsidRPr="00FA52E3">
        <w:rPr>
          <w:rFonts w:ascii="Calibri" w:hAnsi="Calibri" w:cs="Calibri"/>
          <w:bCs/>
          <w:sz w:val="22"/>
          <w:szCs w:val="22"/>
          <w:lang w:val="en-NZ"/>
        </w:rPr>
        <w:t xml:space="preserve">simple regulation of voltage provided by small solar PV generation systems. </w:t>
      </w:r>
      <w:r w:rsidRPr="00FA52E3">
        <w:rPr>
          <w:rFonts w:ascii="Calibri" w:hAnsi="Calibri" w:cs="Calibri"/>
          <w:bCs/>
          <w:sz w:val="22"/>
          <w:szCs w:val="22"/>
          <w:lang w:val="en-NZ"/>
        </w:rPr>
        <w:t>Such</w:t>
      </w:r>
      <w:r w:rsidR="004D2FA6" w:rsidRPr="00FA52E3">
        <w:rPr>
          <w:rFonts w:ascii="Calibri" w:hAnsi="Calibri" w:cs="Calibri"/>
          <w:bCs/>
          <w:sz w:val="22"/>
          <w:szCs w:val="22"/>
          <w:lang w:val="en-NZ"/>
        </w:rPr>
        <w:t xml:space="preserve"> batteries could </w:t>
      </w:r>
      <w:r w:rsidRPr="00FA52E3">
        <w:rPr>
          <w:rFonts w:ascii="Calibri" w:hAnsi="Calibri" w:cs="Calibri"/>
          <w:bCs/>
          <w:sz w:val="22"/>
          <w:szCs w:val="22"/>
          <w:lang w:val="en-NZ"/>
        </w:rPr>
        <w:t xml:space="preserve">therefore </w:t>
      </w:r>
      <w:r w:rsidR="004D2FA6" w:rsidRPr="00FA52E3">
        <w:rPr>
          <w:rFonts w:ascii="Calibri" w:hAnsi="Calibri" w:cs="Calibri"/>
          <w:bCs/>
          <w:sz w:val="22"/>
          <w:szCs w:val="22"/>
          <w:lang w:val="en-NZ"/>
        </w:rPr>
        <w:t>be used to provide power to home</w:t>
      </w:r>
      <w:r w:rsidRPr="00FA52E3">
        <w:rPr>
          <w:rFonts w:ascii="Calibri" w:hAnsi="Calibri" w:cs="Calibri"/>
          <w:bCs/>
          <w:sz w:val="22"/>
          <w:szCs w:val="22"/>
          <w:lang w:val="en-NZ"/>
        </w:rPr>
        <w:t xml:space="preserve">s with </w:t>
      </w:r>
      <w:r w:rsidR="001E1667" w:rsidRPr="00FA52E3">
        <w:rPr>
          <w:rFonts w:ascii="Calibri" w:hAnsi="Calibri" w:cs="Calibri"/>
          <w:bCs/>
          <w:sz w:val="22"/>
          <w:szCs w:val="22"/>
          <w:lang w:val="en-NZ"/>
        </w:rPr>
        <w:t xml:space="preserve">low </w:t>
      </w:r>
      <w:r w:rsidRPr="00FA52E3">
        <w:rPr>
          <w:rFonts w:ascii="Calibri" w:hAnsi="Calibri" w:cs="Calibri"/>
          <w:bCs/>
          <w:sz w:val="22"/>
          <w:szCs w:val="22"/>
          <w:lang w:val="en-NZ"/>
        </w:rPr>
        <w:t>power requirements — a low-voltage, solar</w:t>
      </w:r>
      <w:r w:rsidR="004D2FA6" w:rsidRPr="00FA52E3">
        <w:rPr>
          <w:rFonts w:ascii="Calibri" w:hAnsi="Calibri" w:cs="Calibri"/>
          <w:bCs/>
          <w:sz w:val="22"/>
          <w:szCs w:val="22"/>
          <w:lang w:val="en-NZ"/>
        </w:rPr>
        <w:t xml:space="preserve"> e-mo</w:t>
      </w:r>
      <w:r w:rsidRPr="00FA52E3">
        <w:rPr>
          <w:rFonts w:ascii="Calibri" w:hAnsi="Calibri" w:cs="Calibri"/>
          <w:bCs/>
          <w:sz w:val="22"/>
          <w:szCs w:val="22"/>
          <w:lang w:val="en-NZ"/>
        </w:rPr>
        <w:t>bility and “e-home” combination —</w:t>
      </w:r>
      <w:r w:rsidR="007230CD" w:rsidRPr="00FA52E3">
        <w:rPr>
          <w:rFonts w:ascii="Calibri" w:hAnsi="Calibri" w:cs="Calibri"/>
          <w:bCs/>
          <w:sz w:val="22"/>
          <w:szCs w:val="22"/>
          <w:lang w:val="en-NZ"/>
        </w:rPr>
        <w:t xml:space="preserve"> </w:t>
      </w:r>
      <w:r w:rsidRPr="00FA52E3">
        <w:rPr>
          <w:rFonts w:ascii="Calibri" w:hAnsi="Calibri" w:cs="Calibri"/>
          <w:bCs/>
          <w:sz w:val="22"/>
          <w:szCs w:val="22"/>
          <w:lang w:val="en-NZ"/>
        </w:rPr>
        <w:t xml:space="preserve">an arrangement that </w:t>
      </w:r>
      <w:r w:rsidR="00FC738D" w:rsidRPr="00FA52E3">
        <w:rPr>
          <w:rFonts w:ascii="Calibri" w:hAnsi="Calibri" w:cs="Calibri"/>
          <w:bCs/>
          <w:sz w:val="22"/>
          <w:szCs w:val="22"/>
          <w:lang w:val="en-NZ"/>
        </w:rPr>
        <w:t xml:space="preserve">would appear to be a good match </w:t>
      </w:r>
      <w:r w:rsidR="00144365" w:rsidRPr="00FA52E3">
        <w:rPr>
          <w:rFonts w:ascii="Calibri" w:hAnsi="Calibri" w:cs="Calibri"/>
          <w:bCs/>
          <w:sz w:val="22"/>
          <w:szCs w:val="22"/>
          <w:lang w:val="en-NZ"/>
        </w:rPr>
        <w:t xml:space="preserve">with </w:t>
      </w:r>
      <w:r w:rsidRPr="00FA52E3">
        <w:rPr>
          <w:rFonts w:ascii="Calibri" w:hAnsi="Calibri" w:cs="Calibri"/>
          <w:bCs/>
          <w:sz w:val="22"/>
          <w:szCs w:val="22"/>
          <w:lang w:val="en-NZ"/>
        </w:rPr>
        <w:t>remote island</w:t>
      </w:r>
      <w:r w:rsidR="00144365" w:rsidRPr="00FA52E3">
        <w:rPr>
          <w:rFonts w:ascii="Calibri" w:hAnsi="Calibri" w:cs="Calibri"/>
          <w:bCs/>
          <w:sz w:val="22"/>
          <w:szCs w:val="22"/>
          <w:lang w:val="en-NZ"/>
        </w:rPr>
        <w:t xml:space="preserve"> scenarios</w:t>
      </w:r>
      <w:r w:rsidRPr="00FA52E3">
        <w:rPr>
          <w:rFonts w:ascii="Calibri" w:hAnsi="Calibri" w:cs="Calibri"/>
          <w:bCs/>
          <w:sz w:val="22"/>
          <w:szCs w:val="22"/>
          <w:lang w:val="en-NZ"/>
        </w:rPr>
        <w:t>, especially considering s</w:t>
      </w:r>
      <w:r w:rsidR="004D2FA6" w:rsidRPr="00FA52E3">
        <w:rPr>
          <w:rFonts w:ascii="Calibri" w:hAnsi="Calibri" w:cs="Calibri"/>
          <w:bCs/>
          <w:sz w:val="22"/>
          <w:szCs w:val="22"/>
          <w:lang w:val="en-NZ"/>
        </w:rPr>
        <w:t>uch simple systems are also more likely to survive, or at least be more easily reinstated after, extreme weather events or disasters</w:t>
      </w:r>
      <w:r w:rsidR="007230CD" w:rsidRPr="00FA52E3">
        <w:rPr>
          <w:rFonts w:ascii="Calibri" w:hAnsi="Calibri" w:cs="Calibri"/>
          <w:bCs/>
          <w:sz w:val="22"/>
          <w:szCs w:val="22"/>
          <w:lang w:val="en-NZ"/>
        </w:rPr>
        <w:t xml:space="preserve"> (noting also that many modern appliances such as lights, home entertainment and communication</w:t>
      </w:r>
      <w:r w:rsidR="000D5F2F" w:rsidRPr="00FA52E3">
        <w:rPr>
          <w:rFonts w:ascii="Calibri" w:hAnsi="Calibri" w:cs="Calibri"/>
          <w:bCs/>
          <w:sz w:val="22"/>
          <w:szCs w:val="22"/>
          <w:lang w:val="en-NZ"/>
        </w:rPr>
        <w:t xml:space="preserve"> systems </w:t>
      </w:r>
      <w:r w:rsidR="006C0203" w:rsidRPr="00FA52E3">
        <w:rPr>
          <w:rFonts w:ascii="Calibri" w:hAnsi="Calibri" w:cs="Calibri"/>
          <w:bCs/>
          <w:sz w:val="22"/>
          <w:szCs w:val="22"/>
          <w:lang w:val="en-NZ"/>
        </w:rPr>
        <w:t xml:space="preserve">actually </w:t>
      </w:r>
      <w:r w:rsidR="001E1667" w:rsidRPr="00FA52E3">
        <w:rPr>
          <w:rFonts w:ascii="Calibri" w:hAnsi="Calibri" w:cs="Calibri"/>
          <w:bCs/>
          <w:sz w:val="22"/>
          <w:szCs w:val="22"/>
          <w:lang w:val="en-NZ"/>
        </w:rPr>
        <w:t>use</w:t>
      </w:r>
      <w:r w:rsidR="000D5F2F" w:rsidRPr="00FA52E3">
        <w:rPr>
          <w:rFonts w:ascii="Calibri" w:hAnsi="Calibri" w:cs="Calibri"/>
          <w:bCs/>
          <w:sz w:val="22"/>
          <w:szCs w:val="22"/>
          <w:lang w:val="en-NZ"/>
        </w:rPr>
        <w:t xml:space="preserve"> low-voltage DC</w:t>
      </w:r>
      <w:r w:rsidR="001E1667" w:rsidRPr="00FA52E3">
        <w:rPr>
          <w:rFonts w:ascii="Calibri" w:hAnsi="Calibri" w:cs="Calibri"/>
          <w:bCs/>
          <w:sz w:val="22"/>
          <w:szCs w:val="22"/>
          <w:lang w:val="en-NZ"/>
        </w:rPr>
        <w:t>,</w:t>
      </w:r>
      <w:r w:rsidR="000D5F2F" w:rsidRPr="00FA52E3">
        <w:rPr>
          <w:rFonts w:ascii="Calibri" w:hAnsi="Calibri" w:cs="Calibri"/>
          <w:bCs/>
          <w:sz w:val="22"/>
          <w:szCs w:val="22"/>
          <w:lang w:val="en-NZ"/>
        </w:rPr>
        <w:t xml:space="preserve"> which </w:t>
      </w:r>
      <w:r w:rsidR="001E1667" w:rsidRPr="00FA52E3">
        <w:rPr>
          <w:rFonts w:ascii="Calibri" w:hAnsi="Calibri" w:cs="Calibri"/>
          <w:bCs/>
          <w:sz w:val="22"/>
          <w:szCs w:val="22"/>
          <w:lang w:val="en-NZ"/>
        </w:rPr>
        <w:t>might mean</w:t>
      </w:r>
      <w:r w:rsidR="000D5F2F" w:rsidRPr="00FA52E3">
        <w:rPr>
          <w:rFonts w:ascii="Calibri" w:hAnsi="Calibri" w:cs="Calibri"/>
          <w:bCs/>
          <w:sz w:val="22"/>
          <w:szCs w:val="22"/>
          <w:lang w:val="en-NZ"/>
        </w:rPr>
        <w:t xml:space="preserve"> the need for high voltage AC circuits </w:t>
      </w:r>
      <w:r w:rsidR="001E1667" w:rsidRPr="00FA52E3">
        <w:rPr>
          <w:rFonts w:ascii="Calibri" w:hAnsi="Calibri" w:cs="Calibri"/>
          <w:bCs/>
          <w:sz w:val="22"/>
          <w:szCs w:val="22"/>
          <w:lang w:val="en-NZ"/>
        </w:rPr>
        <w:t xml:space="preserve">is altogether eliminated </w:t>
      </w:r>
      <w:r w:rsidR="000D5F2F" w:rsidRPr="00FA52E3">
        <w:rPr>
          <w:rFonts w:ascii="Calibri" w:hAnsi="Calibri" w:cs="Calibri"/>
          <w:bCs/>
          <w:sz w:val="22"/>
          <w:szCs w:val="22"/>
          <w:lang w:val="en-NZ"/>
        </w:rPr>
        <w:t>in remote locations</w:t>
      </w:r>
      <w:r w:rsidR="001E1667" w:rsidRPr="00FA52E3">
        <w:rPr>
          <w:rFonts w:ascii="Calibri" w:hAnsi="Calibri" w:cs="Calibri"/>
          <w:bCs/>
          <w:sz w:val="22"/>
          <w:szCs w:val="22"/>
          <w:lang w:val="en-NZ"/>
        </w:rPr>
        <w:t xml:space="preserve">: </w:t>
      </w:r>
      <w:r w:rsidR="000D5F2F" w:rsidRPr="00FA52E3">
        <w:rPr>
          <w:rFonts w:ascii="Calibri" w:hAnsi="Calibri" w:cs="Calibri"/>
          <w:bCs/>
          <w:sz w:val="22"/>
          <w:szCs w:val="22"/>
          <w:lang w:val="en-NZ"/>
        </w:rPr>
        <w:t>live-</w:t>
      </w:r>
      <w:r w:rsidR="001E1667" w:rsidRPr="00FA52E3">
        <w:rPr>
          <w:rFonts w:ascii="Calibri" w:hAnsi="Calibri" w:cs="Calibri"/>
          <w:bCs/>
          <w:sz w:val="22"/>
          <w:szCs w:val="22"/>
          <w:lang w:val="en-NZ"/>
        </w:rPr>
        <w:t xml:space="preserve">aboard </w:t>
      </w:r>
      <w:r w:rsidR="000D5F2F" w:rsidRPr="00FA52E3">
        <w:rPr>
          <w:rFonts w:ascii="Calibri" w:hAnsi="Calibri" w:cs="Calibri"/>
          <w:bCs/>
          <w:sz w:val="22"/>
          <w:szCs w:val="22"/>
          <w:lang w:val="en-NZ"/>
        </w:rPr>
        <w:t>yachts have been operating in this manner for decades).</w:t>
      </w:r>
      <w:r w:rsidR="007230CD" w:rsidRPr="00FA52E3">
        <w:rPr>
          <w:rFonts w:ascii="Calibri" w:hAnsi="Calibri" w:cs="Calibri"/>
          <w:bCs/>
          <w:sz w:val="22"/>
          <w:szCs w:val="22"/>
          <w:lang w:val="en-NZ"/>
        </w:rPr>
        <w:t xml:space="preserve"> </w:t>
      </w:r>
    </w:p>
    <w:p w14:paraId="7060534D" w14:textId="0CFBE34F" w:rsidR="00F67DBB" w:rsidRPr="00FA52E3" w:rsidRDefault="00F67DBB" w:rsidP="00FA52E3">
      <w:pPr>
        <w:spacing w:after="120" w:line="216" w:lineRule="auto"/>
        <w:rPr>
          <w:rFonts w:ascii="Calibri" w:hAnsi="Calibri" w:cs="Calibri"/>
          <w:bCs/>
          <w:sz w:val="22"/>
          <w:szCs w:val="22"/>
          <w:lang w:val="en-NZ"/>
        </w:rPr>
      </w:pPr>
      <w:r w:rsidRPr="00FA52E3">
        <w:rPr>
          <w:rFonts w:ascii="Calibri" w:hAnsi="Calibri" w:cs="Calibri"/>
          <w:bCs/>
          <w:sz w:val="22"/>
          <w:szCs w:val="22"/>
          <w:lang w:val="en-NZ"/>
        </w:rPr>
        <w:t>It so happens that the price of solar PV and the associated control electronics has fallen steeply in the last five years</w:t>
      </w:r>
      <w:r w:rsidR="001E1667" w:rsidRPr="00FA52E3">
        <w:rPr>
          <w:rFonts w:ascii="Calibri" w:hAnsi="Calibri" w:cs="Calibri"/>
          <w:bCs/>
          <w:sz w:val="22"/>
          <w:szCs w:val="22"/>
          <w:lang w:val="en-NZ"/>
        </w:rPr>
        <w:t>, which is why</w:t>
      </w:r>
      <w:r w:rsidR="00AA3C7B" w:rsidRPr="00FA52E3">
        <w:rPr>
          <w:rFonts w:ascii="Calibri" w:hAnsi="Calibri" w:cs="Calibri"/>
          <w:bCs/>
          <w:sz w:val="22"/>
          <w:szCs w:val="22"/>
          <w:lang w:val="en-NZ"/>
        </w:rPr>
        <w:t xml:space="preserve"> this technology</w:t>
      </w:r>
      <w:r w:rsidR="001E1667" w:rsidRPr="00FA52E3">
        <w:rPr>
          <w:rFonts w:ascii="Calibri" w:hAnsi="Calibri" w:cs="Calibri"/>
          <w:bCs/>
          <w:sz w:val="22"/>
          <w:szCs w:val="22"/>
          <w:lang w:val="en-NZ"/>
        </w:rPr>
        <w:t xml:space="preserve"> has lately </w:t>
      </w:r>
      <w:r w:rsidR="00163530" w:rsidRPr="00FA52E3">
        <w:rPr>
          <w:rFonts w:ascii="Calibri" w:hAnsi="Calibri" w:cs="Calibri"/>
          <w:bCs/>
          <w:sz w:val="22"/>
          <w:szCs w:val="22"/>
          <w:lang w:val="en-NZ"/>
        </w:rPr>
        <w:t>flourished</w:t>
      </w:r>
      <w:r w:rsidR="00AA3C7B" w:rsidRPr="00FA52E3">
        <w:rPr>
          <w:rFonts w:ascii="Calibri" w:hAnsi="Calibri" w:cs="Calibri"/>
          <w:bCs/>
          <w:sz w:val="22"/>
          <w:szCs w:val="22"/>
          <w:lang w:val="en-NZ"/>
        </w:rPr>
        <w:t xml:space="preserve">. Its </w:t>
      </w:r>
      <w:r w:rsidR="001E1667" w:rsidRPr="00FA52E3">
        <w:rPr>
          <w:rFonts w:ascii="Calibri" w:hAnsi="Calibri" w:cs="Calibri"/>
          <w:bCs/>
          <w:sz w:val="22"/>
          <w:szCs w:val="22"/>
          <w:lang w:val="en-NZ"/>
        </w:rPr>
        <w:t xml:space="preserve">integration </w:t>
      </w:r>
      <w:r w:rsidR="00AA3C7B" w:rsidRPr="00FA52E3">
        <w:rPr>
          <w:rFonts w:ascii="Calibri" w:hAnsi="Calibri" w:cs="Calibri"/>
          <w:bCs/>
          <w:sz w:val="22"/>
          <w:szCs w:val="22"/>
          <w:lang w:val="en-NZ"/>
        </w:rPr>
        <w:t xml:space="preserve">with low-voltage </w:t>
      </w:r>
      <w:r w:rsidR="00DA3A76" w:rsidRPr="00FA52E3">
        <w:rPr>
          <w:rFonts w:ascii="Calibri" w:hAnsi="Calibri" w:cs="Calibri"/>
          <w:bCs/>
          <w:sz w:val="22"/>
          <w:szCs w:val="22"/>
          <w:lang w:val="en-NZ"/>
        </w:rPr>
        <w:t>e-mobility has yet to develop.</w:t>
      </w:r>
    </w:p>
    <w:p w14:paraId="71355FF5" w14:textId="1E66DD22" w:rsidR="00284348" w:rsidRPr="00FA52E3" w:rsidRDefault="00EF0450" w:rsidP="00FA52E3">
      <w:pPr>
        <w:pStyle w:val="Heading1"/>
        <w:numPr>
          <w:ilvl w:val="0"/>
          <w:numId w:val="32"/>
        </w:numPr>
        <w:spacing w:after="120" w:line="216" w:lineRule="auto"/>
        <w:rPr>
          <w:rFonts w:ascii="Calibri" w:hAnsi="Calibri" w:cs="Calibri"/>
          <w:b/>
          <w:color w:val="002060"/>
          <w:sz w:val="24"/>
          <w:szCs w:val="24"/>
        </w:rPr>
      </w:pPr>
      <w:bookmarkStart w:id="40" w:name="_Toc36512282"/>
      <w:r w:rsidRPr="00FA52E3">
        <w:rPr>
          <w:rFonts w:ascii="Calibri" w:hAnsi="Calibri" w:cs="Calibri"/>
          <w:b/>
          <w:color w:val="002060"/>
          <w:sz w:val="24"/>
          <w:szCs w:val="24"/>
        </w:rPr>
        <w:t>Electricity and Electric Vehicles in PICTs</w:t>
      </w:r>
      <w:bookmarkEnd w:id="40"/>
    </w:p>
    <w:p w14:paraId="3E0474A8" w14:textId="364C0752" w:rsidR="00D457F7" w:rsidRPr="00FA52E3" w:rsidRDefault="00EF0450" w:rsidP="00FA52E3">
      <w:pPr>
        <w:spacing w:after="120" w:line="216" w:lineRule="auto"/>
        <w:rPr>
          <w:rFonts w:ascii="Calibri" w:hAnsi="Calibri" w:cs="Calibri"/>
          <w:sz w:val="22"/>
          <w:szCs w:val="22"/>
          <w:lang w:val="en-NZ"/>
        </w:rPr>
      </w:pPr>
      <w:r w:rsidRPr="00FA52E3">
        <w:rPr>
          <w:rFonts w:ascii="Calibri" w:hAnsi="Calibri" w:cs="Calibri"/>
          <w:sz w:val="22"/>
          <w:szCs w:val="22"/>
        </w:rPr>
        <w:t xml:space="preserve">The 14 countries and territories designated as PICTs are highly diverse in </w:t>
      </w:r>
      <w:r w:rsidR="00D00084" w:rsidRPr="00FA52E3">
        <w:rPr>
          <w:rFonts w:ascii="Calibri" w:hAnsi="Calibri" w:cs="Calibri"/>
          <w:sz w:val="22"/>
          <w:szCs w:val="22"/>
        </w:rPr>
        <w:t>ways</w:t>
      </w:r>
      <w:r w:rsidRPr="00FA52E3">
        <w:rPr>
          <w:rFonts w:ascii="Calibri" w:hAnsi="Calibri" w:cs="Calibri"/>
          <w:sz w:val="22"/>
          <w:szCs w:val="22"/>
        </w:rPr>
        <w:t xml:space="preserve"> that are relevant to </w:t>
      </w:r>
      <w:r w:rsidR="00EA2211" w:rsidRPr="00FA52E3">
        <w:rPr>
          <w:rFonts w:ascii="Calibri" w:hAnsi="Calibri" w:cs="Calibri"/>
          <w:sz w:val="22"/>
          <w:szCs w:val="22"/>
        </w:rPr>
        <w:t>considering how EVs may feature in their respective futures</w:t>
      </w:r>
      <w:r w:rsidR="004D288E" w:rsidRPr="00FA52E3">
        <w:rPr>
          <w:rFonts w:ascii="Calibri" w:hAnsi="Calibri" w:cs="Calibri"/>
          <w:sz w:val="22"/>
          <w:szCs w:val="22"/>
        </w:rPr>
        <w:t xml:space="preserve">. </w:t>
      </w:r>
      <w:r w:rsidR="00D457F7" w:rsidRPr="00FA52E3">
        <w:rPr>
          <w:rFonts w:ascii="Calibri" w:hAnsi="Calibri" w:cs="Calibri"/>
          <w:sz w:val="22"/>
          <w:szCs w:val="22"/>
          <w:lang w:val="en-NZ"/>
        </w:rPr>
        <w:t>There are large differences in:</w:t>
      </w:r>
    </w:p>
    <w:p w14:paraId="226D510D" w14:textId="77777777" w:rsidR="00D457F7"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t>Urbanisation</w:t>
      </w:r>
      <w:r w:rsidRPr="00FA52E3">
        <w:rPr>
          <w:rFonts w:ascii="Calibri" w:hAnsi="Calibri" w:cs="Calibri"/>
          <w:sz w:val="22"/>
          <w:szCs w:val="22"/>
          <w:lang w:val="en-NZ"/>
        </w:rPr>
        <w:t xml:space="preserve"> (ranging from below 20% of the population living in urban environments for PNG and Samoa, to above 90% of the population living in urban environments for American Samoa, Guam and Northern Mariana Islands). </w:t>
      </w:r>
    </w:p>
    <w:p w14:paraId="56CB1C7D" w14:textId="1DC1A26B" w:rsidR="00D457F7"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t>Relative wealth</w:t>
      </w:r>
      <w:r w:rsidRPr="00FA52E3">
        <w:rPr>
          <w:rFonts w:ascii="Calibri" w:hAnsi="Calibri" w:cs="Calibri"/>
          <w:sz w:val="22"/>
          <w:szCs w:val="22"/>
          <w:lang w:val="en-NZ"/>
        </w:rPr>
        <w:t xml:space="preserve"> </w:t>
      </w:r>
      <w:r w:rsidR="00D00084" w:rsidRPr="00FA52E3">
        <w:rPr>
          <w:rFonts w:ascii="Calibri" w:hAnsi="Calibri" w:cs="Calibri"/>
          <w:sz w:val="22"/>
          <w:szCs w:val="22"/>
          <w:lang w:val="en-NZ"/>
        </w:rPr>
        <w:t>(</w:t>
      </w:r>
      <w:r w:rsidRPr="00FA52E3">
        <w:rPr>
          <w:rFonts w:ascii="Calibri" w:hAnsi="Calibri" w:cs="Calibri"/>
          <w:sz w:val="22"/>
          <w:szCs w:val="22"/>
          <w:lang w:val="en-NZ"/>
        </w:rPr>
        <w:t>which bears upon the affordability of new technology</w:t>
      </w:r>
      <w:r w:rsidR="00D00084" w:rsidRPr="00FA52E3">
        <w:rPr>
          <w:rFonts w:ascii="Calibri" w:hAnsi="Calibri" w:cs="Calibri"/>
          <w:sz w:val="22"/>
          <w:szCs w:val="22"/>
          <w:lang w:val="en-NZ"/>
        </w:rPr>
        <w:t>)</w:t>
      </w:r>
      <w:r w:rsidRPr="00FA52E3">
        <w:rPr>
          <w:rFonts w:ascii="Calibri" w:hAnsi="Calibri" w:cs="Calibri"/>
          <w:sz w:val="22"/>
          <w:szCs w:val="22"/>
          <w:lang w:val="en-NZ"/>
        </w:rPr>
        <w:t xml:space="preserve">. Relative wealth is indicated by the GDP per capita, which ranges from just over US$1500 for Kiribati to above $30,000 for Guam and Nouvelle-Calédonie). </w:t>
      </w:r>
    </w:p>
    <w:p w14:paraId="4910CD2A" w14:textId="77777777" w:rsidR="00D457F7"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lastRenderedPageBreak/>
        <w:t>Roading infrastructure</w:t>
      </w:r>
      <w:r w:rsidRPr="00FA52E3">
        <w:rPr>
          <w:rFonts w:ascii="Calibri" w:hAnsi="Calibri" w:cs="Calibri"/>
          <w:sz w:val="22"/>
          <w:szCs w:val="22"/>
          <w:lang w:val="en-NZ"/>
        </w:rPr>
        <w:t>, including:</w:t>
      </w:r>
    </w:p>
    <w:p w14:paraId="249B915C" w14:textId="28809D3E"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 xml:space="preserve">The length of paved and unpaved roads (ranging from Tuvalu at less than 0.1 kilometre of road per square kilometre </w:t>
      </w:r>
      <w:r w:rsidR="00D00084" w:rsidRPr="00FA52E3">
        <w:rPr>
          <w:rFonts w:ascii="Calibri" w:hAnsi="Calibri" w:cs="Calibri"/>
          <w:sz w:val="22"/>
          <w:szCs w:val="22"/>
          <w:lang w:val="en-NZ"/>
        </w:rPr>
        <w:t xml:space="preserve">of land </w:t>
      </w:r>
      <w:r w:rsidRPr="00FA52E3">
        <w:rPr>
          <w:rFonts w:ascii="Calibri" w:hAnsi="Calibri" w:cs="Calibri"/>
          <w:sz w:val="22"/>
          <w:szCs w:val="22"/>
          <w:lang w:val="en-NZ"/>
        </w:rPr>
        <w:t>to the Marshall Islands with over 11 kilometres of formed roads per square kilometre);</w:t>
      </w:r>
      <w:r w:rsidRPr="00FA52E3">
        <w:rPr>
          <w:rFonts w:ascii="Calibri" w:hAnsi="Calibri" w:cs="Calibri"/>
          <w:sz w:val="22"/>
          <w:szCs w:val="22"/>
          <w:vertAlign w:val="superscript"/>
          <w:lang w:val="en-NZ"/>
        </w:rPr>
        <w:footnoteReference w:id="10"/>
      </w:r>
    </w:p>
    <w:p w14:paraId="7F244CBC" w14:textId="1E565B34"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And the level of roading (from high-quality roading to single-path tracks)</w:t>
      </w:r>
      <w:r w:rsidR="00FA52E3">
        <w:rPr>
          <w:rFonts w:ascii="Calibri" w:hAnsi="Calibri" w:cs="Calibri"/>
          <w:sz w:val="22"/>
          <w:szCs w:val="22"/>
          <w:lang w:val="en-NZ"/>
        </w:rPr>
        <w:t>.</w:t>
      </w:r>
    </w:p>
    <w:p w14:paraId="2EA0D217" w14:textId="77777777" w:rsidR="00D457F7"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t>Vehicle fleet</w:t>
      </w:r>
      <w:r w:rsidRPr="00FA52E3">
        <w:rPr>
          <w:rFonts w:ascii="Calibri" w:hAnsi="Calibri" w:cs="Calibri"/>
          <w:sz w:val="22"/>
          <w:szCs w:val="22"/>
          <w:lang w:val="en-NZ"/>
        </w:rPr>
        <w:t>-related factors, including:</w:t>
      </w:r>
    </w:p>
    <w:p w14:paraId="6AA897B1" w14:textId="084370F5"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 xml:space="preserve">Vehicle source (which can be determined by such factors as which side of the road people drive on, which </w:t>
      </w:r>
      <w:r w:rsidR="00A83AD9" w:rsidRPr="00FA52E3">
        <w:rPr>
          <w:rFonts w:ascii="Calibri" w:hAnsi="Calibri" w:cs="Calibri"/>
          <w:sz w:val="22"/>
          <w:szCs w:val="22"/>
          <w:lang w:val="en-NZ"/>
        </w:rPr>
        <w:t xml:space="preserve">in turn </w:t>
      </w:r>
      <w:r w:rsidRPr="00FA52E3">
        <w:rPr>
          <w:rFonts w:ascii="Calibri" w:hAnsi="Calibri" w:cs="Calibri"/>
          <w:sz w:val="22"/>
          <w:szCs w:val="22"/>
          <w:lang w:val="en-NZ"/>
        </w:rPr>
        <w:t>determines where appropriately configured vehicles may be sourced);</w:t>
      </w:r>
    </w:p>
    <w:p w14:paraId="60D04B3F" w14:textId="0C30BC31"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Vehicle type makeup (</w:t>
      </w:r>
      <w:r w:rsidR="000D5F2F" w:rsidRPr="00FA52E3">
        <w:rPr>
          <w:rFonts w:ascii="Calibri" w:hAnsi="Calibri" w:cs="Calibri"/>
          <w:sz w:val="22"/>
          <w:szCs w:val="22"/>
          <w:lang w:val="en-NZ"/>
        </w:rPr>
        <w:t xml:space="preserve">including that </w:t>
      </w:r>
      <w:r w:rsidRPr="00FA52E3">
        <w:rPr>
          <w:rFonts w:ascii="Calibri" w:hAnsi="Calibri" w:cs="Calibri"/>
          <w:sz w:val="22"/>
          <w:szCs w:val="22"/>
          <w:lang w:val="en-NZ"/>
        </w:rPr>
        <w:t xml:space="preserve">related to </w:t>
      </w:r>
      <w:r w:rsidR="00300DA6" w:rsidRPr="00FA52E3">
        <w:rPr>
          <w:rFonts w:ascii="Calibri" w:hAnsi="Calibri" w:cs="Calibri"/>
          <w:sz w:val="22"/>
          <w:szCs w:val="22"/>
          <w:lang w:val="en-NZ"/>
        </w:rPr>
        <w:t xml:space="preserve">ease of </w:t>
      </w:r>
      <w:r w:rsidRPr="00FA52E3">
        <w:rPr>
          <w:rFonts w:ascii="Calibri" w:hAnsi="Calibri" w:cs="Calibri"/>
          <w:sz w:val="22"/>
          <w:szCs w:val="22"/>
          <w:lang w:val="en-NZ"/>
        </w:rPr>
        <w:t>access to cheaper, used vehicles);</w:t>
      </w:r>
    </w:p>
    <w:p w14:paraId="31E3A9F2" w14:textId="15E73D2D"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 xml:space="preserve">Vehicle ownership rates (related both to per capita GDP and access to cheaper vehicles – </w:t>
      </w:r>
      <w:r w:rsidR="002E0025" w:rsidRPr="00FA52E3">
        <w:rPr>
          <w:rFonts w:ascii="Calibri" w:hAnsi="Calibri" w:cs="Calibri"/>
          <w:sz w:val="22"/>
          <w:szCs w:val="22"/>
          <w:lang w:val="en-NZ"/>
        </w:rPr>
        <w:t xml:space="preserve">statistics suggest that vehicle ownership rates range from </w:t>
      </w:r>
      <w:r w:rsidRPr="00FA52E3">
        <w:rPr>
          <w:rFonts w:ascii="Calibri" w:hAnsi="Calibri" w:cs="Calibri"/>
          <w:sz w:val="22"/>
          <w:szCs w:val="22"/>
          <w:lang w:val="en-NZ"/>
        </w:rPr>
        <w:t>around 10 vehicles per 1000 people in PNG to more than 600 vehicles per 1000 people</w:t>
      </w:r>
      <w:r w:rsidR="00300DA6" w:rsidRPr="00FA52E3">
        <w:rPr>
          <w:rFonts w:ascii="Calibri" w:hAnsi="Calibri" w:cs="Calibri"/>
          <w:sz w:val="22"/>
          <w:szCs w:val="22"/>
          <w:lang w:val="en-NZ"/>
        </w:rPr>
        <w:t xml:space="preserve"> for Guam and the Cook Islands</w:t>
      </w:r>
      <w:r w:rsidR="002E0025" w:rsidRPr="00FA52E3">
        <w:rPr>
          <w:rFonts w:ascii="Calibri" w:hAnsi="Calibri" w:cs="Calibri"/>
          <w:sz w:val="22"/>
          <w:szCs w:val="22"/>
          <w:lang w:val="en-NZ"/>
        </w:rPr>
        <w:t>, although this data could be unreliable</w:t>
      </w:r>
      <w:r w:rsidR="00300DA6" w:rsidRPr="00FA52E3">
        <w:rPr>
          <w:rFonts w:ascii="Calibri" w:hAnsi="Calibri" w:cs="Calibri"/>
          <w:sz w:val="22"/>
          <w:szCs w:val="22"/>
          <w:lang w:val="en-NZ"/>
        </w:rPr>
        <w:t>);</w:t>
      </w:r>
    </w:p>
    <w:p w14:paraId="05FB7EA3" w14:textId="1C7F5BB2"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 xml:space="preserve">Vehicle annual distances </w:t>
      </w:r>
      <w:proofErr w:type="spellStart"/>
      <w:r w:rsidRPr="00FA52E3">
        <w:rPr>
          <w:rFonts w:ascii="Calibri" w:hAnsi="Calibri" w:cs="Calibri"/>
          <w:sz w:val="22"/>
          <w:szCs w:val="22"/>
          <w:lang w:val="en-NZ"/>
        </w:rPr>
        <w:t>traveled</w:t>
      </w:r>
      <w:proofErr w:type="spellEnd"/>
      <w:r w:rsidRPr="00FA52E3">
        <w:rPr>
          <w:rFonts w:ascii="Calibri" w:hAnsi="Calibri" w:cs="Calibri"/>
          <w:sz w:val="22"/>
          <w:szCs w:val="22"/>
          <w:lang w:val="en-NZ"/>
        </w:rPr>
        <w:t xml:space="preserve"> (estimations from fuel consumption and vehicle registration data indicate </w:t>
      </w:r>
      <w:r w:rsidR="00300DA6" w:rsidRPr="00FA52E3">
        <w:rPr>
          <w:rFonts w:ascii="Calibri" w:hAnsi="Calibri" w:cs="Calibri"/>
          <w:sz w:val="22"/>
          <w:szCs w:val="22"/>
          <w:lang w:val="en-NZ"/>
        </w:rPr>
        <w:t xml:space="preserve">that </w:t>
      </w:r>
      <w:r w:rsidRPr="00FA52E3">
        <w:rPr>
          <w:rFonts w:ascii="Calibri" w:hAnsi="Calibri" w:cs="Calibri"/>
          <w:sz w:val="22"/>
          <w:szCs w:val="22"/>
          <w:lang w:val="en-NZ"/>
        </w:rPr>
        <w:t xml:space="preserve">vehicle distances </w:t>
      </w:r>
      <w:proofErr w:type="spellStart"/>
      <w:r w:rsidRPr="00FA52E3">
        <w:rPr>
          <w:rFonts w:ascii="Calibri" w:hAnsi="Calibri" w:cs="Calibri"/>
          <w:sz w:val="22"/>
          <w:szCs w:val="22"/>
          <w:lang w:val="en-NZ"/>
        </w:rPr>
        <w:t>traveled</w:t>
      </w:r>
      <w:proofErr w:type="spellEnd"/>
      <w:r w:rsidRPr="00FA52E3">
        <w:rPr>
          <w:rFonts w:ascii="Calibri" w:hAnsi="Calibri" w:cs="Calibri"/>
          <w:sz w:val="22"/>
          <w:szCs w:val="22"/>
          <w:lang w:val="en-NZ"/>
        </w:rPr>
        <w:t xml:space="preserve"> range from 15,000</w:t>
      </w:r>
      <w:r w:rsidR="00300DA6" w:rsidRPr="00FA52E3">
        <w:rPr>
          <w:rFonts w:ascii="Calibri" w:hAnsi="Calibri" w:cs="Calibri"/>
          <w:sz w:val="22"/>
          <w:szCs w:val="22"/>
          <w:lang w:val="en-NZ"/>
        </w:rPr>
        <w:t xml:space="preserve"> </w:t>
      </w:r>
      <w:r w:rsidRPr="00FA52E3">
        <w:rPr>
          <w:rFonts w:ascii="Calibri" w:hAnsi="Calibri" w:cs="Calibri"/>
          <w:sz w:val="22"/>
          <w:szCs w:val="22"/>
          <w:lang w:val="en-NZ"/>
        </w:rPr>
        <w:t xml:space="preserve">km per year for gasoline cars in the Marshall Islands to 1,000-2,000 km per year in the Solomon Islands). </w:t>
      </w:r>
    </w:p>
    <w:p w14:paraId="1C35DEE7" w14:textId="77777777" w:rsidR="00D457F7" w:rsidRPr="00FA52E3" w:rsidRDefault="00300DA6"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Rates of p</w:t>
      </w:r>
      <w:r w:rsidR="00D457F7" w:rsidRPr="00FA52E3">
        <w:rPr>
          <w:rFonts w:ascii="Calibri" w:hAnsi="Calibri" w:cs="Calibri"/>
          <w:sz w:val="22"/>
          <w:szCs w:val="22"/>
          <w:lang w:val="en-NZ"/>
        </w:rPr>
        <w:t>rivate vs public ownership; and</w:t>
      </w:r>
    </w:p>
    <w:p w14:paraId="59B4F36C" w14:textId="77777777"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Dependency on public transport (with very high dependency on public transport provided by buses in PNG).</w:t>
      </w:r>
    </w:p>
    <w:p w14:paraId="0DEB5639" w14:textId="77777777" w:rsidR="00D457F7"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t>The electricity market</w:t>
      </w:r>
      <w:r w:rsidRPr="00FA52E3">
        <w:rPr>
          <w:rFonts w:ascii="Calibri" w:hAnsi="Calibri" w:cs="Calibri"/>
          <w:sz w:val="22"/>
          <w:szCs w:val="22"/>
          <w:lang w:val="en-NZ"/>
        </w:rPr>
        <w:t>, including:</w:t>
      </w:r>
    </w:p>
    <w:p w14:paraId="18576FF9" w14:textId="77777777"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Per capita consumption (ranging from less than 200 kWh per capita per year for the Solomon Islands to more than 10,000 kWh per capita p</w:t>
      </w:r>
      <w:r w:rsidR="00300DA6" w:rsidRPr="00FA52E3">
        <w:rPr>
          <w:rFonts w:ascii="Calibri" w:hAnsi="Calibri" w:cs="Calibri"/>
          <w:sz w:val="22"/>
          <w:szCs w:val="22"/>
          <w:lang w:val="en-NZ"/>
        </w:rPr>
        <w:t xml:space="preserve">er year for Nouvelle-Calédonie — no less than </w:t>
      </w:r>
      <w:r w:rsidRPr="00FA52E3">
        <w:rPr>
          <w:rFonts w:ascii="Calibri" w:hAnsi="Calibri" w:cs="Calibri"/>
          <w:sz w:val="22"/>
          <w:szCs w:val="22"/>
          <w:lang w:val="en-NZ"/>
        </w:rPr>
        <w:t>a 50-fold difference);</w:t>
      </w:r>
    </w:p>
    <w:p w14:paraId="6D6F5DD3" w14:textId="5CED85FE"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 xml:space="preserve">Access </w:t>
      </w:r>
      <w:r w:rsidR="000D5F2F" w:rsidRPr="00FA52E3">
        <w:rPr>
          <w:rFonts w:ascii="Calibri" w:hAnsi="Calibri" w:cs="Calibri"/>
          <w:sz w:val="22"/>
          <w:szCs w:val="22"/>
          <w:lang w:val="en-NZ"/>
        </w:rPr>
        <w:t xml:space="preserve">to </w:t>
      </w:r>
      <w:r w:rsidR="004E625A" w:rsidRPr="00FA52E3">
        <w:rPr>
          <w:rFonts w:ascii="Calibri" w:hAnsi="Calibri" w:cs="Calibri"/>
          <w:sz w:val="22"/>
          <w:szCs w:val="22"/>
          <w:lang w:val="en-NZ"/>
        </w:rPr>
        <w:t xml:space="preserve">electricity </w:t>
      </w:r>
      <w:r w:rsidRPr="00FA52E3">
        <w:rPr>
          <w:rFonts w:ascii="Calibri" w:hAnsi="Calibri" w:cs="Calibri"/>
          <w:sz w:val="22"/>
          <w:szCs w:val="22"/>
          <w:lang w:val="en-NZ"/>
        </w:rPr>
        <w:t>(ranging from less than 60% with a</w:t>
      </w:r>
      <w:r w:rsidR="00300DA6" w:rsidRPr="00FA52E3">
        <w:rPr>
          <w:rFonts w:ascii="Calibri" w:hAnsi="Calibri" w:cs="Calibri"/>
          <w:sz w:val="22"/>
          <w:szCs w:val="22"/>
          <w:lang w:val="en-NZ"/>
        </w:rPr>
        <w:t xml:space="preserve">ccess to electricity in PNG to over </w:t>
      </w:r>
      <w:r w:rsidRPr="00FA52E3">
        <w:rPr>
          <w:rFonts w:ascii="Calibri" w:hAnsi="Calibri" w:cs="Calibri"/>
          <w:sz w:val="22"/>
          <w:szCs w:val="22"/>
          <w:lang w:val="en-NZ"/>
        </w:rPr>
        <w:t xml:space="preserve">99% with access to electricity for </w:t>
      </w:r>
      <w:proofErr w:type="gramStart"/>
      <w:r w:rsidRPr="00FA52E3">
        <w:rPr>
          <w:rFonts w:ascii="Calibri" w:hAnsi="Calibri" w:cs="Calibri"/>
          <w:sz w:val="22"/>
          <w:szCs w:val="22"/>
          <w:lang w:val="en-NZ"/>
        </w:rPr>
        <w:t>the majority of</w:t>
      </w:r>
      <w:proofErr w:type="gramEnd"/>
      <w:r w:rsidRPr="00FA52E3">
        <w:rPr>
          <w:rFonts w:ascii="Calibri" w:hAnsi="Calibri" w:cs="Calibri"/>
          <w:sz w:val="22"/>
          <w:szCs w:val="22"/>
          <w:lang w:val="en-NZ"/>
        </w:rPr>
        <w:t xml:space="preserve"> PIC</w:t>
      </w:r>
      <w:r w:rsidR="00300DA6" w:rsidRPr="00FA52E3">
        <w:rPr>
          <w:rFonts w:ascii="Calibri" w:hAnsi="Calibri" w:cs="Calibri"/>
          <w:sz w:val="22"/>
          <w:szCs w:val="22"/>
          <w:lang w:val="en-NZ"/>
        </w:rPr>
        <w:t>T</w:t>
      </w:r>
      <w:r w:rsidRPr="00FA52E3">
        <w:rPr>
          <w:rFonts w:ascii="Calibri" w:hAnsi="Calibri" w:cs="Calibri"/>
          <w:sz w:val="22"/>
          <w:szCs w:val="22"/>
          <w:lang w:val="en-NZ"/>
        </w:rPr>
        <w:t xml:space="preserve">s, although with mixed dependability </w:t>
      </w:r>
      <w:r w:rsidR="00300DA6" w:rsidRPr="00FA52E3">
        <w:rPr>
          <w:rFonts w:ascii="Calibri" w:hAnsi="Calibri" w:cs="Calibri"/>
          <w:sz w:val="22"/>
          <w:szCs w:val="22"/>
          <w:lang w:val="en-NZ"/>
        </w:rPr>
        <w:t>of</w:t>
      </w:r>
      <w:r w:rsidRPr="00FA52E3">
        <w:rPr>
          <w:rFonts w:ascii="Calibri" w:hAnsi="Calibri" w:cs="Calibri"/>
          <w:sz w:val="22"/>
          <w:szCs w:val="22"/>
          <w:lang w:val="en-NZ"/>
        </w:rPr>
        <w:t xml:space="preserve"> continuous supply and </w:t>
      </w:r>
      <w:r w:rsidR="00300DA6" w:rsidRPr="00FA52E3">
        <w:rPr>
          <w:rFonts w:ascii="Calibri" w:hAnsi="Calibri" w:cs="Calibri"/>
          <w:sz w:val="22"/>
          <w:szCs w:val="22"/>
          <w:lang w:val="en-NZ"/>
        </w:rPr>
        <w:t>variable</w:t>
      </w:r>
      <w:r w:rsidRPr="00FA52E3">
        <w:rPr>
          <w:rFonts w:ascii="Calibri" w:hAnsi="Calibri" w:cs="Calibri"/>
          <w:sz w:val="22"/>
          <w:szCs w:val="22"/>
          <w:lang w:val="en-NZ"/>
        </w:rPr>
        <w:t xml:space="preserve"> qua</w:t>
      </w:r>
      <w:r w:rsidR="00300DA6" w:rsidRPr="00FA52E3">
        <w:rPr>
          <w:rFonts w:ascii="Calibri" w:hAnsi="Calibri" w:cs="Calibri"/>
          <w:sz w:val="22"/>
          <w:szCs w:val="22"/>
          <w:lang w:val="en-NZ"/>
        </w:rPr>
        <w:t>lity of electricity within this</w:t>
      </w:r>
      <w:r w:rsidR="00560025" w:rsidRPr="00FA52E3">
        <w:rPr>
          <w:rFonts w:ascii="Calibri" w:hAnsi="Calibri" w:cs="Calibri"/>
          <w:sz w:val="22"/>
          <w:szCs w:val="22"/>
          <w:lang w:val="en-NZ"/>
        </w:rPr>
        <w:t>)</w:t>
      </w:r>
      <w:r w:rsidR="00300DA6" w:rsidRPr="00FA52E3">
        <w:rPr>
          <w:rFonts w:ascii="Calibri" w:hAnsi="Calibri" w:cs="Calibri"/>
          <w:sz w:val="22"/>
          <w:szCs w:val="22"/>
          <w:lang w:val="en-NZ"/>
        </w:rPr>
        <w:t>;</w:t>
      </w:r>
    </w:p>
    <w:p w14:paraId="646F5499" w14:textId="742BE198"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Electricity generation mix (which can comprise different proportions of diesel, dammed and run-of-river hydro, wind and solar PV)</w:t>
      </w:r>
      <w:r w:rsidR="00FA52E3">
        <w:rPr>
          <w:rFonts w:ascii="Calibri" w:hAnsi="Calibri" w:cs="Calibri"/>
          <w:sz w:val="22"/>
          <w:szCs w:val="22"/>
          <w:lang w:val="en-NZ"/>
        </w:rPr>
        <w:t>;</w:t>
      </w:r>
    </w:p>
    <w:p w14:paraId="1E0D4F9F" w14:textId="3F1A8D4B"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Proportion of renewable energy (RE) in that electricity mix (</w:t>
      </w:r>
      <w:r w:rsidR="002E0025" w:rsidRPr="00FA52E3">
        <w:rPr>
          <w:rFonts w:ascii="Calibri" w:hAnsi="Calibri" w:cs="Calibri"/>
          <w:sz w:val="22"/>
          <w:szCs w:val="22"/>
          <w:lang w:val="en-NZ"/>
        </w:rPr>
        <w:t xml:space="preserve">for grid electricity </w:t>
      </w:r>
      <w:r w:rsidRPr="00FA52E3">
        <w:rPr>
          <w:rFonts w:ascii="Calibri" w:hAnsi="Calibri" w:cs="Calibri"/>
          <w:sz w:val="22"/>
          <w:szCs w:val="22"/>
          <w:lang w:val="en-NZ"/>
        </w:rPr>
        <w:t>ranging from less than 1% for some PIC</w:t>
      </w:r>
      <w:r w:rsidR="00300DA6" w:rsidRPr="00FA52E3">
        <w:rPr>
          <w:rFonts w:ascii="Calibri" w:hAnsi="Calibri" w:cs="Calibri"/>
          <w:sz w:val="22"/>
          <w:szCs w:val="22"/>
          <w:lang w:val="en-NZ"/>
        </w:rPr>
        <w:t>T</w:t>
      </w:r>
      <w:r w:rsidRPr="00FA52E3">
        <w:rPr>
          <w:rFonts w:ascii="Calibri" w:hAnsi="Calibri" w:cs="Calibri"/>
          <w:sz w:val="22"/>
          <w:szCs w:val="22"/>
          <w:lang w:val="en-NZ"/>
        </w:rPr>
        <w:t xml:space="preserve">s to over 50% for Fiji, and with the proportion of RE increasing rapidly for many </w:t>
      </w:r>
      <w:r w:rsidR="002E0025" w:rsidRPr="00FA52E3">
        <w:rPr>
          <w:rFonts w:ascii="Calibri" w:hAnsi="Calibri" w:cs="Calibri"/>
          <w:sz w:val="22"/>
          <w:szCs w:val="22"/>
          <w:lang w:val="en-NZ"/>
        </w:rPr>
        <w:t>PICTs</w:t>
      </w:r>
      <w:r w:rsidRPr="00FA52E3">
        <w:rPr>
          <w:rFonts w:ascii="Calibri" w:hAnsi="Calibri" w:cs="Calibri"/>
          <w:sz w:val="22"/>
          <w:szCs w:val="22"/>
          <w:lang w:val="en-NZ"/>
        </w:rPr>
        <w:t>)</w:t>
      </w:r>
      <w:r w:rsidR="00FA52E3">
        <w:rPr>
          <w:rFonts w:ascii="Calibri" w:hAnsi="Calibri" w:cs="Calibri"/>
          <w:sz w:val="22"/>
          <w:szCs w:val="22"/>
          <w:lang w:val="en-NZ"/>
        </w:rPr>
        <w:t>;</w:t>
      </w:r>
    </w:p>
    <w:p w14:paraId="7FB438A9" w14:textId="77777777"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The makeup of the diesel electricity generation fleet (ranging fro</w:t>
      </w:r>
      <w:r w:rsidR="00300DA6" w:rsidRPr="00FA52E3">
        <w:rPr>
          <w:rFonts w:ascii="Calibri" w:hAnsi="Calibri" w:cs="Calibri"/>
          <w:sz w:val="22"/>
          <w:szCs w:val="22"/>
          <w:lang w:val="en-NZ"/>
        </w:rPr>
        <w:t>m near-continuous operation of &gt;</w:t>
      </w:r>
      <w:r w:rsidRPr="00FA52E3">
        <w:rPr>
          <w:rFonts w:ascii="Calibri" w:hAnsi="Calibri" w:cs="Calibri"/>
          <w:sz w:val="22"/>
          <w:szCs w:val="22"/>
          <w:lang w:val="en-NZ"/>
        </w:rPr>
        <w:t>2 MW engines through to occasional use of small diesel (and gasoline) gensets).</w:t>
      </w:r>
    </w:p>
    <w:p w14:paraId="3FEEAA8C" w14:textId="77777777" w:rsidR="00D457F7"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t>The fuel market</w:t>
      </w:r>
      <w:r w:rsidRPr="00FA52E3">
        <w:rPr>
          <w:rFonts w:ascii="Calibri" w:hAnsi="Calibri" w:cs="Calibri"/>
          <w:sz w:val="22"/>
          <w:szCs w:val="22"/>
          <w:lang w:val="en-NZ"/>
        </w:rPr>
        <w:t>, including:</w:t>
      </w:r>
    </w:p>
    <w:p w14:paraId="4211A024" w14:textId="77777777"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Supply ranging from direct tanker supply from international refineries to major PIC</w:t>
      </w:r>
      <w:r w:rsidR="00300DA6" w:rsidRPr="00FA52E3">
        <w:rPr>
          <w:rFonts w:ascii="Calibri" w:hAnsi="Calibri" w:cs="Calibri"/>
          <w:sz w:val="22"/>
          <w:szCs w:val="22"/>
          <w:lang w:val="en-NZ"/>
        </w:rPr>
        <w:t>T</w:t>
      </w:r>
      <w:r w:rsidRPr="00FA52E3">
        <w:rPr>
          <w:rFonts w:ascii="Calibri" w:hAnsi="Calibri" w:cs="Calibri"/>
          <w:sz w:val="22"/>
          <w:szCs w:val="22"/>
          <w:lang w:val="en-NZ"/>
        </w:rPr>
        <w:t xml:space="preserve"> ports to transport of “tank-</w:t>
      </w:r>
      <w:proofErr w:type="spellStart"/>
      <w:r w:rsidRPr="00FA52E3">
        <w:rPr>
          <w:rFonts w:ascii="Calibri" w:hAnsi="Calibri" w:cs="Calibri"/>
          <w:sz w:val="22"/>
          <w:szCs w:val="22"/>
          <w:lang w:val="en-NZ"/>
        </w:rPr>
        <w:t>tainers</w:t>
      </w:r>
      <w:proofErr w:type="spellEnd"/>
      <w:r w:rsidRPr="00FA52E3">
        <w:rPr>
          <w:rFonts w:ascii="Calibri" w:hAnsi="Calibri" w:cs="Calibri"/>
          <w:sz w:val="22"/>
          <w:szCs w:val="22"/>
          <w:lang w:val="en-NZ"/>
        </w:rPr>
        <w:t xml:space="preserve">”, drums and </w:t>
      </w:r>
      <w:r w:rsidR="00300DA6" w:rsidRPr="00FA52E3">
        <w:rPr>
          <w:rFonts w:ascii="Calibri" w:hAnsi="Calibri" w:cs="Calibri"/>
          <w:sz w:val="22"/>
          <w:szCs w:val="22"/>
          <w:lang w:val="en-NZ"/>
        </w:rPr>
        <w:t xml:space="preserve">even </w:t>
      </w:r>
      <w:r w:rsidRPr="00FA52E3">
        <w:rPr>
          <w:rFonts w:ascii="Calibri" w:hAnsi="Calibri" w:cs="Calibri"/>
          <w:sz w:val="22"/>
          <w:szCs w:val="22"/>
          <w:lang w:val="en-NZ"/>
        </w:rPr>
        <w:t xml:space="preserve">smaller containers to </w:t>
      </w:r>
      <w:r w:rsidR="00300DA6" w:rsidRPr="00FA52E3">
        <w:rPr>
          <w:rFonts w:ascii="Calibri" w:hAnsi="Calibri" w:cs="Calibri"/>
          <w:sz w:val="22"/>
          <w:szCs w:val="22"/>
          <w:lang w:val="en-NZ"/>
        </w:rPr>
        <w:t>lesser</w:t>
      </w:r>
      <w:r w:rsidRPr="00FA52E3">
        <w:rPr>
          <w:rFonts w:ascii="Calibri" w:hAnsi="Calibri" w:cs="Calibri"/>
          <w:sz w:val="22"/>
          <w:szCs w:val="22"/>
          <w:lang w:val="en-NZ"/>
        </w:rPr>
        <w:t xml:space="preserve"> ports and more remote locations;</w:t>
      </w:r>
    </w:p>
    <w:p w14:paraId="39395268" w14:textId="77777777" w:rsidR="00D457F7" w:rsidRPr="00FA52E3" w:rsidRDefault="00D457F7"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Fuel quality and fuel quality-related practices, from those set by international markets to unsuitable field practices that result in poor fuel quality at the point of use (resulting in unreliable equipment operation and added operational costs).</w:t>
      </w:r>
    </w:p>
    <w:p w14:paraId="1ECF795B" w14:textId="77777777" w:rsidR="00E2696E" w:rsidRPr="00FA52E3" w:rsidRDefault="00D457F7" w:rsidP="00FA52E3">
      <w:pPr>
        <w:numPr>
          <w:ilvl w:val="0"/>
          <w:numId w:val="3"/>
        </w:numPr>
        <w:spacing w:line="216" w:lineRule="auto"/>
        <w:rPr>
          <w:rFonts w:ascii="Calibri" w:hAnsi="Calibri" w:cs="Calibri"/>
          <w:sz w:val="22"/>
          <w:szCs w:val="22"/>
          <w:lang w:val="en-NZ"/>
        </w:rPr>
      </w:pPr>
      <w:r w:rsidRPr="00FA52E3">
        <w:rPr>
          <w:rFonts w:ascii="Calibri" w:hAnsi="Calibri" w:cs="Calibri"/>
          <w:b/>
          <w:sz w:val="22"/>
          <w:szCs w:val="22"/>
          <w:lang w:val="en-NZ"/>
        </w:rPr>
        <w:t>Access to main island markets</w:t>
      </w:r>
      <w:r w:rsidR="00300DA6" w:rsidRPr="00FA52E3">
        <w:rPr>
          <w:rFonts w:ascii="Calibri" w:hAnsi="Calibri" w:cs="Calibri"/>
          <w:sz w:val="22"/>
          <w:szCs w:val="22"/>
          <w:lang w:val="en-NZ"/>
        </w:rPr>
        <w:t>:</w:t>
      </w:r>
      <w:r w:rsidRPr="00FA52E3">
        <w:rPr>
          <w:rFonts w:ascii="Calibri" w:hAnsi="Calibri" w:cs="Calibri"/>
          <w:sz w:val="22"/>
          <w:szCs w:val="22"/>
          <w:lang w:val="en-NZ"/>
        </w:rPr>
        <w:t xml:space="preserve"> </w:t>
      </w:r>
    </w:p>
    <w:p w14:paraId="35916379" w14:textId="5486088E" w:rsidR="00A83AD9" w:rsidRPr="00FA52E3" w:rsidRDefault="00E2696E" w:rsidP="00FA52E3">
      <w:pPr>
        <w:numPr>
          <w:ilvl w:val="2"/>
          <w:numId w:val="3"/>
        </w:numPr>
        <w:spacing w:line="216" w:lineRule="auto"/>
        <w:rPr>
          <w:rFonts w:ascii="Calibri" w:hAnsi="Calibri" w:cs="Calibri"/>
          <w:sz w:val="22"/>
          <w:szCs w:val="22"/>
          <w:lang w:val="en-NZ"/>
        </w:rPr>
      </w:pPr>
      <w:r w:rsidRPr="00FA52E3">
        <w:rPr>
          <w:rFonts w:ascii="Calibri" w:hAnsi="Calibri" w:cs="Calibri"/>
          <w:sz w:val="22"/>
          <w:szCs w:val="22"/>
          <w:lang w:val="en-NZ"/>
        </w:rPr>
        <w:t>S</w:t>
      </w:r>
      <w:r w:rsidR="00D457F7" w:rsidRPr="00FA52E3">
        <w:rPr>
          <w:rFonts w:ascii="Calibri" w:hAnsi="Calibri" w:cs="Calibri"/>
          <w:sz w:val="22"/>
          <w:szCs w:val="22"/>
          <w:lang w:val="en-NZ"/>
        </w:rPr>
        <w:t xml:space="preserve">ome remote islands have very limited access to inter-island transport services, let alone access to skilled labour. </w:t>
      </w:r>
    </w:p>
    <w:p w14:paraId="17597EA6" w14:textId="7A374650" w:rsidR="00D457F7" w:rsidRPr="00FA52E3" w:rsidRDefault="00D457F7" w:rsidP="00FA52E3">
      <w:pPr>
        <w:spacing w:line="216" w:lineRule="auto"/>
        <w:ind w:left="357"/>
        <w:rPr>
          <w:rFonts w:ascii="Calibri" w:hAnsi="Calibri" w:cs="Calibri"/>
          <w:sz w:val="22"/>
          <w:szCs w:val="22"/>
        </w:rPr>
      </w:pPr>
    </w:p>
    <w:p w14:paraId="1592FABC" w14:textId="190E8CCB" w:rsidR="00BD6CB3" w:rsidRPr="00FA52E3" w:rsidRDefault="00300DA6" w:rsidP="00FA52E3">
      <w:pPr>
        <w:spacing w:after="120" w:line="216" w:lineRule="auto"/>
        <w:rPr>
          <w:rFonts w:ascii="Calibri" w:hAnsi="Calibri" w:cs="Calibri"/>
          <w:sz w:val="22"/>
          <w:szCs w:val="22"/>
        </w:rPr>
      </w:pPr>
      <w:r w:rsidRPr="00FA52E3">
        <w:rPr>
          <w:rFonts w:ascii="Calibri" w:hAnsi="Calibri" w:cs="Calibri"/>
          <w:sz w:val="22"/>
          <w:szCs w:val="22"/>
        </w:rPr>
        <w:t xml:space="preserve">Such diversity not only makes it difficult to </w:t>
      </w:r>
      <w:proofErr w:type="spellStart"/>
      <w:r w:rsidRPr="00FA52E3">
        <w:rPr>
          <w:rFonts w:ascii="Calibri" w:hAnsi="Calibri" w:cs="Calibri"/>
          <w:sz w:val="22"/>
          <w:szCs w:val="22"/>
        </w:rPr>
        <w:t>generalise</w:t>
      </w:r>
      <w:proofErr w:type="spellEnd"/>
      <w:r w:rsidRPr="00FA52E3">
        <w:rPr>
          <w:rFonts w:ascii="Calibri" w:hAnsi="Calibri" w:cs="Calibri"/>
          <w:sz w:val="22"/>
          <w:szCs w:val="22"/>
        </w:rPr>
        <w:t xml:space="preserve"> across PICT contexts, but </w:t>
      </w:r>
      <w:r w:rsidR="00560025" w:rsidRPr="00FA52E3">
        <w:rPr>
          <w:rFonts w:ascii="Calibri" w:hAnsi="Calibri" w:cs="Calibri"/>
          <w:sz w:val="22"/>
          <w:szCs w:val="22"/>
        </w:rPr>
        <w:t xml:space="preserve">also near-impossible </w:t>
      </w:r>
      <w:r w:rsidRPr="00FA52E3">
        <w:rPr>
          <w:rFonts w:ascii="Calibri" w:hAnsi="Calibri" w:cs="Calibri"/>
          <w:sz w:val="22"/>
          <w:szCs w:val="22"/>
        </w:rPr>
        <w:t xml:space="preserve">to prescribe a one-size-fits-all </w:t>
      </w:r>
      <w:r w:rsidR="00AA0E30" w:rsidRPr="00FA52E3">
        <w:rPr>
          <w:rFonts w:ascii="Calibri" w:hAnsi="Calibri" w:cs="Calibri"/>
          <w:sz w:val="22"/>
          <w:szCs w:val="22"/>
        </w:rPr>
        <w:t xml:space="preserve">EV </w:t>
      </w:r>
      <w:r w:rsidRPr="00FA52E3">
        <w:rPr>
          <w:rFonts w:ascii="Calibri" w:hAnsi="Calibri" w:cs="Calibri"/>
          <w:sz w:val="22"/>
          <w:szCs w:val="22"/>
        </w:rPr>
        <w:t xml:space="preserve">solution. </w:t>
      </w:r>
      <w:r w:rsidR="000A1AF8" w:rsidRPr="00FA52E3">
        <w:rPr>
          <w:rFonts w:ascii="Calibri" w:hAnsi="Calibri" w:cs="Calibri"/>
          <w:sz w:val="22"/>
          <w:szCs w:val="22"/>
        </w:rPr>
        <w:t xml:space="preserve">Nevertheless, some technologies show greater promise </w:t>
      </w:r>
      <w:r w:rsidR="00BD6CB3" w:rsidRPr="00FA52E3">
        <w:rPr>
          <w:rFonts w:ascii="Calibri" w:hAnsi="Calibri" w:cs="Calibri"/>
          <w:sz w:val="22"/>
          <w:szCs w:val="22"/>
        </w:rPr>
        <w:t>in</w:t>
      </w:r>
      <w:r w:rsidR="000A1AF8" w:rsidRPr="00FA52E3">
        <w:rPr>
          <w:rFonts w:ascii="Calibri" w:hAnsi="Calibri" w:cs="Calibri"/>
          <w:sz w:val="22"/>
          <w:szCs w:val="22"/>
        </w:rPr>
        <w:t xml:space="preserve"> the PICT </w:t>
      </w:r>
      <w:r w:rsidR="00BD6CB3" w:rsidRPr="00FA52E3">
        <w:rPr>
          <w:rFonts w:ascii="Calibri" w:hAnsi="Calibri" w:cs="Calibri"/>
          <w:sz w:val="22"/>
          <w:szCs w:val="22"/>
        </w:rPr>
        <w:t>context than others.</w:t>
      </w:r>
    </w:p>
    <w:p w14:paraId="2C92815D" w14:textId="25A1EEE7" w:rsidR="00BD6CB3" w:rsidRPr="00FA52E3" w:rsidRDefault="00BD6CB3" w:rsidP="00FA52E3">
      <w:pPr>
        <w:pStyle w:val="Heading1"/>
        <w:numPr>
          <w:ilvl w:val="1"/>
          <w:numId w:val="32"/>
        </w:numPr>
        <w:spacing w:after="120" w:line="216" w:lineRule="auto"/>
        <w:ind w:left="426"/>
        <w:rPr>
          <w:rFonts w:ascii="Calibri" w:hAnsi="Calibri" w:cs="Calibri"/>
          <w:b/>
          <w:color w:val="002060"/>
          <w:sz w:val="22"/>
          <w:szCs w:val="22"/>
        </w:rPr>
      </w:pPr>
      <w:bookmarkStart w:id="41" w:name="_Toc23603397"/>
      <w:bookmarkStart w:id="42" w:name="_Toc36512283"/>
      <w:r w:rsidRPr="00FA52E3">
        <w:rPr>
          <w:rFonts w:ascii="Calibri" w:hAnsi="Calibri" w:cs="Calibri"/>
          <w:b/>
          <w:color w:val="002060"/>
          <w:sz w:val="22"/>
          <w:szCs w:val="22"/>
        </w:rPr>
        <w:lastRenderedPageBreak/>
        <w:t>PIC</w:t>
      </w:r>
      <w:r w:rsidR="00A83AD9" w:rsidRPr="00FA52E3">
        <w:rPr>
          <w:rFonts w:ascii="Calibri" w:hAnsi="Calibri" w:cs="Calibri"/>
          <w:b/>
          <w:color w:val="002060"/>
          <w:sz w:val="22"/>
          <w:szCs w:val="22"/>
        </w:rPr>
        <w:t>T</w:t>
      </w:r>
      <w:r w:rsidRPr="00FA52E3">
        <w:rPr>
          <w:rFonts w:ascii="Calibri" w:hAnsi="Calibri" w:cs="Calibri"/>
          <w:b/>
          <w:color w:val="002060"/>
          <w:sz w:val="22"/>
          <w:szCs w:val="22"/>
        </w:rPr>
        <w:t xml:space="preserve"> Electricity Markets – a Backgrounder</w:t>
      </w:r>
      <w:bookmarkEnd w:id="41"/>
      <w:bookmarkEnd w:id="42"/>
    </w:p>
    <w:p w14:paraId="55367714" w14:textId="6145B57A" w:rsidR="00BD6CB3" w:rsidRPr="00FA52E3" w:rsidRDefault="002A2AAE" w:rsidP="00FA52E3">
      <w:pPr>
        <w:spacing w:after="120" w:line="216" w:lineRule="auto"/>
        <w:rPr>
          <w:rFonts w:ascii="Calibri" w:hAnsi="Calibri" w:cs="Calibri"/>
          <w:sz w:val="22"/>
          <w:szCs w:val="22"/>
          <w:lang w:val="en-NZ"/>
        </w:rPr>
      </w:pPr>
      <w:r w:rsidRPr="00FA52E3">
        <w:rPr>
          <w:rFonts w:ascii="Calibri" w:hAnsi="Calibri" w:cs="Calibri"/>
          <w:sz w:val="22"/>
          <w:szCs w:val="22"/>
          <w:lang w:val="en-NZ"/>
        </w:rPr>
        <w:t xml:space="preserve">On some remote islands, or in isolated reaches of larger territories, electricity demand is basic and has traditionally been supplied by small, </w:t>
      </w:r>
      <w:r w:rsidR="002B428F" w:rsidRPr="00FA52E3">
        <w:rPr>
          <w:rFonts w:ascii="Calibri" w:hAnsi="Calibri" w:cs="Calibri"/>
          <w:sz w:val="22"/>
          <w:szCs w:val="22"/>
          <w:lang w:val="en-NZ"/>
        </w:rPr>
        <w:t>petroleum</w:t>
      </w:r>
      <w:r w:rsidRPr="00FA52E3">
        <w:rPr>
          <w:rFonts w:ascii="Calibri" w:hAnsi="Calibri" w:cs="Calibri"/>
          <w:sz w:val="22"/>
          <w:szCs w:val="22"/>
          <w:lang w:val="en-NZ"/>
        </w:rPr>
        <w:t>-fue</w:t>
      </w:r>
      <w:r w:rsidR="002A25D7" w:rsidRPr="00FA52E3">
        <w:rPr>
          <w:rFonts w:ascii="Calibri" w:hAnsi="Calibri" w:cs="Calibri"/>
          <w:sz w:val="22"/>
          <w:szCs w:val="22"/>
          <w:lang w:val="en-NZ"/>
        </w:rPr>
        <w:t>l</w:t>
      </w:r>
      <w:r w:rsidRPr="00FA52E3">
        <w:rPr>
          <w:rFonts w:ascii="Calibri" w:hAnsi="Calibri" w:cs="Calibri"/>
          <w:sz w:val="22"/>
          <w:szCs w:val="22"/>
          <w:lang w:val="en-NZ"/>
        </w:rPr>
        <w:t xml:space="preserve">led generators. </w:t>
      </w:r>
      <w:proofErr w:type="gramStart"/>
      <w:r w:rsidR="00BD6CB3" w:rsidRPr="00FA52E3">
        <w:rPr>
          <w:rFonts w:ascii="Calibri" w:hAnsi="Calibri" w:cs="Calibri"/>
          <w:sz w:val="22"/>
          <w:szCs w:val="22"/>
          <w:lang w:val="en-NZ"/>
        </w:rPr>
        <w:t>The majority of</w:t>
      </w:r>
      <w:proofErr w:type="gramEnd"/>
      <w:r w:rsidR="00BD6CB3" w:rsidRPr="00FA52E3">
        <w:rPr>
          <w:rFonts w:ascii="Calibri" w:hAnsi="Calibri" w:cs="Calibri"/>
          <w:sz w:val="22"/>
          <w:szCs w:val="22"/>
          <w:lang w:val="en-NZ"/>
        </w:rPr>
        <w:t xml:space="preserve"> electricity users in PIC</w:t>
      </w:r>
      <w:r w:rsidRPr="00FA52E3">
        <w:rPr>
          <w:rFonts w:ascii="Calibri" w:hAnsi="Calibri" w:cs="Calibri"/>
          <w:sz w:val="22"/>
          <w:szCs w:val="22"/>
          <w:lang w:val="en-NZ"/>
        </w:rPr>
        <w:t>T</w:t>
      </w:r>
      <w:r w:rsidR="00BD6CB3" w:rsidRPr="00FA52E3">
        <w:rPr>
          <w:rFonts w:ascii="Calibri" w:hAnsi="Calibri" w:cs="Calibri"/>
          <w:sz w:val="22"/>
          <w:szCs w:val="22"/>
          <w:lang w:val="en-NZ"/>
        </w:rPr>
        <w:t>s</w:t>
      </w:r>
      <w:r w:rsidRPr="00FA52E3">
        <w:rPr>
          <w:rFonts w:ascii="Calibri" w:hAnsi="Calibri" w:cs="Calibri"/>
          <w:sz w:val="22"/>
          <w:szCs w:val="22"/>
          <w:lang w:val="en-NZ"/>
        </w:rPr>
        <w:t>, however,</w:t>
      </w:r>
      <w:r w:rsidR="00BD6CB3" w:rsidRPr="00FA52E3">
        <w:rPr>
          <w:rFonts w:ascii="Calibri" w:hAnsi="Calibri" w:cs="Calibri"/>
          <w:sz w:val="22"/>
          <w:szCs w:val="22"/>
          <w:lang w:val="en-NZ"/>
        </w:rPr>
        <w:t xml:space="preserve"> have access to grid-supplied electricity and with this they have access to modern conveniences such as refrigerators, entertainment systems and air conditioning. The demands from these and other devices powered by grid electricity tend to </w:t>
      </w:r>
      <w:r w:rsidR="005E5A7B" w:rsidRPr="00FA52E3">
        <w:rPr>
          <w:rFonts w:ascii="Calibri" w:hAnsi="Calibri" w:cs="Calibri"/>
          <w:sz w:val="22"/>
          <w:szCs w:val="22"/>
          <w:lang w:val="en-NZ"/>
        </w:rPr>
        <w:t xml:space="preserve">produce </w:t>
      </w:r>
      <w:r w:rsidR="00BD6CB3" w:rsidRPr="00FA52E3">
        <w:rPr>
          <w:rFonts w:ascii="Calibri" w:hAnsi="Calibri" w:cs="Calibri"/>
          <w:sz w:val="22"/>
          <w:szCs w:val="22"/>
          <w:lang w:val="en-NZ"/>
        </w:rPr>
        <w:t xml:space="preserve">a relatively repetitive demand profile. An example is provided in Figure </w:t>
      </w:r>
      <w:r w:rsidR="00A86252" w:rsidRPr="00FA52E3">
        <w:rPr>
          <w:rFonts w:ascii="Calibri" w:hAnsi="Calibri" w:cs="Calibri"/>
          <w:sz w:val="22"/>
          <w:szCs w:val="22"/>
          <w:lang w:val="en-NZ"/>
        </w:rPr>
        <w:t>1</w:t>
      </w:r>
      <w:r w:rsidR="00BD6CB3" w:rsidRPr="00FA52E3">
        <w:rPr>
          <w:rFonts w:ascii="Calibri" w:hAnsi="Calibri" w:cs="Calibri"/>
          <w:sz w:val="22"/>
          <w:szCs w:val="22"/>
          <w:lang w:val="en-NZ"/>
        </w:rPr>
        <w:t xml:space="preserve"> below</w:t>
      </w:r>
      <w:r w:rsidR="002E0025" w:rsidRPr="00FA52E3">
        <w:rPr>
          <w:rFonts w:ascii="Calibri" w:hAnsi="Calibri" w:cs="Calibri"/>
          <w:sz w:val="22"/>
          <w:szCs w:val="22"/>
          <w:lang w:val="en-NZ"/>
        </w:rPr>
        <w:t xml:space="preserve"> to illustrate this</w:t>
      </w:r>
      <w:r w:rsidR="00BD6CB3" w:rsidRPr="00FA52E3">
        <w:rPr>
          <w:rFonts w:ascii="Calibri" w:hAnsi="Calibri" w:cs="Calibri"/>
          <w:sz w:val="22"/>
          <w:szCs w:val="22"/>
          <w:lang w:val="en-NZ"/>
        </w:rPr>
        <w:t>, which is for Upolu (Samoa). This indicates a consistent</w:t>
      </w:r>
      <w:r w:rsidR="005E5A7B" w:rsidRPr="00FA52E3">
        <w:rPr>
          <w:rFonts w:ascii="Calibri" w:hAnsi="Calibri" w:cs="Calibri"/>
          <w:sz w:val="22"/>
          <w:szCs w:val="22"/>
          <w:lang w:val="en-NZ"/>
        </w:rPr>
        <w:t>ly</w:t>
      </w:r>
      <w:r w:rsidR="00BD6CB3" w:rsidRPr="00FA52E3">
        <w:rPr>
          <w:rFonts w:ascii="Calibri" w:hAnsi="Calibri" w:cs="Calibri"/>
          <w:sz w:val="22"/>
          <w:szCs w:val="22"/>
          <w:lang w:val="en-NZ"/>
        </w:rPr>
        <w:t xml:space="preserve"> high demand during office hours (8:00</w:t>
      </w:r>
      <w:r w:rsidR="005E5A7B" w:rsidRPr="00FA52E3">
        <w:rPr>
          <w:rFonts w:ascii="Calibri" w:hAnsi="Calibri" w:cs="Calibri"/>
          <w:sz w:val="22"/>
          <w:szCs w:val="22"/>
          <w:lang w:val="en-NZ"/>
        </w:rPr>
        <w:t xml:space="preserve"> </w:t>
      </w:r>
      <w:r w:rsidR="00BD6CB3" w:rsidRPr="00FA52E3">
        <w:rPr>
          <w:rFonts w:ascii="Calibri" w:hAnsi="Calibri" w:cs="Calibri"/>
          <w:sz w:val="22"/>
          <w:szCs w:val="22"/>
          <w:lang w:val="en-NZ"/>
        </w:rPr>
        <w:t>am to 5:00</w:t>
      </w:r>
      <w:r w:rsidR="005E5A7B" w:rsidRPr="00FA52E3">
        <w:rPr>
          <w:rFonts w:ascii="Calibri" w:hAnsi="Calibri" w:cs="Calibri"/>
          <w:sz w:val="22"/>
          <w:szCs w:val="22"/>
          <w:lang w:val="en-NZ"/>
        </w:rPr>
        <w:t xml:space="preserve"> </w:t>
      </w:r>
      <w:r w:rsidR="00BD6CB3" w:rsidRPr="00FA52E3">
        <w:rPr>
          <w:rFonts w:ascii="Calibri" w:hAnsi="Calibri" w:cs="Calibri"/>
          <w:sz w:val="22"/>
          <w:szCs w:val="22"/>
          <w:lang w:val="en-NZ"/>
        </w:rPr>
        <w:t>pm, weekdays</w:t>
      </w:r>
      <w:r w:rsidR="005E5A7B" w:rsidRPr="00FA52E3">
        <w:rPr>
          <w:rFonts w:ascii="Calibri" w:hAnsi="Calibri" w:cs="Calibri"/>
          <w:sz w:val="22"/>
          <w:szCs w:val="22"/>
          <w:lang w:val="en-NZ"/>
        </w:rPr>
        <w:t>, l</w:t>
      </w:r>
      <w:r w:rsidR="00BD6CB3" w:rsidRPr="00FA52E3">
        <w:rPr>
          <w:rFonts w:ascii="Calibri" w:hAnsi="Calibri" w:cs="Calibri"/>
          <w:sz w:val="22"/>
          <w:szCs w:val="22"/>
          <w:lang w:val="en-NZ"/>
        </w:rPr>
        <w:t xml:space="preserve">ikely </w:t>
      </w:r>
      <w:r w:rsidR="005E5A7B" w:rsidRPr="00FA52E3">
        <w:rPr>
          <w:rFonts w:ascii="Calibri" w:hAnsi="Calibri" w:cs="Calibri"/>
          <w:sz w:val="22"/>
          <w:szCs w:val="22"/>
          <w:lang w:val="en-NZ"/>
        </w:rPr>
        <w:t xml:space="preserve">the product </w:t>
      </w:r>
      <w:r w:rsidR="00BD6CB3" w:rsidRPr="00FA52E3">
        <w:rPr>
          <w:rFonts w:ascii="Calibri" w:hAnsi="Calibri" w:cs="Calibri"/>
          <w:sz w:val="22"/>
          <w:szCs w:val="22"/>
          <w:lang w:val="en-NZ"/>
        </w:rPr>
        <w:t>of business day activities and business air conditioning load), and an evening peak in demand from household activity</w:t>
      </w:r>
      <w:r w:rsidR="00FA52E3">
        <w:rPr>
          <w:rFonts w:ascii="Calibri" w:hAnsi="Calibri" w:cs="Calibri"/>
          <w:sz w:val="22"/>
          <w:szCs w:val="22"/>
          <w:lang w:val="en-NZ"/>
        </w:rPr>
        <w:t>.</w:t>
      </w:r>
      <w:r w:rsidR="00E2696E" w:rsidRPr="00FA52E3">
        <w:rPr>
          <w:rStyle w:val="FootnoteReference"/>
          <w:rFonts w:ascii="Calibri" w:hAnsi="Calibri" w:cs="Calibri"/>
          <w:sz w:val="22"/>
          <w:szCs w:val="22"/>
          <w:lang w:val="en-NZ"/>
        </w:rPr>
        <w:footnoteReference w:id="11"/>
      </w:r>
      <w:r w:rsidR="00BD6CB3" w:rsidRPr="00FA52E3">
        <w:rPr>
          <w:rFonts w:ascii="Calibri" w:hAnsi="Calibri" w:cs="Calibri"/>
          <w:sz w:val="22"/>
          <w:szCs w:val="22"/>
          <w:lang w:val="en-NZ"/>
        </w:rPr>
        <w:t xml:space="preserve">  </w:t>
      </w:r>
    </w:p>
    <w:p w14:paraId="25833034" w14:textId="77777777" w:rsidR="00BD6CB3" w:rsidRPr="00FA52E3" w:rsidRDefault="00BD6CB3" w:rsidP="00404ABB">
      <w:pPr>
        <w:spacing w:after="120" w:line="216" w:lineRule="auto"/>
        <w:jc w:val="center"/>
        <w:rPr>
          <w:rFonts w:ascii="Calibri" w:hAnsi="Calibri" w:cs="Calibri"/>
          <w:sz w:val="22"/>
          <w:szCs w:val="22"/>
          <w:lang w:val="en-NZ"/>
        </w:rPr>
      </w:pPr>
      <w:r w:rsidRPr="00FA52E3">
        <w:rPr>
          <w:rFonts w:ascii="Calibri" w:hAnsi="Calibri" w:cs="Calibri"/>
          <w:noProof/>
          <w:sz w:val="22"/>
          <w:szCs w:val="22"/>
          <w:lang w:val="pt-BR" w:eastAsia="pt-BR"/>
        </w:rPr>
        <w:drawing>
          <wp:inline distT="0" distB="0" distL="0" distR="0" wp14:anchorId="329AB2B0" wp14:editId="17B5D79C">
            <wp:extent cx="5437605" cy="2400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0309" cy="2401494"/>
                    </a:xfrm>
                    <a:prstGeom prst="rect">
                      <a:avLst/>
                    </a:prstGeom>
                    <a:noFill/>
                  </pic:spPr>
                </pic:pic>
              </a:graphicData>
            </a:graphic>
          </wp:inline>
        </w:drawing>
      </w:r>
    </w:p>
    <w:p w14:paraId="1FE16213" w14:textId="5AB67ADB" w:rsidR="00BD6CB3" w:rsidRPr="00BA3856" w:rsidRDefault="00BD6CB3" w:rsidP="00FA52E3">
      <w:pPr>
        <w:spacing w:after="120" w:line="216" w:lineRule="auto"/>
        <w:jc w:val="center"/>
        <w:rPr>
          <w:rFonts w:ascii="Calibri" w:hAnsi="Calibri" w:cs="Calibri"/>
          <w:b/>
          <w:bCs/>
          <w:sz w:val="22"/>
          <w:szCs w:val="22"/>
          <w:lang w:val="en-NZ"/>
        </w:rPr>
      </w:pPr>
      <w:r w:rsidRPr="00BA3856">
        <w:rPr>
          <w:rFonts w:ascii="Calibri" w:hAnsi="Calibri" w:cs="Calibri"/>
          <w:b/>
          <w:bCs/>
          <w:sz w:val="20"/>
          <w:szCs w:val="20"/>
          <w:lang w:val="en-NZ"/>
        </w:rPr>
        <w:t xml:space="preserve">Figure </w:t>
      </w:r>
      <w:r w:rsidR="00A86252" w:rsidRPr="00BA3856">
        <w:rPr>
          <w:rFonts w:ascii="Calibri" w:hAnsi="Calibri" w:cs="Calibri"/>
          <w:b/>
          <w:bCs/>
          <w:sz w:val="20"/>
          <w:szCs w:val="20"/>
          <w:lang w:val="en-NZ"/>
        </w:rPr>
        <w:t>1:</w:t>
      </w:r>
      <w:r w:rsidRPr="00BA3856">
        <w:rPr>
          <w:rFonts w:ascii="Calibri" w:hAnsi="Calibri" w:cs="Calibri"/>
          <w:b/>
          <w:bCs/>
          <w:sz w:val="20"/>
          <w:szCs w:val="20"/>
          <w:lang w:val="en-NZ"/>
        </w:rPr>
        <w:t xml:space="preserve"> Upol</w:t>
      </w:r>
      <w:r w:rsidR="00DB0F1D" w:rsidRPr="00BA3856">
        <w:rPr>
          <w:rFonts w:ascii="Calibri" w:hAnsi="Calibri" w:cs="Calibri"/>
          <w:b/>
          <w:bCs/>
          <w:sz w:val="20"/>
          <w:szCs w:val="20"/>
          <w:lang w:val="en-NZ"/>
        </w:rPr>
        <w:t>u</w:t>
      </w:r>
      <w:r w:rsidRPr="00BA3856">
        <w:rPr>
          <w:rFonts w:ascii="Calibri" w:hAnsi="Calibri" w:cs="Calibri"/>
          <w:b/>
          <w:bCs/>
          <w:sz w:val="20"/>
          <w:szCs w:val="20"/>
          <w:lang w:val="en-NZ"/>
        </w:rPr>
        <w:t xml:space="preserve"> Electricity Demand Profile (from IRENA 2013</w:t>
      </w:r>
      <w:r w:rsidRPr="00BA3856">
        <w:rPr>
          <w:rFonts w:ascii="Calibri" w:hAnsi="Calibri" w:cs="Calibri"/>
          <w:b/>
          <w:bCs/>
          <w:sz w:val="20"/>
          <w:szCs w:val="20"/>
          <w:vertAlign w:val="superscript"/>
          <w:lang w:val="en-NZ"/>
        </w:rPr>
        <w:footnoteReference w:id="12"/>
      </w:r>
      <w:r w:rsidRPr="00BA3856">
        <w:rPr>
          <w:rFonts w:ascii="Calibri" w:hAnsi="Calibri" w:cs="Calibri"/>
          <w:b/>
          <w:bCs/>
          <w:sz w:val="20"/>
          <w:szCs w:val="20"/>
          <w:lang w:val="en-NZ"/>
        </w:rPr>
        <w:t>).</w:t>
      </w:r>
    </w:p>
    <w:p w14:paraId="247C342B" w14:textId="77777777" w:rsidR="00BD6CB3" w:rsidRPr="00FA52E3" w:rsidRDefault="00BD6CB3" w:rsidP="00FA52E3">
      <w:pPr>
        <w:spacing w:after="120" w:line="216" w:lineRule="auto"/>
        <w:rPr>
          <w:rFonts w:ascii="Calibri" w:hAnsi="Calibri" w:cs="Calibri"/>
          <w:sz w:val="22"/>
          <w:szCs w:val="22"/>
          <w:lang w:val="en-NZ"/>
        </w:rPr>
      </w:pPr>
    </w:p>
    <w:p w14:paraId="34A541D9" w14:textId="6A83700D" w:rsidR="00C33705" w:rsidRPr="00FA52E3" w:rsidRDefault="005E5A7B" w:rsidP="00FA52E3">
      <w:pPr>
        <w:spacing w:after="120" w:line="216" w:lineRule="auto"/>
        <w:rPr>
          <w:rFonts w:ascii="Calibri" w:hAnsi="Calibri" w:cs="Calibri"/>
          <w:sz w:val="22"/>
          <w:szCs w:val="22"/>
          <w:lang w:val="en-NZ"/>
        </w:rPr>
      </w:pPr>
      <w:r w:rsidRPr="00FA52E3">
        <w:rPr>
          <w:rFonts w:ascii="Calibri" w:hAnsi="Calibri" w:cs="Calibri"/>
          <w:sz w:val="22"/>
          <w:szCs w:val="22"/>
          <w:lang w:val="en-NZ"/>
        </w:rPr>
        <w:t>Factors that bear up</w:t>
      </w:r>
      <w:r w:rsidR="00B777D0" w:rsidRPr="00FA52E3">
        <w:rPr>
          <w:rFonts w:ascii="Calibri" w:hAnsi="Calibri" w:cs="Calibri"/>
          <w:sz w:val="22"/>
          <w:szCs w:val="22"/>
          <w:lang w:val="en-NZ"/>
        </w:rPr>
        <w:t>o</w:t>
      </w:r>
      <w:r w:rsidRPr="00FA52E3">
        <w:rPr>
          <w:rFonts w:ascii="Calibri" w:hAnsi="Calibri" w:cs="Calibri"/>
          <w:sz w:val="22"/>
          <w:szCs w:val="22"/>
          <w:lang w:val="en-NZ"/>
        </w:rPr>
        <w:t>n h</w:t>
      </w:r>
      <w:r w:rsidR="00BD6CB3" w:rsidRPr="00FA52E3">
        <w:rPr>
          <w:rFonts w:ascii="Calibri" w:hAnsi="Calibri" w:cs="Calibri"/>
          <w:sz w:val="22"/>
          <w:szCs w:val="22"/>
          <w:lang w:val="en-NZ"/>
        </w:rPr>
        <w:t xml:space="preserve">ow the electricity supplier </w:t>
      </w:r>
      <w:r w:rsidRPr="00FA52E3">
        <w:rPr>
          <w:rFonts w:ascii="Calibri" w:hAnsi="Calibri" w:cs="Calibri"/>
          <w:sz w:val="22"/>
          <w:szCs w:val="22"/>
          <w:lang w:val="en-NZ"/>
        </w:rPr>
        <w:t>can cater</w:t>
      </w:r>
      <w:r w:rsidR="00BD6CB3" w:rsidRPr="00FA52E3">
        <w:rPr>
          <w:rFonts w:ascii="Calibri" w:hAnsi="Calibri" w:cs="Calibri"/>
          <w:sz w:val="22"/>
          <w:szCs w:val="22"/>
          <w:lang w:val="en-NZ"/>
        </w:rPr>
        <w:t xml:space="preserve"> to this demand </w:t>
      </w:r>
      <w:r w:rsidRPr="00FA52E3">
        <w:rPr>
          <w:rFonts w:ascii="Calibri" w:hAnsi="Calibri" w:cs="Calibri"/>
          <w:sz w:val="22"/>
          <w:szCs w:val="22"/>
          <w:lang w:val="en-NZ"/>
        </w:rPr>
        <w:t>include</w:t>
      </w:r>
      <w:r w:rsidR="00BD6CB3" w:rsidRPr="00FA52E3">
        <w:rPr>
          <w:rFonts w:ascii="Calibri" w:hAnsi="Calibri" w:cs="Calibri"/>
          <w:sz w:val="22"/>
          <w:szCs w:val="22"/>
          <w:lang w:val="en-NZ"/>
        </w:rPr>
        <w:t xml:space="preserve"> the electricity generation mix (i.e., the proportion </w:t>
      </w:r>
      <w:r w:rsidRPr="00FA52E3">
        <w:rPr>
          <w:rFonts w:ascii="Calibri" w:hAnsi="Calibri" w:cs="Calibri"/>
          <w:sz w:val="22"/>
          <w:szCs w:val="22"/>
          <w:lang w:val="en-NZ"/>
        </w:rPr>
        <w:t>generated from</w:t>
      </w:r>
      <w:r w:rsidR="00BD6CB3" w:rsidRPr="00FA52E3">
        <w:rPr>
          <w:rFonts w:ascii="Calibri" w:hAnsi="Calibri" w:cs="Calibri"/>
          <w:sz w:val="22"/>
          <w:szCs w:val="22"/>
          <w:lang w:val="en-NZ"/>
        </w:rPr>
        <w:t xml:space="preserve"> diesel-, hydro-, solar PV-, etc.) that is at </w:t>
      </w:r>
      <w:r w:rsidRPr="00FA52E3">
        <w:rPr>
          <w:rFonts w:ascii="Calibri" w:hAnsi="Calibri" w:cs="Calibri"/>
          <w:sz w:val="22"/>
          <w:szCs w:val="22"/>
          <w:lang w:val="en-NZ"/>
        </w:rPr>
        <w:t>their disposal and when;</w:t>
      </w:r>
      <w:r w:rsidR="00BD6CB3" w:rsidRPr="00FA52E3">
        <w:rPr>
          <w:rFonts w:ascii="Calibri" w:hAnsi="Calibri" w:cs="Calibri"/>
          <w:sz w:val="22"/>
          <w:szCs w:val="22"/>
          <w:lang w:val="en-NZ"/>
        </w:rPr>
        <w:t xml:space="preserve"> the cost to operate and maintai</w:t>
      </w:r>
      <w:r w:rsidRPr="00FA52E3">
        <w:rPr>
          <w:rFonts w:ascii="Calibri" w:hAnsi="Calibri" w:cs="Calibri"/>
          <w:sz w:val="22"/>
          <w:szCs w:val="22"/>
          <w:lang w:val="en-NZ"/>
        </w:rPr>
        <w:t>n the various generation assets; their reliability;</w:t>
      </w:r>
      <w:r w:rsidR="00BD6CB3" w:rsidRPr="00FA52E3">
        <w:rPr>
          <w:rFonts w:ascii="Calibri" w:hAnsi="Calibri" w:cs="Calibri"/>
          <w:sz w:val="22"/>
          <w:szCs w:val="22"/>
          <w:lang w:val="en-NZ"/>
        </w:rPr>
        <w:t xml:space="preserve"> the </w:t>
      </w:r>
      <w:r w:rsidRPr="00FA52E3">
        <w:rPr>
          <w:rFonts w:ascii="Calibri" w:hAnsi="Calibri" w:cs="Calibri"/>
          <w:sz w:val="22"/>
          <w:szCs w:val="22"/>
          <w:lang w:val="en-NZ"/>
        </w:rPr>
        <w:t xml:space="preserve">supplier’s </w:t>
      </w:r>
      <w:r w:rsidR="00BD6CB3" w:rsidRPr="00FA52E3">
        <w:rPr>
          <w:rFonts w:ascii="Calibri" w:hAnsi="Calibri" w:cs="Calibri"/>
          <w:sz w:val="22"/>
          <w:szCs w:val="22"/>
          <w:lang w:val="en-NZ"/>
        </w:rPr>
        <w:t>ability to regulate electricity supply to the</w:t>
      </w:r>
      <w:r w:rsidRPr="00FA52E3">
        <w:rPr>
          <w:rFonts w:ascii="Calibri" w:hAnsi="Calibri" w:cs="Calibri"/>
          <w:sz w:val="22"/>
          <w:szCs w:val="22"/>
          <w:lang w:val="en-NZ"/>
        </w:rPr>
        <w:t xml:space="preserve"> required quality; </w:t>
      </w:r>
      <w:r w:rsidR="00BD6CB3" w:rsidRPr="00FA52E3">
        <w:rPr>
          <w:rFonts w:ascii="Calibri" w:hAnsi="Calibri" w:cs="Calibri"/>
          <w:sz w:val="22"/>
          <w:szCs w:val="22"/>
          <w:lang w:val="en-NZ"/>
        </w:rPr>
        <w:t>what storage is available (</w:t>
      </w:r>
      <w:r w:rsidRPr="00FA52E3">
        <w:rPr>
          <w:rFonts w:ascii="Calibri" w:hAnsi="Calibri" w:cs="Calibri"/>
          <w:sz w:val="22"/>
          <w:szCs w:val="22"/>
          <w:lang w:val="en-NZ"/>
        </w:rPr>
        <w:t>in the case of</w:t>
      </w:r>
      <w:r w:rsidR="00BD6CB3" w:rsidRPr="00FA52E3">
        <w:rPr>
          <w:rFonts w:ascii="Calibri" w:hAnsi="Calibri" w:cs="Calibri"/>
          <w:sz w:val="22"/>
          <w:szCs w:val="22"/>
          <w:lang w:val="en-NZ"/>
        </w:rPr>
        <w:t xml:space="preserve"> hydro</w:t>
      </w:r>
      <w:r w:rsidRPr="00FA52E3">
        <w:rPr>
          <w:rFonts w:ascii="Calibri" w:hAnsi="Calibri" w:cs="Calibri"/>
          <w:sz w:val="22"/>
          <w:szCs w:val="22"/>
          <w:lang w:val="en-NZ"/>
        </w:rPr>
        <w:t>, for example</w:t>
      </w:r>
      <w:r w:rsidR="00BD6CB3" w:rsidRPr="00FA52E3">
        <w:rPr>
          <w:rFonts w:ascii="Calibri" w:hAnsi="Calibri" w:cs="Calibri"/>
          <w:sz w:val="22"/>
          <w:szCs w:val="22"/>
          <w:lang w:val="en-NZ"/>
        </w:rPr>
        <w:t xml:space="preserve">) and what stresses </w:t>
      </w:r>
      <w:r w:rsidRPr="00FA52E3">
        <w:rPr>
          <w:rFonts w:ascii="Calibri" w:hAnsi="Calibri" w:cs="Calibri"/>
          <w:sz w:val="22"/>
          <w:szCs w:val="22"/>
          <w:lang w:val="en-NZ"/>
        </w:rPr>
        <w:t xml:space="preserve">there </w:t>
      </w:r>
      <w:r w:rsidR="00BD6CB3" w:rsidRPr="00FA52E3">
        <w:rPr>
          <w:rFonts w:ascii="Calibri" w:hAnsi="Calibri" w:cs="Calibri"/>
          <w:sz w:val="22"/>
          <w:szCs w:val="22"/>
          <w:lang w:val="en-NZ"/>
        </w:rPr>
        <w:t>are on the distrib</w:t>
      </w:r>
      <w:r w:rsidRPr="00FA52E3">
        <w:rPr>
          <w:rFonts w:ascii="Calibri" w:hAnsi="Calibri" w:cs="Calibri"/>
          <w:sz w:val="22"/>
          <w:szCs w:val="22"/>
          <w:lang w:val="en-NZ"/>
        </w:rPr>
        <w:t>ution systems</w:t>
      </w:r>
      <w:r w:rsidR="00E2696E" w:rsidRPr="00FA52E3">
        <w:rPr>
          <w:rFonts w:ascii="Calibri" w:hAnsi="Calibri" w:cs="Calibri"/>
          <w:sz w:val="22"/>
          <w:szCs w:val="22"/>
          <w:lang w:val="en-NZ"/>
        </w:rPr>
        <w:t xml:space="preserve"> (and in particular, for example, due time of peak demand)</w:t>
      </w:r>
      <w:r w:rsidR="00BD6CB3" w:rsidRPr="00FA52E3">
        <w:rPr>
          <w:rFonts w:ascii="Calibri" w:hAnsi="Calibri" w:cs="Calibri"/>
          <w:sz w:val="22"/>
          <w:szCs w:val="22"/>
          <w:lang w:val="en-NZ"/>
        </w:rPr>
        <w:t xml:space="preserve">. The electricity supplier, along with other service providers in this supply chain, balance these often-conflicting parameters as best </w:t>
      </w:r>
      <w:r w:rsidRPr="00FA52E3">
        <w:rPr>
          <w:rFonts w:ascii="Calibri" w:hAnsi="Calibri" w:cs="Calibri"/>
          <w:sz w:val="22"/>
          <w:szCs w:val="22"/>
          <w:lang w:val="en-NZ"/>
        </w:rPr>
        <w:t>they can</w:t>
      </w:r>
      <w:r w:rsidR="00BD6CB3" w:rsidRPr="00FA52E3">
        <w:rPr>
          <w:rFonts w:ascii="Calibri" w:hAnsi="Calibri" w:cs="Calibri"/>
          <w:sz w:val="22"/>
          <w:szCs w:val="22"/>
          <w:lang w:val="en-NZ"/>
        </w:rPr>
        <w:t xml:space="preserve"> to provide target electricity quality and reliability at least cost. </w:t>
      </w:r>
    </w:p>
    <w:p w14:paraId="77E1BC51" w14:textId="5B4EC053" w:rsidR="00802B08" w:rsidRPr="00FA52E3" w:rsidRDefault="00001975" w:rsidP="00FA52E3">
      <w:pPr>
        <w:spacing w:before="240" w:after="120" w:line="216" w:lineRule="auto"/>
        <w:rPr>
          <w:rFonts w:ascii="Calibri" w:hAnsi="Calibri" w:cs="Calibri"/>
          <w:b/>
          <w:sz w:val="22"/>
          <w:szCs w:val="22"/>
          <w:lang w:val="en-NZ"/>
        </w:rPr>
      </w:pPr>
      <w:r w:rsidRPr="00FA52E3">
        <w:rPr>
          <w:rFonts w:ascii="Calibri" w:hAnsi="Calibri" w:cs="Calibri"/>
          <w:sz w:val="22"/>
          <w:szCs w:val="22"/>
          <w:lang w:val="en-NZ"/>
        </w:rPr>
        <w:t xml:space="preserve">Further information on demand profiles and meeting them is </w:t>
      </w:r>
      <w:r w:rsidRPr="00122D5A">
        <w:rPr>
          <w:rFonts w:ascii="Calibri" w:hAnsi="Calibri" w:cs="Calibri"/>
          <w:sz w:val="22"/>
          <w:szCs w:val="22"/>
          <w:lang w:val="en-NZ"/>
        </w:rPr>
        <w:t xml:space="preserve">provided in Appendix </w:t>
      </w:r>
      <w:r w:rsidR="00C87687" w:rsidRPr="00122D5A">
        <w:rPr>
          <w:rFonts w:ascii="Calibri" w:hAnsi="Calibri" w:cs="Calibri"/>
          <w:sz w:val="22"/>
          <w:szCs w:val="22"/>
          <w:lang w:val="en-NZ"/>
        </w:rPr>
        <w:t>F</w:t>
      </w:r>
      <w:r w:rsidR="00122D5A">
        <w:rPr>
          <w:rFonts w:ascii="Calibri" w:hAnsi="Calibri" w:cs="Calibri"/>
          <w:sz w:val="22"/>
          <w:szCs w:val="22"/>
          <w:lang w:val="en-NZ"/>
        </w:rPr>
        <w:t>.</w:t>
      </w:r>
      <w:bookmarkStart w:id="43" w:name="_Toc23603399"/>
    </w:p>
    <w:p w14:paraId="39FEEA3B" w14:textId="6521461B" w:rsidR="00BD6CB3" w:rsidRPr="00FA52E3" w:rsidRDefault="002A2AAE" w:rsidP="00FA52E3">
      <w:pPr>
        <w:pStyle w:val="Heading1"/>
        <w:numPr>
          <w:ilvl w:val="1"/>
          <w:numId w:val="32"/>
        </w:numPr>
        <w:spacing w:after="120" w:line="216" w:lineRule="auto"/>
        <w:ind w:left="426"/>
        <w:rPr>
          <w:rFonts w:ascii="Calibri" w:hAnsi="Calibri" w:cs="Calibri"/>
          <w:b/>
          <w:color w:val="002060"/>
          <w:sz w:val="22"/>
          <w:szCs w:val="22"/>
        </w:rPr>
      </w:pPr>
      <w:bookmarkStart w:id="44" w:name="_Toc36512284"/>
      <w:r w:rsidRPr="00FA52E3">
        <w:rPr>
          <w:rFonts w:ascii="Calibri" w:hAnsi="Calibri" w:cs="Calibri"/>
          <w:b/>
          <w:color w:val="002060"/>
          <w:sz w:val="22"/>
          <w:szCs w:val="22"/>
        </w:rPr>
        <w:t>PICT</w:t>
      </w:r>
      <w:r w:rsidR="00E2696E" w:rsidRPr="00FA52E3">
        <w:rPr>
          <w:rFonts w:ascii="Calibri" w:hAnsi="Calibri" w:cs="Calibri"/>
          <w:b/>
          <w:color w:val="002060"/>
          <w:sz w:val="22"/>
          <w:szCs w:val="22"/>
        </w:rPr>
        <w:t>s</w:t>
      </w:r>
      <w:r w:rsidRPr="00FA52E3">
        <w:rPr>
          <w:rFonts w:ascii="Calibri" w:hAnsi="Calibri" w:cs="Calibri"/>
          <w:b/>
          <w:color w:val="002060"/>
          <w:sz w:val="22"/>
          <w:szCs w:val="22"/>
        </w:rPr>
        <w:t xml:space="preserve"> and </w:t>
      </w:r>
      <w:r w:rsidR="00BD6CB3" w:rsidRPr="00FA52E3">
        <w:rPr>
          <w:rFonts w:ascii="Calibri" w:hAnsi="Calibri" w:cs="Calibri"/>
          <w:b/>
          <w:color w:val="002060"/>
          <w:sz w:val="22"/>
          <w:szCs w:val="22"/>
        </w:rPr>
        <w:t>Renewable Energy</w:t>
      </w:r>
      <w:bookmarkEnd w:id="43"/>
      <w:bookmarkEnd w:id="44"/>
    </w:p>
    <w:p w14:paraId="036CA185" w14:textId="3317FFCC" w:rsidR="00BD6CB3" w:rsidRPr="00FA52E3" w:rsidRDefault="002A2AAE" w:rsidP="00FA52E3">
      <w:pPr>
        <w:spacing w:after="120" w:line="216" w:lineRule="auto"/>
        <w:rPr>
          <w:rFonts w:ascii="Calibri" w:hAnsi="Calibri" w:cs="Calibri"/>
          <w:sz w:val="22"/>
          <w:szCs w:val="22"/>
          <w:lang w:val="en-NZ"/>
        </w:rPr>
      </w:pPr>
      <w:r w:rsidRPr="00FA52E3">
        <w:rPr>
          <w:rFonts w:ascii="Calibri" w:hAnsi="Calibri" w:cs="Calibri"/>
          <w:sz w:val="22"/>
          <w:szCs w:val="22"/>
          <w:lang w:val="en-NZ"/>
        </w:rPr>
        <w:t>An obvious way in which PICT</w:t>
      </w:r>
      <w:r w:rsidR="00E2696E" w:rsidRPr="00FA52E3">
        <w:rPr>
          <w:rFonts w:ascii="Calibri" w:hAnsi="Calibri" w:cs="Calibri"/>
          <w:sz w:val="22"/>
          <w:szCs w:val="22"/>
          <w:lang w:val="en-NZ"/>
        </w:rPr>
        <w:t>s</w:t>
      </w:r>
      <w:r w:rsidRPr="00FA52E3">
        <w:rPr>
          <w:rFonts w:ascii="Calibri" w:hAnsi="Calibri" w:cs="Calibri"/>
          <w:sz w:val="22"/>
          <w:szCs w:val="22"/>
          <w:lang w:val="en-NZ"/>
        </w:rPr>
        <w:t xml:space="preserve"> might decarbonise </w:t>
      </w:r>
      <w:r w:rsidR="00FB1D66" w:rsidRPr="00FA52E3">
        <w:rPr>
          <w:rFonts w:ascii="Calibri" w:hAnsi="Calibri" w:cs="Calibri"/>
          <w:sz w:val="22"/>
          <w:szCs w:val="22"/>
          <w:lang w:val="en-NZ"/>
        </w:rPr>
        <w:t>(in order to meet their N</w:t>
      </w:r>
      <w:r w:rsidR="00560025" w:rsidRPr="00FA52E3">
        <w:rPr>
          <w:rFonts w:ascii="Calibri" w:hAnsi="Calibri" w:cs="Calibri"/>
          <w:sz w:val="22"/>
          <w:szCs w:val="22"/>
          <w:lang w:val="en-NZ"/>
        </w:rPr>
        <w:t>ational</w:t>
      </w:r>
      <w:r w:rsidR="00FB1D66" w:rsidRPr="00FA52E3">
        <w:rPr>
          <w:rFonts w:ascii="Calibri" w:hAnsi="Calibri" w:cs="Calibri"/>
          <w:sz w:val="22"/>
          <w:szCs w:val="22"/>
          <w:lang w:val="en-NZ"/>
        </w:rPr>
        <w:t>ly Determined</w:t>
      </w:r>
      <w:r w:rsidR="00560025" w:rsidRPr="00FA52E3">
        <w:rPr>
          <w:rFonts w:ascii="Calibri" w:hAnsi="Calibri" w:cs="Calibri"/>
          <w:sz w:val="22"/>
          <w:szCs w:val="22"/>
          <w:lang w:val="en-NZ"/>
        </w:rPr>
        <w:t xml:space="preserve"> </w:t>
      </w:r>
      <w:r w:rsidR="00FB1D66" w:rsidRPr="00FA52E3">
        <w:rPr>
          <w:rFonts w:ascii="Calibri" w:hAnsi="Calibri" w:cs="Calibri"/>
          <w:sz w:val="22"/>
          <w:szCs w:val="22"/>
          <w:lang w:val="en-NZ"/>
        </w:rPr>
        <w:t>Contributions Targets</w:t>
      </w:r>
      <w:r w:rsidR="00560025" w:rsidRPr="00FA52E3">
        <w:rPr>
          <w:rFonts w:ascii="Calibri" w:hAnsi="Calibri" w:cs="Calibri"/>
          <w:sz w:val="22"/>
          <w:szCs w:val="22"/>
          <w:lang w:val="en-NZ"/>
        </w:rPr>
        <w:t xml:space="preserve">) </w:t>
      </w:r>
      <w:r w:rsidRPr="00FA52E3">
        <w:rPr>
          <w:rFonts w:ascii="Calibri" w:hAnsi="Calibri" w:cs="Calibri"/>
          <w:sz w:val="22"/>
          <w:szCs w:val="22"/>
          <w:lang w:val="en-NZ"/>
        </w:rPr>
        <w:t>is to increase their u</w:t>
      </w:r>
      <w:r w:rsidR="00BD6CB3" w:rsidRPr="00FA52E3">
        <w:rPr>
          <w:rFonts w:ascii="Calibri" w:hAnsi="Calibri" w:cs="Calibri"/>
          <w:sz w:val="22"/>
          <w:szCs w:val="22"/>
          <w:lang w:val="en-NZ"/>
        </w:rPr>
        <w:t>se of renewable energy (RE)</w:t>
      </w:r>
      <w:r w:rsidRPr="00FA52E3">
        <w:rPr>
          <w:rFonts w:ascii="Calibri" w:hAnsi="Calibri" w:cs="Calibri"/>
          <w:sz w:val="22"/>
          <w:szCs w:val="22"/>
          <w:lang w:val="en-NZ"/>
        </w:rPr>
        <w:t>.</w:t>
      </w:r>
      <w:r w:rsidR="00BD6CB3" w:rsidRPr="00FA52E3">
        <w:rPr>
          <w:rFonts w:ascii="Calibri" w:hAnsi="Calibri" w:cs="Calibri"/>
          <w:sz w:val="22"/>
          <w:szCs w:val="22"/>
          <w:lang w:val="en-NZ"/>
        </w:rPr>
        <w:t xml:space="preserve"> The RE options </w:t>
      </w:r>
      <w:r w:rsidR="00A83AD9" w:rsidRPr="00FA52E3">
        <w:rPr>
          <w:rFonts w:ascii="Calibri" w:hAnsi="Calibri" w:cs="Calibri"/>
          <w:sz w:val="22"/>
          <w:szCs w:val="22"/>
          <w:lang w:val="en-NZ"/>
        </w:rPr>
        <w:t xml:space="preserve">already </w:t>
      </w:r>
      <w:r w:rsidR="00BD6CB3" w:rsidRPr="00FA52E3">
        <w:rPr>
          <w:rFonts w:ascii="Calibri" w:hAnsi="Calibri" w:cs="Calibri"/>
          <w:sz w:val="22"/>
          <w:szCs w:val="22"/>
          <w:lang w:val="en-NZ"/>
        </w:rPr>
        <w:t>in use in PICTs include dammed and run-of-river hydro, solar thermal</w:t>
      </w:r>
      <w:r w:rsidR="002B629B" w:rsidRPr="00FA52E3">
        <w:rPr>
          <w:rFonts w:ascii="Calibri" w:hAnsi="Calibri" w:cs="Calibri"/>
          <w:sz w:val="22"/>
          <w:szCs w:val="22"/>
          <w:lang w:val="en-NZ"/>
        </w:rPr>
        <w:t xml:space="preserve"> (e.g., for domestic hot water)</w:t>
      </w:r>
      <w:r w:rsidR="00BD6CB3" w:rsidRPr="00FA52E3">
        <w:rPr>
          <w:rFonts w:ascii="Calibri" w:hAnsi="Calibri" w:cs="Calibri"/>
          <w:sz w:val="22"/>
          <w:szCs w:val="22"/>
          <w:lang w:val="en-NZ"/>
        </w:rPr>
        <w:t>,</w:t>
      </w:r>
      <w:r w:rsidRPr="00FA52E3">
        <w:rPr>
          <w:rFonts w:ascii="Calibri" w:hAnsi="Calibri" w:cs="Calibri"/>
          <w:sz w:val="22"/>
          <w:szCs w:val="22"/>
          <w:lang w:val="en-NZ"/>
        </w:rPr>
        <w:t xml:space="preserve"> solar photovoltaics (PV), wind and biodiesel</w:t>
      </w:r>
      <w:r w:rsidR="00D13191" w:rsidRPr="00FA52E3">
        <w:rPr>
          <w:rFonts w:ascii="Calibri" w:hAnsi="Calibri" w:cs="Calibri"/>
          <w:sz w:val="22"/>
          <w:szCs w:val="22"/>
          <w:lang w:val="en-NZ"/>
        </w:rPr>
        <w:t xml:space="preserve"> (</w:t>
      </w:r>
      <w:r w:rsidR="00524B08" w:rsidRPr="00FA52E3">
        <w:rPr>
          <w:rFonts w:ascii="Calibri" w:hAnsi="Calibri" w:cs="Calibri"/>
          <w:sz w:val="22"/>
          <w:szCs w:val="22"/>
          <w:lang w:val="en-NZ"/>
        </w:rPr>
        <w:t xml:space="preserve">the use of </w:t>
      </w:r>
      <w:r w:rsidR="00D13191" w:rsidRPr="00FA52E3">
        <w:rPr>
          <w:rFonts w:ascii="Calibri" w:hAnsi="Calibri" w:cs="Calibri"/>
          <w:sz w:val="22"/>
          <w:szCs w:val="22"/>
          <w:lang w:val="en-NZ"/>
        </w:rPr>
        <w:t>raw coc</w:t>
      </w:r>
      <w:r w:rsidR="00524B08" w:rsidRPr="00FA52E3">
        <w:rPr>
          <w:rFonts w:ascii="Calibri" w:hAnsi="Calibri" w:cs="Calibri"/>
          <w:sz w:val="22"/>
          <w:szCs w:val="22"/>
          <w:lang w:val="en-NZ"/>
        </w:rPr>
        <w:t xml:space="preserve">onut oil </w:t>
      </w:r>
      <w:r w:rsidR="00560025" w:rsidRPr="00FA52E3">
        <w:rPr>
          <w:rFonts w:ascii="Calibri" w:hAnsi="Calibri" w:cs="Calibri"/>
          <w:sz w:val="22"/>
          <w:szCs w:val="22"/>
          <w:lang w:val="en-NZ"/>
        </w:rPr>
        <w:t xml:space="preserve">is included </w:t>
      </w:r>
      <w:r w:rsidR="00524B08" w:rsidRPr="00FA52E3">
        <w:rPr>
          <w:rFonts w:ascii="Calibri" w:hAnsi="Calibri" w:cs="Calibri"/>
          <w:sz w:val="22"/>
          <w:szCs w:val="22"/>
          <w:lang w:val="en-NZ"/>
        </w:rPr>
        <w:t>in this definition of biodiesel)</w:t>
      </w:r>
      <w:r w:rsidRPr="00FA52E3">
        <w:rPr>
          <w:rFonts w:ascii="Calibri" w:hAnsi="Calibri" w:cs="Calibri"/>
          <w:sz w:val="22"/>
          <w:szCs w:val="22"/>
          <w:lang w:val="en-NZ"/>
        </w:rPr>
        <w:t xml:space="preserve">. For those islands and territories </w:t>
      </w:r>
      <w:r w:rsidR="009D03DD" w:rsidRPr="00FA52E3">
        <w:rPr>
          <w:rFonts w:ascii="Calibri" w:hAnsi="Calibri" w:cs="Calibri"/>
          <w:sz w:val="22"/>
          <w:szCs w:val="22"/>
          <w:lang w:val="en-NZ"/>
        </w:rPr>
        <w:t>that have</w:t>
      </w:r>
      <w:r w:rsidRPr="00FA52E3">
        <w:rPr>
          <w:rFonts w:ascii="Calibri" w:hAnsi="Calibri" w:cs="Calibri"/>
          <w:sz w:val="22"/>
          <w:szCs w:val="22"/>
          <w:lang w:val="en-NZ"/>
        </w:rPr>
        <w:t xml:space="preserve"> the necessary resources, h</w:t>
      </w:r>
      <w:r w:rsidR="00BD6CB3" w:rsidRPr="00FA52E3">
        <w:rPr>
          <w:rFonts w:ascii="Calibri" w:hAnsi="Calibri" w:cs="Calibri"/>
          <w:sz w:val="22"/>
          <w:szCs w:val="22"/>
          <w:lang w:val="en-NZ"/>
        </w:rPr>
        <w:t>ydro (</w:t>
      </w:r>
      <w:r w:rsidRPr="00FA52E3">
        <w:rPr>
          <w:rFonts w:ascii="Calibri" w:hAnsi="Calibri" w:cs="Calibri"/>
          <w:sz w:val="22"/>
          <w:szCs w:val="22"/>
          <w:lang w:val="en-NZ"/>
        </w:rPr>
        <w:t xml:space="preserve">apart from in </w:t>
      </w:r>
      <w:r w:rsidR="00BD6CB3" w:rsidRPr="00FA52E3">
        <w:rPr>
          <w:rFonts w:ascii="Calibri" w:hAnsi="Calibri" w:cs="Calibri"/>
          <w:sz w:val="22"/>
          <w:szCs w:val="22"/>
          <w:lang w:val="en-NZ"/>
        </w:rPr>
        <w:t>d</w:t>
      </w:r>
      <w:r w:rsidRPr="00FA52E3">
        <w:rPr>
          <w:rFonts w:ascii="Calibri" w:hAnsi="Calibri" w:cs="Calibri"/>
          <w:sz w:val="22"/>
          <w:szCs w:val="22"/>
          <w:lang w:val="en-NZ"/>
        </w:rPr>
        <w:t>ry years) and biodiesel provide</w:t>
      </w:r>
      <w:r w:rsidR="00BD6CB3" w:rsidRPr="00FA52E3">
        <w:rPr>
          <w:rFonts w:ascii="Calibri" w:hAnsi="Calibri" w:cs="Calibri"/>
          <w:sz w:val="22"/>
          <w:szCs w:val="22"/>
          <w:lang w:val="en-NZ"/>
        </w:rPr>
        <w:t xml:space="preserve"> dispatchable generation – supply that can </w:t>
      </w:r>
      <w:r w:rsidRPr="00FA52E3">
        <w:rPr>
          <w:rFonts w:ascii="Calibri" w:hAnsi="Calibri" w:cs="Calibri"/>
          <w:sz w:val="22"/>
          <w:szCs w:val="22"/>
          <w:lang w:val="en-NZ"/>
        </w:rPr>
        <w:t xml:space="preserve">dependably </w:t>
      </w:r>
      <w:r w:rsidR="00BD6CB3" w:rsidRPr="00FA52E3">
        <w:rPr>
          <w:rFonts w:ascii="Calibri" w:hAnsi="Calibri" w:cs="Calibri"/>
          <w:sz w:val="22"/>
          <w:szCs w:val="22"/>
          <w:lang w:val="en-NZ"/>
        </w:rPr>
        <w:t xml:space="preserve">be called </w:t>
      </w:r>
      <w:r w:rsidR="00560025" w:rsidRPr="00FA52E3">
        <w:rPr>
          <w:rFonts w:ascii="Calibri" w:hAnsi="Calibri" w:cs="Calibri"/>
          <w:sz w:val="22"/>
          <w:szCs w:val="22"/>
          <w:lang w:val="en-NZ"/>
        </w:rPr>
        <w:t>up</w:t>
      </w:r>
      <w:r w:rsidR="00BD6CB3" w:rsidRPr="00FA52E3">
        <w:rPr>
          <w:rFonts w:ascii="Calibri" w:hAnsi="Calibri" w:cs="Calibri"/>
          <w:sz w:val="22"/>
          <w:szCs w:val="22"/>
          <w:lang w:val="en-NZ"/>
        </w:rPr>
        <w:t xml:space="preserve">on when required. Solar thermal </w:t>
      </w:r>
      <w:r w:rsidR="00221AA9" w:rsidRPr="00FA52E3">
        <w:rPr>
          <w:rFonts w:ascii="Calibri" w:hAnsi="Calibri" w:cs="Calibri"/>
          <w:sz w:val="22"/>
          <w:szCs w:val="22"/>
          <w:lang w:val="en-NZ"/>
        </w:rPr>
        <w:t xml:space="preserve">reliably </w:t>
      </w:r>
      <w:r w:rsidR="00BD6CB3" w:rsidRPr="00FA52E3">
        <w:rPr>
          <w:rFonts w:ascii="Calibri" w:hAnsi="Calibri" w:cs="Calibri"/>
          <w:sz w:val="22"/>
          <w:szCs w:val="22"/>
          <w:lang w:val="en-NZ"/>
        </w:rPr>
        <w:t xml:space="preserve">provides hot water and already has an easy storage mechanism – a hot water cylinder – </w:t>
      </w:r>
      <w:r w:rsidRPr="00FA52E3">
        <w:rPr>
          <w:rFonts w:ascii="Calibri" w:hAnsi="Calibri" w:cs="Calibri"/>
          <w:sz w:val="22"/>
          <w:szCs w:val="22"/>
          <w:lang w:val="en-NZ"/>
        </w:rPr>
        <w:t>that provides a delay</w:t>
      </w:r>
      <w:r w:rsidR="00BD6CB3" w:rsidRPr="00FA52E3">
        <w:rPr>
          <w:rFonts w:ascii="Calibri" w:hAnsi="Calibri" w:cs="Calibri"/>
          <w:sz w:val="22"/>
          <w:szCs w:val="22"/>
          <w:lang w:val="en-NZ"/>
        </w:rPr>
        <w:t xml:space="preserve"> between the </w:t>
      </w:r>
      <w:r w:rsidRPr="00FA52E3">
        <w:rPr>
          <w:rFonts w:ascii="Calibri" w:hAnsi="Calibri" w:cs="Calibri"/>
          <w:sz w:val="22"/>
          <w:szCs w:val="22"/>
          <w:lang w:val="en-NZ"/>
        </w:rPr>
        <w:t>capture of energy</w:t>
      </w:r>
      <w:r w:rsidR="00BD6CB3" w:rsidRPr="00FA52E3">
        <w:rPr>
          <w:rFonts w:ascii="Calibri" w:hAnsi="Calibri" w:cs="Calibri"/>
          <w:sz w:val="22"/>
          <w:szCs w:val="22"/>
          <w:lang w:val="en-NZ"/>
        </w:rPr>
        <w:t xml:space="preserve"> and </w:t>
      </w:r>
      <w:r w:rsidRPr="00FA52E3">
        <w:rPr>
          <w:rFonts w:ascii="Calibri" w:hAnsi="Calibri" w:cs="Calibri"/>
          <w:sz w:val="22"/>
          <w:szCs w:val="22"/>
          <w:lang w:val="en-NZ"/>
        </w:rPr>
        <w:t>its use</w:t>
      </w:r>
      <w:r w:rsidR="00BD6CB3" w:rsidRPr="00FA52E3">
        <w:rPr>
          <w:rFonts w:ascii="Calibri" w:hAnsi="Calibri" w:cs="Calibri"/>
          <w:sz w:val="22"/>
          <w:szCs w:val="22"/>
          <w:lang w:val="en-NZ"/>
        </w:rPr>
        <w:t xml:space="preserve">. </w:t>
      </w:r>
      <w:r w:rsidR="00134C2D" w:rsidRPr="00FA52E3">
        <w:rPr>
          <w:rFonts w:ascii="Calibri" w:hAnsi="Calibri" w:cs="Calibri"/>
          <w:sz w:val="22"/>
          <w:szCs w:val="22"/>
          <w:lang w:val="en-NZ"/>
        </w:rPr>
        <w:t>Wind is less reliable in the PICTs, and it is uncertain how the wind resource will be affected by climate change. I</w:t>
      </w:r>
      <w:r w:rsidRPr="00FA52E3">
        <w:rPr>
          <w:rFonts w:ascii="Calibri" w:hAnsi="Calibri" w:cs="Calibri"/>
          <w:sz w:val="22"/>
          <w:szCs w:val="22"/>
          <w:lang w:val="en-NZ"/>
        </w:rPr>
        <w:t xml:space="preserve">ncreasingly, </w:t>
      </w:r>
      <w:r w:rsidRPr="00FA52E3">
        <w:rPr>
          <w:rFonts w:ascii="Calibri" w:hAnsi="Calibri" w:cs="Calibri"/>
          <w:sz w:val="22"/>
          <w:szCs w:val="22"/>
          <w:lang w:val="en-NZ"/>
        </w:rPr>
        <w:lastRenderedPageBreak/>
        <w:t>because</w:t>
      </w:r>
      <w:r w:rsidR="00BD6CB3" w:rsidRPr="00FA52E3">
        <w:rPr>
          <w:rFonts w:ascii="Calibri" w:hAnsi="Calibri" w:cs="Calibri"/>
          <w:sz w:val="22"/>
          <w:szCs w:val="22"/>
          <w:lang w:val="en-NZ"/>
        </w:rPr>
        <w:t xml:space="preserve"> of its cost competitiveness and other advantages, solar </w:t>
      </w:r>
      <w:r w:rsidRPr="00FA52E3">
        <w:rPr>
          <w:rFonts w:ascii="Calibri" w:hAnsi="Calibri" w:cs="Calibri"/>
          <w:sz w:val="22"/>
          <w:szCs w:val="22"/>
          <w:lang w:val="en-NZ"/>
        </w:rPr>
        <w:t>photovoltaic (</w:t>
      </w:r>
      <w:r w:rsidR="00BD6CB3" w:rsidRPr="00FA52E3">
        <w:rPr>
          <w:rFonts w:ascii="Calibri" w:hAnsi="Calibri" w:cs="Calibri"/>
          <w:sz w:val="22"/>
          <w:szCs w:val="22"/>
          <w:lang w:val="en-NZ"/>
        </w:rPr>
        <w:t>PV</w:t>
      </w:r>
      <w:r w:rsidRPr="00FA52E3">
        <w:rPr>
          <w:rFonts w:ascii="Calibri" w:hAnsi="Calibri" w:cs="Calibri"/>
          <w:sz w:val="22"/>
          <w:szCs w:val="22"/>
          <w:lang w:val="en-NZ"/>
        </w:rPr>
        <w:t>) electricity</w:t>
      </w:r>
      <w:r w:rsidR="00BD6CB3" w:rsidRPr="00FA52E3">
        <w:rPr>
          <w:rFonts w:ascii="Calibri" w:hAnsi="Calibri" w:cs="Calibri"/>
          <w:sz w:val="22"/>
          <w:szCs w:val="22"/>
          <w:lang w:val="en-NZ"/>
        </w:rPr>
        <w:t xml:space="preserve"> is fast becoming a mainstream RE option</w:t>
      </w:r>
      <w:r w:rsidRPr="00FA52E3">
        <w:rPr>
          <w:rFonts w:ascii="Calibri" w:hAnsi="Calibri" w:cs="Calibri"/>
          <w:sz w:val="22"/>
          <w:szCs w:val="22"/>
          <w:lang w:val="en-NZ"/>
        </w:rPr>
        <w:t>. F</w:t>
      </w:r>
      <w:r w:rsidR="00BD6CB3" w:rsidRPr="00FA52E3">
        <w:rPr>
          <w:rFonts w:ascii="Calibri" w:hAnsi="Calibri" w:cs="Calibri"/>
          <w:sz w:val="22"/>
          <w:szCs w:val="22"/>
          <w:lang w:val="en-NZ"/>
        </w:rPr>
        <w:t xml:space="preserve">or this reason, </w:t>
      </w:r>
      <w:r w:rsidRPr="00FA52E3">
        <w:rPr>
          <w:rFonts w:ascii="Calibri" w:hAnsi="Calibri" w:cs="Calibri"/>
          <w:sz w:val="22"/>
          <w:szCs w:val="22"/>
          <w:lang w:val="en-NZ"/>
        </w:rPr>
        <w:t xml:space="preserve">and because its adoption promises both to facilitate and accompany the uptake of EVs, PV </w:t>
      </w:r>
      <w:r w:rsidR="00BD6CB3" w:rsidRPr="00FA52E3">
        <w:rPr>
          <w:rFonts w:ascii="Calibri" w:hAnsi="Calibri" w:cs="Calibri"/>
          <w:sz w:val="22"/>
          <w:szCs w:val="22"/>
          <w:lang w:val="en-NZ"/>
        </w:rPr>
        <w:t xml:space="preserve">is the RE option considered </w:t>
      </w:r>
      <w:r w:rsidR="004F0801" w:rsidRPr="00FA52E3">
        <w:rPr>
          <w:rFonts w:ascii="Calibri" w:hAnsi="Calibri" w:cs="Calibri"/>
          <w:sz w:val="22"/>
          <w:szCs w:val="22"/>
          <w:lang w:val="en-NZ"/>
        </w:rPr>
        <w:t xml:space="preserve">most </w:t>
      </w:r>
      <w:r w:rsidR="00BD6CB3" w:rsidRPr="00FA52E3">
        <w:rPr>
          <w:rFonts w:ascii="Calibri" w:hAnsi="Calibri" w:cs="Calibri"/>
          <w:sz w:val="22"/>
          <w:szCs w:val="22"/>
          <w:lang w:val="en-NZ"/>
        </w:rPr>
        <w:t>by this report.</w:t>
      </w:r>
    </w:p>
    <w:p w14:paraId="4E91F4BF" w14:textId="66759641" w:rsidR="00BD6CB3" w:rsidRPr="00FA52E3" w:rsidRDefault="00BD6CB3" w:rsidP="00FA52E3">
      <w:pPr>
        <w:spacing w:after="120" w:line="216" w:lineRule="auto"/>
        <w:rPr>
          <w:rFonts w:ascii="Calibri" w:hAnsi="Calibri" w:cs="Calibri"/>
          <w:sz w:val="22"/>
          <w:szCs w:val="22"/>
          <w:lang w:val="en-NZ"/>
        </w:rPr>
      </w:pPr>
      <w:r w:rsidRPr="00FA52E3">
        <w:rPr>
          <w:rFonts w:ascii="Calibri" w:hAnsi="Calibri" w:cs="Calibri"/>
          <w:sz w:val="22"/>
          <w:szCs w:val="22"/>
          <w:lang w:val="en-NZ"/>
        </w:rPr>
        <w:t xml:space="preserve">Solar PV </w:t>
      </w:r>
      <w:r w:rsidR="00CB6674" w:rsidRPr="00FA52E3">
        <w:rPr>
          <w:rFonts w:ascii="Calibri" w:hAnsi="Calibri" w:cs="Calibri"/>
          <w:sz w:val="22"/>
          <w:szCs w:val="22"/>
          <w:lang w:val="en-NZ"/>
        </w:rPr>
        <w:t>can be deployed at a scale ranging from the panel, smaller than a fingernail, that powers a wristwatch to</w:t>
      </w:r>
      <w:r w:rsidRPr="00FA52E3">
        <w:rPr>
          <w:rFonts w:ascii="Calibri" w:hAnsi="Calibri" w:cs="Calibri"/>
          <w:sz w:val="22"/>
          <w:szCs w:val="22"/>
          <w:lang w:val="en-NZ"/>
        </w:rPr>
        <w:t xml:space="preserve"> vast arra</w:t>
      </w:r>
      <w:r w:rsidR="00CB6674" w:rsidRPr="00FA52E3">
        <w:rPr>
          <w:rFonts w:ascii="Calibri" w:hAnsi="Calibri" w:cs="Calibri"/>
          <w:sz w:val="22"/>
          <w:szCs w:val="22"/>
          <w:lang w:val="en-NZ"/>
        </w:rPr>
        <w:t>ys covering several hecta</w:t>
      </w:r>
      <w:r w:rsidRPr="00FA52E3">
        <w:rPr>
          <w:rFonts w:ascii="Calibri" w:hAnsi="Calibri" w:cs="Calibri"/>
          <w:sz w:val="22"/>
          <w:szCs w:val="22"/>
          <w:lang w:val="en-NZ"/>
        </w:rPr>
        <w:t>r</w:t>
      </w:r>
      <w:r w:rsidR="00CB6674" w:rsidRPr="00FA52E3">
        <w:rPr>
          <w:rFonts w:ascii="Calibri" w:hAnsi="Calibri" w:cs="Calibri"/>
          <w:sz w:val="22"/>
          <w:szCs w:val="22"/>
          <w:lang w:val="en-NZ"/>
        </w:rPr>
        <w:t>e</w:t>
      </w:r>
      <w:r w:rsidRPr="00FA52E3">
        <w:rPr>
          <w:rFonts w:ascii="Calibri" w:hAnsi="Calibri" w:cs="Calibri"/>
          <w:sz w:val="22"/>
          <w:szCs w:val="22"/>
          <w:lang w:val="en-NZ"/>
        </w:rPr>
        <w:t xml:space="preserve">s. </w:t>
      </w:r>
      <w:r w:rsidR="00CB6674" w:rsidRPr="00FA52E3">
        <w:rPr>
          <w:rFonts w:ascii="Calibri" w:hAnsi="Calibri" w:cs="Calibri"/>
          <w:sz w:val="22"/>
          <w:szCs w:val="22"/>
          <w:lang w:val="en-NZ"/>
        </w:rPr>
        <w:t>It is a relatively flexible means of generation but</w:t>
      </w:r>
      <w:r w:rsidR="00300018" w:rsidRPr="00FA52E3">
        <w:rPr>
          <w:rFonts w:ascii="Calibri" w:hAnsi="Calibri" w:cs="Calibri"/>
          <w:sz w:val="22"/>
          <w:szCs w:val="22"/>
          <w:lang w:val="en-NZ"/>
        </w:rPr>
        <w:t>,</w:t>
      </w:r>
      <w:r w:rsidR="00CB6674" w:rsidRPr="00FA52E3">
        <w:rPr>
          <w:rFonts w:ascii="Calibri" w:hAnsi="Calibri" w:cs="Calibri"/>
          <w:sz w:val="22"/>
          <w:szCs w:val="22"/>
          <w:lang w:val="en-NZ"/>
        </w:rPr>
        <w:t xml:space="preserve"> as its very name suggests, it is crucially reliant upon the intensity of incident solar radiation. Shaded panels only generate a small fraction of their full-sun capacity, and solar PV is inoperative at night. For this reason, when used as a standalone generator, solar PV</w:t>
      </w:r>
      <w:r w:rsidRPr="00FA52E3">
        <w:rPr>
          <w:rFonts w:ascii="Calibri" w:hAnsi="Calibri" w:cs="Calibri"/>
          <w:sz w:val="22"/>
          <w:szCs w:val="22"/>
          <w:lang w:val="en-NZ"/>
        </w:rPr>
        <w:t xml:space="preserve"> is normally coupled with an electricity st</w:t>
      </w:r>
      <w:r w:rsidR="00221AA9" w:rsidRPr="00FA52E3">
        <w:rPr>
          <w:rFonts w:ascii="Calibri" w:hAnsi="Calibri" w:cs="Calibri"/>
          <w:sz w:val="22"/>
          <w:szCs w:val="22"/>
          <w:lang w:val="en-NZ"/>
        </w:rPr>
        <w:t>orage device such as a battery</w:t>
      </w:r>
      <w:r w:rsidR="004F0801" w:rsidRPr="00FA52E3">
        <w:rPr>
          <w:rFonts w:ascii="Calibri" w:hAnsi="Calibri" w:cs="Calibri"/>
          <w:sz w:val="22"/>
          <w:szCs w:val="22"/>
          <w:lang w:val="en-NZ"/>
        </w:rPr>
        <w:t>. I</w:t>
      </w:r>
      <w:r w:rsidR="00CB6674" w:rsidRPr="00FA52E3">
        <w:rPr>
          <w:rFonts w:ascii="Calibri" w:hAnsi="Calibri" w:cs="Calibri"/>
          <w:sz w:val="22"/>
          <w:szCs w:val="22"/>
          <w:lang w:val="en-NZ"/>
        </w:rPr>
        <w:t xml:space="preserve">n the case of grid-scale devices with complex management systems, the battery </w:t>
      </w:r>
      <w:r w:rsidR="004F0801" w:rsidRPr="00FA52E3">
        <w:rPr>
          <w:rFonts w:ascii="Calibri" w:hAnsi="Calibri" w:cs="Calibri"/>
          <w:sz w:val="22"/>
          <w:szCs w:val="22"/>
          <w:lang w:val="en-NZ"/>
        </w:rPr>
        <w:t xml:space="preserve">system </w:t>
      </w:r>
      <w:r w:rsidR="00CB6674" w:rsidRPr="00FA52E3">
        <w:rPr>
          <w:rFonts w:ascii="Calibri" w:hAnsi="Calibri" w:cs="Calibri"/>
          <w:sz w:val="22"/>
          <w:szCs w:val="22"/>
          <w:lang w:val="en-NZ"/>
        </w:rPr>
        <w:t>is</w:t>
      </w:r>
      <w:r w:rsidRPr="00FA52E3">
        <w:rPr>
          <w:rFonts w:ascii="Calibri" w:hAnsi="Calibri" w:cs="Calibri"/>
          <w:sz w:val="22"/>
          <w:szCs w:val="22"/>
          <w:lang w:val="en-NZ"/>
        </w:rPr>
        <w:t xml:space="preserve"> sometimes referred to as a </w:t>
      </w:r>
      <w:r w:rsidRPr="00FA52E3">
        <w:rPr>
          <w:rFonts w:ascii="Calibri" w:hAnsi="Calibri" w:cs="Calibri"/>
          <w:b/>
          <w:sz w:val="22"/>
          <w:szCs w:val="22"/>
          <w:lang w:val="en-NZ"/>
        </w:rPr>
        <w:t>battery energy storage system</w:t>
      </w:r>
      <w:r w:rsidR="00CB6674" w:rsidRPr="00FA52E3">
        <w:rPr>
          <w:rFonts w:ascii="Calibri" w:hAnsi="Calibri" w:cs="Calibri"/>
          <w:sz w:val="22"/>
          <w:szCs w:val="22"/>
          <w:lang w:val="en-NZ"/>
        </w:rPr>
        <w:t>, or BESS</w:t>
      </w:r>
      <w:r w:rsidRPr="00FA52E3">
        <w:rPr>
          <w:rFonts w:ascii="Calibri" w:hAnsi="Calibri" w:cs="Calibri"/>
          <w:sz w:val="22"/>
          <w:szCs w:val="22"/>
          <w:lang w:val="en-NZ"/>
        </w:rPr>
        <w:t>. Without a BESS, the intermittent nat</w:t>
      </w:r>
      <w:r w:rsidR="00CB6674" w:rsidRPr="00FA52E3">
        <w:rPr>
          <w:rFonts w:ascii="Calibri" w:hAnsi="Calibri" w:cs="Calibri"/>
          <w:sz w:val="22"/>
          <w:szCs w:val="22"/>
          <w:lang w:val="en-NZ"/>
        </w:rPr>
        <w:t>ure of generation from solar PV</w:t>
      </w:r>
      <w:r w:rsidRPr="00FA52E3">
        <w:rPr>
          <w:rFonts w:ascii="Calibri" w:hAnsi="Calibri" w:cs="Calibri"/>
          <w:sz w:val="22"/>
          <w:szCs w:val="22"/>
          <w:lang w:val="en-NZ"/>
        </w:rPr>
        <w:t xml:space="preserve"> requires offsetting </w:t>
      </w:r>
      <w:r w:rsidR="00300018" w:rsidRPr="00FA52E3">
        <w:rPr>
          <w:rFonts w:ascii="Calibri" w:hAnsi="Calibri" w:cs="Calibri"/>
          <w:sz w:val="22"/>
          <w:szCs w:val="22"/>
          <w:lang w:val="en-NZ"/>
        </w:rPr>
        <w:t xml:space="preserve">by </w:t>
      </w:r>
      <w:r w:rsidRPr="00FA52E3">
        <w:rPr>
          <w:rFonts w:ascii="Calibri" w:hAnsi="Calibri" w:cs="Calibri"/>
          <w:sz w:val="22"/>
          <w:szCs w:val="22"/>
          <w:lang w:val="en-NZ"/>
        </w:rPr>
        <w:t>other generation to fill the RE troughs in supply. For PIC</w:t>
      </w:r>
      <w:r w:rsidR="00CB6674" w:rsidRPr="00FA52E3">
        <w:rPr>
          <w:rFonts w:ascii="Calibri" w:hAnsi="Calibri" w:cs="Calibri"/>
          <w:sz w:val="22"/>
          <w:szCs w:val="22"/>
          <w:lang w:val="en-NZ"/>
        </w:rPr>
        <w:t>T</w:t>
      </w:r>
      <w:r w:rsidRPr="00FA52E3">
        <w:rPr>
          <w:rFonts w:ascii="Calibri" w:hAnsi="Calibri" w:cs="Calibri"/>
          <w:sz w:val="22"/>
          <w:szCs w:val="22"/>
          <w:lang w:val="en-NZ"/>
        </w:rPr>
        <w:t xml:space="preserve">s, this balancing is often provided by the diesel generation fleet. </w:t>
      </w:r>
    </w:p>
    <w:p w14:paraId="210C7266" w14:textId="2068CDFA" w:rsidR="00BD6CB3" w:rsidRPr="00FA52E3" w:rsidRDefault="00CB6674" w:rsidP="00FA52E3">
      <w:pPr>
        <w:spacing w:after="120" w:line="216" w:lineRule="auto"/>
        <w:rPr>
          <w:rFonts w:ascii="Calibri" w:hAnsi="Calibri" w:cs="Calibri"/>
          <w:sz w:val="22"/>
          <w:szCs w:val="22"/>
          <w:lang w:val="en-NZ"/>
        </w:rPr>
      </w:pPr>
      <w:r w:rsidRPr="00FA52E3">
        <w:rPr>
          <w:rFonts w:ascii="Calibri" w:hAnsi="Calibri" w:cs="Calibri"/>
          <w:sz w:val="22"/>
          <w:szCs w:val="22"/>
          <w:lang w:val="en-NZ"/>
        </w:rPr>
        <w:t>I</w:t>
      </w:r>
      <w:r w:rsidR="00BD6CB3" w:rsidRPr="00FA52E3">
        <w:rPr>
          <w:rFonts w:ascii="Calibri" w:hAnsi="Calibri" w:cs="Calibri"/>
          <w:sz w:val="22"/>
          <w:szCs w:val="22"/>
          <w:lang w:val="en-NZ"/>
        </w:rPr>
        <w:t xml:space="preserve">ncreasing solar PV penetration </w:t>
      </w:r>
      <w:r w:rsidRPr="00FA52E3">
        <w:rPr>
          <w:rFonts w:ascii="Calibri" w:hAnsi="Calibri" w:cs="Calibri"/>
          <w:sz w:val="22"/>
          <w:szCs w:val="22"/>
          <w:lang w:val="en-NZ"/>
        </w:rPr>
        <w:t>introduces</w:t>
      </w:r>
      <w:r w:rsidR="00BD6CB3" w:rsidRPr="00FA52E3">
        <w:rPr>
          <w:rFonts w:ascii="Calibri" w:hAnsi="Calibri" w:cs="Calibri"/>
          <w:sz w:val="22"/>
          <w:szCs w:val="22"/>
          <w:lang w:val="en-NZ"/>
        </w:rPr>
        <w:t xml:space="preserve"> more and more </w:t>
      </w:r>
      <w:r w:rsidRPr="00FA52E3">
        <w:rPr>
          <w:rFonts w:ascii="Calibri" w:hAnsi="Calibri" w:cs="Calibri"/>
          <w:sz w:val="22"/>
          <w:szCs w:val="22"/>
          <w:lang w:val="en-NZ"/>
        </w:rPr>
        <w:t>complexity to the</w:t>
      </w:r>
      <w:r w:rsidR="00BD6CB3" w:rsidRPr="00FA52E3">
        <w:rPr>
          <w:rFonts w:ascii="Calibri" w:hAnsi="Calibri" w:cs="Calibri"/>
          <w:sz w:val="22"/>
          <w:szCs w:val="22"/>
          <w:lang w:val="en-NZ"/>
        </w:rPr>
        <w:t xml:space="preserve"> regulation</w:t>
      </w:r>
      <w:r w:rsidRPr="00FA52E3">
        <w:rPr>
          <w:rFonts w:ascii="Calibri" w:hAnsi="Calibri" w:cs="Calibri"/>
          <w:sz w:val="22"/>
          <w:szCs w:val="22"/>
          <w:lang w:val="en-NZ"/>
        </w:rPr>
        <w:t xml:space="preserve"> </w:t>
      </w:r>
      <w:r w:rsidR="00BF49B5" w:rsidRPr="00FA52E3">
        <w:rPr>
          <w:rFonts w:ascii="Calibri" w:hAnsi="Calibri" w:cs="Calibri"/>
          <w:sz w:val="22"/>
          <w:szCs w:val="22"/>
          <w:lang w:val="en-NZ"/>
        </w:rPr>
        <w:t xml:space="preserve">provided by </w:t>
      </w:r>
      <w:r w:rsidR="00BD6CB3" w:rsidRPr="00FA52E3">
        <w:rPr>
          <w:rFonts w:ascii="Calibri" w:hAnsi="Calibri" w:cs="Calibri"/>
          <w:sz w:val="22"/>
          <w:szCs w:val="22"/>
          <w:lang w:val="en-NZ"/>
        </w:rPr>
        <w:t xml:space="preserve">the </w:t>
      </w:r>
      <w:r w:rsidRPr="00FA52E3">
        <w:rPr>
          <w:rFonts w:ascii="Calibri" w:hAnsi="Calibri" w:cs="Calibri"/>
          <w:sz w:val="22"/>
          <w:szCs w:val="22"/>
          <w:lang w:val="en-NZ"/>
        </w:rPr>
        <w:t xml:space="preserve">supplementary </w:t>
      </w:r>
      <w:r w:rsidR="00BD6CB3" w:rsidRPr="00FA52E3">
        <w:rPr>
          <w:rFonts w:ascii="Calibri" w:hAnsi="Calibri" w:cs="Calibri"/>
          <w:sz w:val="22"/>
          <w:szCs w:val="22"/>
          <w:lang w:val="en-NZ"/>
        </w:rPr>
        <w:t>diesel generators</w:t>
      </w:r>
      <w:r w:rsidRPr="00FA52E3">
        <w:rPr>
          <w:rFonts w:ascii="Calibri" w:hAnsi="Calibri" w:cs="Calibri"/>
          <w:sz w:val="22"/>
          <w:szCs w:val="22"/>
          <w:lang w:val="en-NZ"/>
        </w:rPr>
        <w:t>, to the</w:t>
      </w:r>
      <w:r w:rsidR="00BD6CB3" w:rsidRPr="00FA52E3">
        <w:rPr>
          <w:rFonts w:ascii="Calibri" w:hAnsi="Calibri" w:cs="Calibri"/>
          <w:sz w:val="22"/>
          <w:szCs w:val="22"/>
          <w:lang w:val="en-NZ"/>
        </w:rPr>
        <w:t xml:space="preserve"> point </w:t>
      </w:r>
      <w:r w:rsidRPr="00FA52E3">
        <w:rPr>
          <w:rFonts w:ascii="Calibri" w:hAnsi="Calibri" w:cs="Calibri"/>
          <w:sz w:val="22"/>
          <w:szCs w:val="22"/>
          <w:lang w:val="en-NZ"/>
        </w:rPr>
        <w:t xml:space="preserve">where </w:t>
      </w:r>
      <w:r w:rsidR="00BD6CB3" w:rsidRPr="00FA52E3">
        <w:rPr>
          <w:rFonts w:ascii="Calibri" w:hAnsi="Calibri" w:cs="Calibri"/>
          <w:sz w:val="22"/>
          <w:szCs w:val="22"/>
          <w:lang w:val="en-NZ"/>
        </w:rPr>
        <w:t>stability may be difficult to maintain</w:t>
      </w:r>
      <w:r w:rsidRPr="00FA52E3">
        <w:rPr>
          <w:rFonts w:ascii="Calibri" w:hAnsi="Calibri" w:cs="Calibri"/>
          <w:sz w:val="22"/>
          <w:szCs w:val="22"/>
          <w:lang w:val="en-NZ"/>
        </w:rPr>
        <w:t xml:space="preserve">. </w:t>
      </w:r>
      <w:r w:rsidR="00BD6CB3" w:rsidRPr="00FA52E3">
        <w:rPr>
          <w:rFonts w:ascii="Calibri" w:hAnsi="Calibri" w:cs="Calibri"/>
          <w:sz w:val="22"/>
          <w:szCs w:val="22"/>
          <w:lang w:val="en-NZ"/>
        </w:rPr>
        <w:t>This is the situation faced by many PIC</w:t>
      </w:r>
      <w:r w:rsidRPr="00FA52E3">
        <w:rPr>
          <w:rFonts w:ascii="Calibri" w:hAnsi="Calibri" w:cs="Calibri"/>
          <w:sz w:val="22"/>
          <w:szCs w:val="22"/>
          <w:lang w:val="en-NZ"/>
        </w:rPr>
        <w:t>T</w:t>
      </w:r>
      <w:r w:rsidR="00BD6CB3" w:rsidRPr="00FA52E3">
        <w:rPr>
          <w:rFonts w:ascii="Calibri" w:hAnsi="Calibri" w:cs="Calibri"/>
          <w:sz w:val="22"/>
          <w:szCs w:val="22"/>
          <w:lang w:val="en-NZ"/>
        </w:rPr>
        <w:t xml:space="preserve">s </w:t>
      </w:r>
      <w:r w:rsidRPr="00FA52E3">
        <w:rPr>
          <w:rFonts w:ascii="Calibri" w:hAnsi="Calibri" w:cs="Calibri"/>
          <w:sz w:val="22"/>
          <w:szCs w:val="22"/>
          <w:lang w:val="en-NZ"/>
        </w:rPr>
        <w:t>contemplating an</w:t>
      </w:r>
      <w:r w:rsidR="00BD6CB3" w:rsidRPr="00FA52E3">
        <w:rPr>
          <w:rFonts w:ascii="Calibri" w:hAnsi="Calibri" w:cs="Calibri"/>
          <w:sz w:val="22"/>
          <w:szCs w:val="22"/>
          <w:lang w:val="en-NZ"/>
        </w:rPr>
        <w:t xml:space="preserve"> increase </w:t>
      </w:r>
      <w:r w:rsidRPr="00FA52E3">
        <w:rPr>
          <w:rFonts w:ascii="Calibri" w:hAnsi="Calibri" w:cs="Calibri"/>
          <w:sz w:val="22"/>
          <w:szCs w:val="22"/>
          <w:lang w:val="en-NZ"/>
        </w:rPr>
        <w:t>in their RE component – while</w:t>
      </w:r>
      <w:r w:rsidR="00BD6CB3" w:rsidRPr="00FA52E3">
        <w:rPr>
          <w:rFonts w:ascii="Calibri" w:hAnsi="Calibri" w:cs="Calibri"/>
          <w:sz w:val="22"/>
          <w:szCs w:val="22"/>
          <w:lang w:val="en-NZ"/>
        </w:rPr>
        <w:t xml:space="preserve"> the first solar PV (or other RE supply</w:t>
      </w:r>
      <w:r w:rsidRPr="00FA52E3">
        <w:rPr>
          <w:rFonts w:ascii="Calibri" w:hAnsi="Calibri" w:cs="Calibri"/>
          <w:sz w:val="22"/>
          <w:szCs w:val="22"/>
          <w:lang w:val="en-NZ"/>
        </w:rPr>
        <w:t>, given that most RE generation is similarly intermittent</w:t>
      </w:r>
      <w:r w:rsidR="00BD6CB3" w:rsidRPr="00FA52E3">
        <w:rPr>
          <w:rFonts w:ascii="Calibri" w:hAnsi="Calibri" w:cs="Calibri"/>
          <w:sz w:val="22"/>
          <w:szCs w:val="22"/>
          <w:lang w:val="en-NZ"/>
        </w:rPr>
        <w:t>) may be relatively cheap to include in the electricity mix, future additions may be far more expensive due to the more complex systems and devices required</w:t>
      </w:r>
      <w:r w:rsidRPr="00FA52E3">
        <w:rPr>
          <w:rFonts w:ascii="Calibri" w:hAnsi="Calibri" w:cs="Calibri"/>
          <w:sz w:val="22"/>
          <w:szCs w:val="22"/>
          <w:lang w:val="en-NZ"/>
        </w:rPr>
        <w:t xml:space="preserve">, </w:t>
      </w:r>
      <w:r w:rsidR="00BD6CB3" w:rsidRPr="00FA52E3">
        <w:rPr>
          <w:rFonts w:ascii="Calibri" w:hAnsi="Calibri" w:cs="Calibri"/>
          <w:sz w:val="22"/>
          <w:szCs w:val="22"/>
          <w:lang w:val="en-NZ"/>
        </w:rPr>
        <w:t xml:space="preserve">including the use of batteries. </w:t>
      </w:r>
      <w:r w:rsidR="00F853C5" w:rsidRPr="00FA52E3">
        <w:rPr>
          <w:rFonts w:ascii="Calibri" w:hAnsi="Calibri" w:cs="Calibri"/>
          <w:sz w:val="22"/>
          <w:szCs w:val="22"/>
          <w:lang w:val="en-NZ"/>
        </w:rPr>
        <w:t>As touched upon earlier in the report, one potential solution is to use the storage capacity of electric vehicles as a kind of BESS.</w:t>
      </w:r>
    </w:p>
    <w:p w14:paraId="253C9D42" w14:textId="264E9102" w:rsidR="00F853C5" w:rsidRPr="00FA52E3" w:rsidRDefault="00F853C5" w:rsidP="00FA52E3">
      <w:pPr>
        <w:pStyle w:val="Heading1"/>
        <w:numPr>
          <w:ilvl w:val="1"/>
          <w:numId w:val="32"/>
        </w:numPr>
        <w:spacing w:after="120" w:line="216" w:lineRule="auto"/>
        <w:ind w:left="426"/>
        <w:rPr>
          <w:rFonts w:ascii="Calibri" w:hAnsi="Calibri" w:cs="Calibri"/>
          <w:b/>
          <w:color w:val="002060"/>
          <w:sz w:val="22"/>
          <w:szCs w:val="22"/>
        </w:rPr>
      </w:pPr>
      <w:bookmarkStart w:id="45" w:name="_Toc24364816"/>
      <w:bookmarkStart w:id="46" w:name="_Toc24364898"/>
      <w:bookmarkStart w:id="47" w:name="_Toc24365065"/>
      <w:bookmarkStart w:id="48" w:name="_Toc24365153"/>
      <w:bookmarkStart w:id="49" w:name="_Toc23603401"/>
      <w:bookmarkStart w:id="50" w:name="_Toc36512285"/>
      <w:bookmarkEnd w:id="45"/>
      <w:bookmarkEnd w:id="46"/>
      <w:bookmarkEnd w:id="47"/>
      <w:bookmarkEnd w:id="48"/>
      <w:r w:rsidRPr="00FA52E3">
        <w:rPr>
          <w:rFonts w:ascii="Calibri" w:hAnsi="Calibri" w:cs="Calibri"/>
          <w:b/>
          <w:color w:val="002060"/>
          <w:sz w:val="22"/>
          <w:szCs w:val="22"/>
        </w:rPr>
        <w:t xml:space="preserve">Integrating the Batteries of Electric Vehicles </w:t>
      </w:r>
      <w:r w:rsidR="00BD6CB3" w:rsidRPr="00FA52E3">
        <w:rPr>
          <w:rFonts w:ascii="Calibri" w:hAnsi="Calibri" w:cs="Calibri"/>
          <w:b/>
          <w:color w:val="002060"/>
          <w:sz w:val="22"/>
          <w:szCs w:val="22"/>
        </w:rPr>
        <w:t xml:space="preserve">with </w:t>
      </w:r>
      <w:r w:rsidRPr="00FA52E3">
        <w:rPr>
          <w:rFonts w:ascii="Calibri" w:hAnsi="Calibri" w:cs="Calibri"/>
          <w:b/>
          <w:color w:val="002060"/>
          <w:sz w:val="22"/>
          <w:szCs w:val="22"/>
        </w:rPr>
        <w:t>PICT</w:t>
      </w:r>
      <w:r w:rsidR="00BD6CB3" w:rsidRPr="00FA52E3">
        <w:rPr>
          <w:rFonts w:ascii="Calibri" w:hAnsi="Calibri" w:cs="Calibri"/>
          <w:b/>
          <w:color w:val="002060"/>
          <w:sz w:val="22"/>
          <w:szCs w:val="22"/>
        </w:rPr>
        <w:t xml:space="preserve"> Grid</w:t>
      </w:r>
      <w:bookmarkEnd w:id="49"/>
      <w:r w:rsidRPr="00FA52E3">
        <w:rPr>
          <w:rFonts w:ascii="Calibri" w:hAnsi="Calibri" w:cs="Calibri"/>
          <w:b/>
          <w:color w:val="002060"/>
          <w:sz w:val="22"/>
          <w:szCs w:val="22"/>
        </w:rPr>
        <w:t xml:space="preserve"> Supply</w:t>
      </w:r>
      <w:bookmarkEnd w:id="50"/>
    </w:p>
    <w:p w14:paraId="2FE39E69" w14:textId="1B9C59E6" w:rsidR="00BD6CB3" w:rsidRPr="00FA52E3" w:rsidRDefault="00BD6CB3" w:rsidP="00FA52E3">
      <w:pPr>
        <w:spacing w:after="120" w:line="216" w:lineRule="auto"/>
        <w:rPr>
          <w:rFonts w:ascii="Calibri" w:hAnsi="Calibri" w:cs="Calibri"/>
          <w:sz w:val="22"/>
          <w:szCs w:val="22"/>
          <w:lang w:val="en-NZ"/>
        </w:rPr>
      </w:pPr>
      <w:r w:rsidRPr="00FA52E3">
        <w:rPr>
          <w:rFonts w:ascii="Calibri" w:hAnsi="Calibri" w:cs="Calibri"/>
          <w:sz w:val="22"/>
          <w:szCs w:val="22"/>
          <w:lang w:val="en-NZ"/>
        </w:rPr>
        <w:t>This section considers how electric vehicles and renewable energy/electricity supply might work together.</w:t>
      </w:r>
      <w:r w:rsidR="00F853C5" w:rsidRPr="00FA52E3">
        <w:rPr>
          <w:rFonts w:ascii="Calibri" w:hAnsi="Calibri" w:cs="Calibri"/>
          <w:sz w:val="22"/>
          <w:szCs w:val="22"/>
          <w:lang w:val="en-NZ"/>
        </w:rPr>
        <w:t xml:space="preserve"> It starts with </w:t>
      </w:r>
      <w:r w:rsidRPr="00FA52E3">
        <w:rPr>
          <w:rFonts w:ascii="Calibri" w:hAnsi="Calibri" w:cs="Calibri"/>
          <w:sz w:val="22"/>
          <w:szCs w:val="22"/>
          <w:lang w:val="en-NZ"/>
        </w:rPr>
        <w:t>a futuristic</w:t>
      </w:r>
      <w:r w:rsidR="00F853C5" w:rsidRPr="00FA52E3">
        <w:rPr>
          <w:rFonts w:ascii="Calibri" w:hAnsi="Calibri" w:cs="Calibri"/>
          <w:sz w:val="22"/>
          <w:szCs w:val="22"/>
          <w:lang w:val="en-NZ"/>
        </w:rPr>
        <w:t xml:space="preserve"> scenario where </w:t>
      </w:r>
      <w:r w:rsidRPr="00FA52E3">
        <w:rPr>
          <w:rFonts w:ascii="Calibri" w:hAnsi="Calibri" w:cs="Calibri"/>
          <w:sz w:val="22"/>
          <w:szCs w:val="22"/>
          <w:lang w:val="en-NZ"/>
        </w:rPr>
        <w:t xml:space="preserve">electric vehicles </w:t>
      </w:r>
      <w:r w:rsidR="00F853C5" w:rsidRPr="00FA52E3">
        <w:rPr>
          <w:rFonts w:ascii="Calibri" w:hAnsi="Calibri" w:cs="Calibri"/>
          <w:sz w:val="22"/>
          <w:szCs w:val="22"/>
          <w:lang w:val="en-NZ"/>
        </w:rPr>
        <w:t>are in</w:t>
      </w:r>
      <w:r w:rsidRPr="00FA52E3">
        <w:rPr>
          <w:rFonts w:ascii="Calibri" w:hAnsi="Calibri" w:cs="Calibri"/>
          <w:sz w:val="22"/>
          <w:szCs w:val="22"/>
          <w:lang w:val="en-NZ"/>
        </w:rPr>
        <w:t xml:space="preserve"> close communication </w:t>
      </w:r>
      <w:r w:rsidR="00F853C5" w:rsidRPr="00FA52E3">
        <w:rPr>
          <w:rFonts w:ascii="Calibri" w:hAnsi="Calibri" w:cs="Calibri"/>
          <w:sz w:val="22"/>
          <w:szCs w:val="22"/>
          <w:lang w:val="en-NZ"/>
        </w:rPr>
        <w:t xml:space="preserve">and coordinated with </w:t>
      </w:r>
      <w:r w:rsidRPr="00FA52E3">
        <w:rPr>
          <w:rFonts w:ascii="Calibri" w:hAnsi="Calibri" w:cs="Calibri"/>
          <w:sz w:val="22"/>
          <w:szCs w:val="22"/>
          <w:lang w:val="en-NZ"/>
        </w:rPr>
        <w:t xml:space="preserve">the supply of grid electricity and </w:t>
      </w:r>
      <w:r w:rsidR="00F853C5" w:rsidRPr="00FA52E3">
        <w:rPr>
          <w:rFonts w:ascii="Calibri" w:hAnsi="Calibri" w:cs="Calibri"/>
          <w:sz w:val="22"/>
          <w:szCs w:val="22"/>
          <w:lang w:val="en-NZ"/>
        </w:rPr>
        <w:t xml:space="preserve">retreats </w:t>
      </w:r>
      <w:r w:rsidRPr="00FA52E3">
        <w:rPr>
          <w:rFonts w:ascii="Calibri" w:hAnsi="Calibri" w:cs="Calibri"/>
          <w:sz w:val="22"/>
          <w:szCs w:val="22"/>
          <w:lang w:val="en-NZ"/>
        </w:rPr>
        <w:t xml:space="preserve">from this </w:t>
      </w:r>
      <w:r w:rsidR="00F853C5" w:rsidRPr="00FA52E3">
        <w:rPr>
          <w:rFonts w:ascii="Calibri" w:hAnsi="Calibri" w:cs="Calibri"/>
          <w:sz w:val="22"/>
          <w:szCs w:val="22"/>
          <w:lang w:val="en-NZ"/>
        </w:rPr>
        <w:t xml:space="preserve">scenario </w:t>
      </w:r>
      <w:r w:rsidRPr="00FA52E3">
        <w:rPr>
          <w:rFonts w:ascii="Calibri" w:hAnsi="Calibri" w:cs="Calibri"/>
          <w:sz w:val="22"/>
          <w:szCs w:val="22"/>
          <w:lang w:val="en-NZ"/>
        </w:rPr>
        <w:t xml:space="preserve">through a series of simplifications, each step removing a component that </w:t>
      </w:r>
      <w:r w:rsidR="00F853C5" w:rsidRPr="00FA52E3">
        <w:rPr>
          <w:rFonts w:ascii="Calibri" w:hAnsi="Calibri" w:cs="Calibri"/>
          <w:sz w:val="22"/>
          <w:szCs w:val="22"/>
          <w:lang w:val="en-NZ"/>
        </w:rPr>
        <w:t>is</w:t>
      </w:r>
      <w:r w:rsidRPr="00FA52E3">
        <w:rPr>
          <w:rFonts w:ascii="Calibri" w:hAnsi="Calibri" w:cs="Calibri"/>
          <w:sz w:val="22"/>
          <w:szCs w:val="22"/>
          <w:lang w:val="en-NZ"/>
        </w:rPr>
        <w:t xml:space="preserve"> not currently available in the open marketplace or might be difficult to provide in a PIC</w:t>
      </w:r>
      <w:r w:rsidR="00F853C5" w:rsidRPr="00FA52E3">
        <w:rPr>
          <w:rFonts w:ascii="Calibri" w:hAnsi="Calibri" w:cs="Calibri"/>
          <w:sz w:val="22"/>
          <w:szCs w:val="22"/>
          <w:lang w:val="en-NZ"/>
        </w:rPr>
        <w:t>T</w:t>
      </w:r>
      <w:r w:rsidRPr="00FA52E3">
        <w:rPr>
          <w:rFonts w:ascii="Calibri" w:hAnsi="Calibri" w:cs="Calibri"/>
          <w:sz w:val="22"/>
          <w:szCs w:val="22"/>
          <w:lang w:val="en-NZ"/>
        </w:rPr>
        <w:t xml:space="preserve"> environment. The result is the identification of </w:t>
      </w:r>
      <w:proofErr w:type="gramStart"/>
      <w:r w:rsidRPr="00FA52E3">
        <w:rPr>
          <w:rFonts w:ascii="Calibri" w:hAnsi="Calibri" w:cs="Calibri"/>
          <w:sz w:val="22"/>
          <w:szCs w:val="22"/>
          <w:lang w:val="en-NZ"/>
        </w:rPr>
        <w:t>a number of</w:t>
      </w:r>
      <w:proofErr w:type="gramEnd"/>
      <w:r w:rsidRPr="00FA52E3">
        <w:rPr>
          <w:rFonts w:ascii="Calibri" w:hAnsi="Calibri" w:cs="Calibri"/>
          <w:sz w:val="22"/>
          <w:szCs w:val="22"/>
          <w:lang w:val="en-NZ"/>
        </w:rPr>
        <w:t xml:space="preserve"> integrated EV-RE (and electricity supply) solutions that range from expected high-benefit but futuristic to simple but able to be implemented in current PIC</w:t>
      </w:r>
      <w:r w:rsidR="00F853C5" w:rsidRPr="00FA52E3">
        <w:rPr>
          <w:rFonts w:ascii="Calibri" w:hAnsi="Calibri" w:cs="Calibri"/>
          <w:sz w:val="22"/>
          <w:szCs w:val="22"/>
          <w:lang w:val="en-NZ"/>
        </w:rPr>
        <w:t>T</w:t>
      </w:r>
      <w:r w:rsidRPr="00FA52E3">
        <w:rPr>
          <w:rFonts w:ascii="Calibri" w:hAnsi="Calibri" w:cs="Calibri"/>
          <w:sz w:val="22"/>
          <w:szCs w:val="22"/>
          <w:lang w:val="en-NZ"/>
        </w:rPr>
        <w:t xml:space="preserve"> electricity markets.</w:t>
      </w:r>
      <w:r w:rsidR="003B2568" w:rsidRPr="00FA52E3">
        <w:rPr>
          <w:rFonts w:ascii="Calibri" w:hAnsi="Calibri" w:cs="Calibri"/>
          <w:sz w:val="22"/>
          <w:szCs w:val="22"/>
          <w:lang w:val="en-NZ"/>
        </w:rPr>
        <w:t xml:space="preserve"> This technology slide begins with vehicle-to-grid (V2G).</w:t>
      </w:r>
      <w:r w:rsidR="004679F0" w:rsidRPr="00FA52E3">
        <w:rPr>
          <w:rFonts w:ascii="Calibri" w:hAnsi="Calibri" w:cs="Calibri"/>
          <w:sz w:val="22"/>
          <w:szCs w:val="22"/>
          <w:lang w:val="en-NZ"/>
        </w:rPr>
        <w:t xml:space="preserve"> Note that “grid controller”</w:t>
      </w:r>
      <w:r w:rsidR="00B2415B" w:rsidRPr="00FA52E3">
        <w:rPr>
          <w:rFonts w:ascii="Calibri" w:hAnsi="Calibri" w:cs="Calibri"/>
          <w:sz w:val="22"/>
          <w:szCs w:val="22"/>
          <w:lang w:val="en-NZ"/>
        </w:rPr>
        <w:t xml:space="preserve"> </w:t>
      </w:r>
      <w:r w:rsidR="00BC05EB" w:rsidRPr="00FA52E3">
        <w:rPr>
          <w:rFonts w:ascii="Calibri" w:hAnsi="Calibri" w:cs="Calibri"/>
          <w:sz w:val="22"/>
          <w:szCs w:val="22"/>
          <w:lang w:val="en-NZ"/>
        </w:rPr>
        <w:t xml:space="preserve">can also refer to </w:t>
      </w:r>
      <w:r w:rsidR="009558E9" w:rsidRPr="00FA52E3">
        <w:rPr>
          <w:rFonts w:ascii="Calibri" w:hAnsi="Calibri" w:cs="Calibri"/>
          <w:sz w:val="22"/>
          <w:szCs w:val="22"/>
          <w:lang w:val="en-NZ"/>
        </w:rPr>
        <w:t xml:space="preserve">a </w:t>
      </w:r>
      <w:r w:rsidR="00BC05EB" w:rsidRPr="00FA52E3">
        <w:rPr>
          <w:rFonts w:ascii="Calibri" w:hAnsi="Calibri" w:cs="Calibri"/>
          <w:sz w:val="22"/>
          <w:szCs w:val="22"/>
          <w:lang w:val="en-NZ"/>
        </w:rPr>
        <w:t xml:space="preserve">third party </w:t>
      </w:r>
      <w:r w:rsidR="00A926DB" w:rsidRPr="00FA52E3">
        <w:rPr>
          <w:rFonts w:ascii="Calibri" w:hAnsi="Calibri" w:cs="Calibri"/>
          <w:sz w:val="22"/>
          <w:szCs w:val="22"/>
          <w:lang w:val="en-NZ"/>
        </w:rPr>
        <w:t xml:space="preserve">acting in support of the grid controller. </w:t>
      </w:r>
    </w:p>
    <w:p w14:paraId="4ABEED17" w14:textId="1A59B0DE" w:rsidR="00240E09" w:rsidRDefault="00240E09">
      <w:pPr>
        <w:jc w:val="left"/>
        <w:rPr>
          <w:rFonts w:ascii="Calibri" w:hAnsi="Calibri" w:cs="Calibri"/>
          <w:sz w:val="22"/>
          <w:szCs w:val="22"/>
          <w:lang w:val="en-NZ"/>
        </w:rPr>
      </w:pPr>
      <w:r>
        <w:rPr>
          <w:rFonts w:ascii="Calibri" w:hAnsi="Calibri" w:cs="Calibri"/>
          <w:sz w:val="22"/>
          <w:szCs w:val="22"/>
          <w:lang w:val="en-NZ"/>
        </w:rPr>
        <w:br w:type="page"/>
      </w:r>
    </w:p>
    <w:tbl>
      <w:tblPr>
        <w:tblStyle w:val="TableGrid"/>
        <w:tblW w:w="8222" w:type="dxa"/>
        <w:tblInd w:w="-5" w:type="dxa"/>
        <w:tblLook w:val="04A0" w:firstRow="1" w:lastRow="0" w:firstColumn="1" w:lastColumn="0" w:noHBand="0" w:noVBand="1"/>
      </w:tblPr>
      <w:tblGrid>
        <w:gridCol w:w="116"/>
        <w:gridCol w:w="257"/>
        <w:gridCol w:w="7327"/>
        <w:gridCol w:w="256"/>
        <w:gridCol w:w="266"/>
      </w:tblGrid>
      <w:tr w:rsidR="0028665C" w:rsidRPr="00FA52E3" w14:paraId="32C467CF" w14:textId="77777777" w:rsidTr="002B629B">
        <w:tc>
          <w:tcPr>
            <w:tcW w:w="8222" w:type="dxa"/>
            <w:gridSpan w:val="5"/>
            <w:shd w:val="clear" w:color="auto" w:fill="244061" w:themeFill="accent1" w:themeFillShade="80"/>
          </w:tcPr>
          <w:p w14:paraId="16616DF7" w14:textId="7A8407AA" w:rsidR="0028665C" w:rsidRPr="00FA52E3" w:rsidRDefault="0028665C" w:rsidP="00FA52E3">
            <w:pPr>
              <w:spacing w:line="216" w:lineRule="auto"/>
              <w:rPr>
                <w:rFonts w:ascii="Calibri" w:hAnsi="Calibri" w:cs="Calibri"/>
                <w:b/>
                <w:sz w:val="22"/>
                <w:szCs w:val="22"/>
              </w:rPr>
            </w:pPr>
            <w:r w:rsidRPr="00FA52E3">
              <w:rPr>
                <w:rFonts w:ascii="Calibri" w:hAnsi="Calibri" w:cs="Calibri"/>
                <w:b/>
                <w:sz w:val="22"/>
                <w:szCs w:val="22"/>
                <w:lang w:val="en-NZ"/>
              </w:rPr>
              <w:lastRenderedPageBreak/>
              <w:t>Technology 1:</w:t>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t xml:space="preserve">  </w:t>
            </w:r>
            <w:r w:rsidRPr="00FA52E3">
              <w:rPr>
                <w:rFonts w:ascii="Calibri" w:hAnsi="Calibri" w:cs="Calibri"/>
                <w:b/>
                <w:sz w:val="22"/>
                <w:szCs w:val="22"/>
              </w:rPr>
              <w:t xml:space="preserve"> </w:t>
            </w:r>
            <w:r w:rsidRPr="00FA52E3">
              <w:rPr>
                <w:rFonts w:ascii="Calibri" w:hAnsi="Calibri" w:cs="Calibri"/>
                <w:b/>
                <w:sz w:val="22"/>
                <w:szCs w:val="22"/>
                <w:lang w:val="en-NZ"/>
              </w:rPr>
              <w:t>V2G</w:t>
            </w:r>
          </w:p>
        </w:tc>
      </w:tr>
      <w:tr w:rsidR="0028665C" w:rsidRPr="00FA52E3" w14:paraId="325DF30C" w14:textId="77777777" w:rsidTr="002B629B">
        <w:tc>
          <w:tcPr>
            <w:tcW w:w="8222" w:type="dxa"/>
            <w:gridSpan w:val="5"/>
          </w:tcPr>
          <w:p w14:paraId="33CF4A30"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sz w:val="22"/>
                <w:szCs w:val="22"/>
                <w:lang w:val="en-NZ"/>
              </w:rPr>
              <w:t xml:space="preserve">At some point </w:t>
            </w:r>
            <w:proofErr w:type="gramStart"/>
            <w:r w:rsidRPr="00FA52E3">
              <w:rPr>
                <w:rFonts w:ascii="Calibri" w:hAnsi="Calibri" w:cs="Calibri"/>
                <w:sz w:val="22"/>
                <w:szCs w:val="22"/>
                <w:lang w:val="en-NZ"/>
              </w:rPr>
              <w:t>in the near future</w:t>
            </w:r>
            <w:proofErr w:type="gramEnd"/>
            <w:r w:rsidRPr="00FA52E3">
              <w:rPr>
                <w:rFonts w:ascii="Calibri" w:hAnsi="Calibri" w:cs="Calibri"/>
                <w:sz w:val="22"/>
                <w:szCs w:val="22"/>
                <w:lang w:val="en-NZ"/>
              </w:rPr>
              <w:t>, we are assured that it will be possible to fully integrate an EV fleet into a mains electricity supply in such a way that it functions as a kind of BESS. The technology required to accomplish this will make it possible for the electricity supplier to detect, communicate with and control charging and electricity drawing events from vehicles. This arrangement has the potential to maximise the benefits of integrating EV batteries with power supply. It is, however, some years away from commercial availability and the difficulty in predicting developments that may occur before it is commercialised make it difficult to prepare for such a future. It is also (and will remain) a far more complex option than the use of a dedicated BESS and would currently be far more expensive</w:t>
            </w:r>
            <w:r w:rsidRPr="00FA52E3">
              <w:rPr>
                <w:rFonts w:ascii="Calibri" w:hAnsi="Calibri" w:cs="Calibri"/>
                <w:sz w:val="22"/>
                <w:szCs w:val="22"/>
                <w:vertAlign w:val="superscript"/>
                <w:lang w:val="en-NZ"/>
              </w:rPr>
              <w:footnoteReference w:id="13"/>
            </w:r>
            <w:r w:rsidRPr="00FA52E3">
              <w:rPr>
                <w:rFonts w:ascii="Calibri" w:hAnsi="Calibri" w:cs="Calibri"/>
                <w:sz w:val="22"/>
                <w:szCs w:val="22"/>
                <w:lang w:val="en-NZ"/>
              </w:rPr>
              <w:t>.</w:t>
            </w:r>
          </w:p>
        </w:tc>
      </w:tr>
      <w:tr w:rsidR="0028665C" w:rsidRPr="00FA52E3" w14:paraId="4FE81E33" w14:textId="77777777" w:rsidTr="002B629B">
        <w:trPr>
          <w:gridBefore w:val="1"/>
          <w:gridAfter w:val="1"/>
          <w:wBefore w:w="116" w:type="dxa"/>
          <w:wAfter w:w="266" w:type="dxa"/>
        </w:trPr>
        <w:tc>
          <w:tcPr>
            <w:tcW w:w="7840" w:type="dxa"/>
            <w:gridSpan w:val="3"/>
            <w:shd w:val="clear" w:color="auto" w:fill="CCC0D9" w:themeFill="accent4" w:themeFillTint="66"/>
          </w:tcPr>
          <w:p w14:paraId="5941E481" w14:textId="77777777" w:rsidR="0028665C" w:rsidRPr="00FA52E3" w:rsidRDefault="0028665C" w:rsidP="00FA52E3">
            <w:pPr>
              <w:spacing w:line="216" w:lineRule="auto"/>
              <w:jc w:val="center"/>
              <w:rPr>
                <w:rFonts w:ascii="Calibri" w:hAnsi="Calibri" w:cs="Calibri"/>
                <w:b/>
                <w:sz w:val="22"/>
                <w:szCs w:val="22"/>
              </w:rPr>
            </w:pPr>
            <w:r w:rsidRPr="00FA52E3">
              <w:rPr>
                <w:rFonts w:ascii="Calibri" w:hAnsi="Calibri" w:cs="Calibri"/>
                <w:b/>
                <w:sz w:val="22"/>
                <w:szCs w:val="22"/>
                <w:lang w:val="en-NZ"/>
              </w:rPr>
              <w:t>It is therefore recommended that PICTs only</w:t>
            </w:r>
            <w:r w:rsidRPr="00FA52E3">
              <w:rPr>
                <w:rFonts w:ascii="Calibri" w:hAnsi="Calibri" w:cs="Calibri"/>
                <w:b/>
                <w:sz w:val="22"/>
                <w:szCs w:val="22"/>
              </w:rPr>
              <w:t xml:space="preserve"> </w:t>
            </w:r>
            <w:r w:rsidRPr="00FA52E3">
              <w:rPr>
                <w:rFonts w:ascii="Calibri" w:hAnsi="Calibri" w:cs="Calibri"/>
                <w:b/>
                <w:sz w:val="22"/>
                <w:szCs w:val="22"/>
                <w:lang w:val="en-NZ"/>
              </w:rPr>
              <w:t>maintain a watching brief on global V2G developments.</w:t>
            </w:r>
          </w:p>
        </w:tc>
      </w:tr>
      <w:tr w:rsidR="0028665C" w:rsidRPr="00FA52E3" w14:paraId="0C94E389" w14:textId="77777777" w:rsidTr="002B629B">
        <w:trPr>
          <w:gridBefore w:val="2"/>
          <w:gridAfter w:val="2"/>
          <w:wBefore w:w="373" w:type="dxa"/>
          <w:wAfter w:w="522" w:type="dxa"/>
        </w:trPr>
        <w:tc>
          <w:tcPr>
            <w:tcW w:w="7327" w:type="dxa"/>
            <w:tcBorders>
              <w:bottom w:val="single" w:sz="4" w:space="0" w:color="auto"/>
            </w:tcBorders>
            <w:shd w:val="clear" w:color="auto" w:fill="FBD4B4" w:themeFill="accent6" w:themeFillTint="66"/>
          </w:tcPr>
          <w:p w14:paraId="16DB759A" w14:textId="77777777" w:rsidR="0028665C" w:rsidRPr="00FA52E3" w:rsidRDefault="0028665C" w:rsidP="00FA52E3">
            <w:pPr>
              <w:spacing w:line="216" w:lineRule="auto"/>
              <w:jc w:val="center"/>
              <w:rPr>
                <w:rFonts w:ascii="Calibri" w:hAnsi="Calibri" w:cs="Calibri"/>
                <w:sz w:val="22"/>
                <w:szCs w:val="22"/>
                <w:lang w:val="en-NZ"/>
              </w:rPr>
            </w:pPr>
            <w:r w:rsidRPr="00FA52E3">
              <w:rPr>
                <w:rFonts w:ascii="Calibri" w:hAnsi="Calibri" w:cs="Calibri"/>
                <w:sz w:val="22"/>
                <w:szCs w:val="22"/>
              </w:rPr>
              <w:t xml:space="preserve">Technology </w:t>
            </w:r>
            <w:r w:rsidRPr="00FA52E3">
              <w:rPr>
                <w:rFonts w:ascii="Calibri" w:hAnsi="Calibri" w:cs="Calibri"/>
                <w:sz w:val="22"/>
                <w:szCs w:val="22"/>
                <w:lang w:val="en-NZ"/>
              </w:rPr>
              <w:t>simplification: removing the electricity-supplier communication that allows</w:t>
            </w:r>
          </w:p>
          <w:p w14:paraId="7C3B5E12" w14:textId="77777777" w:rsidR="0028665C" w:rsidRPr="00FA52E3" w:rsidRDefault="0028665C" w:rsidP="00FA52E3">
            <w:pPr>
              <w:spacing w:line="216" w:lineRule="auto"/>
              <w:jc w:val="center"/>
              <w:rPr>
                <w:rFonts w:ascii="Calibri" w:hAnsi="Calibri" w:cs="Calibri"/>
                <w:sz w:val="22"/>
                <w:szCs w:val="22"/>
              </w:rPr>
            </w:pPr>
            <w:r w:rsidRPr="00FA52E3">
              <w:rPr>
                <w:rFonts w:ascii="Calibri" w:hAnsi="Calibri" w:cs="Calibri"/>
                <w:sz w:val="22"/>
                <w:szCs w:val="22"/>
                <w:lang w:val="en-NZ"/>
              </w:rPr>
              <w:t>control of charging, and prevents export of the battery energy to the grid brings us to</w:t>
            </w:r>
          </w:p>
        </w:tc>
      </w:tr>
      <w:tr w:rsidR="0028665C" w:rsidRPr="00FA52E3" w14:paraId="0E17702F" w14:textId="77777777" w:rsidTr="002B629B">
        <w:tc>
          <w:tcPr>
            <w:tcW w:w="8222" w:type="dxa"/>
            <w:gridSpan w:val="5"/>
            <w:tcBorders>
              <w:top w:val="nil"/>
              <w:left w:val="nil"/>
              <w:bottom w:val="single" w:sz="4" w:space="0" w:color="auto"/>
              <w:right w:val="nil"/>
            </w:tcBorders>
          </w:tcPr>
          <w:p w14:paraId="46E9B026"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702784" behindDoc="0" locked="0" layoutInCell="1" allowOverlap="1" wp14:anchorId="60531004" wp14:editId="2E5E7FF2">
                      <wp:simplePos x="0" y="0"/>
                      <wp:positionH relativeFrom="column">
                        <wp:posOffset>2284730</wp:posOffset>
                      </wp:positionH>
                      <wp:positionV relativeFrom="paragraph">
                        <wp:posOffset>19050</wp:posOffset>
                      </wp:positionV>
                      <wp:extent cx="444500" cy="133350"/>
                      <wp:effectExtent l="38100" t="0" r="0" b="38100"/>
                      <wp:wrapNone/>
                      <wp:docPr id="3" name="Arrow: Down 3"/>
                      <wp:cNvGraphicFramePr/>
                      <a:graphic xmlns:a="http://schemas.openxmlformats.org/drawingml/2006/main">
                        <a:graphicData uri="http://schemas.microsoft.com/office/word/2010/wordprocessingShape">
                          <wps:wsp>
                            <wps:cNvSpPr/>
                            <wps:spPr>
                              <a:xfrm>
                                <a:off x="0" y="0"/>
                                <a:ext cx="444500" cy="133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EFF53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 o:spid="_x0000_s1026" type="#_x0000_t67" style="position:absolute;margin-left:179.9pt;margin-top:1.5pt;width:35pt;height:1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" adj="10800" fillcolor="#4f81bd [3204]" strokecolor="#243f60 [1604]" strokeweight="2pt"/>
                  </w:pict>
                </mc:Fallback>
              </mc:AlternateContent>
            </w:r>
          </w:p>
        </w:tc>
      </w:tr>
      <w:tr w:rsidR="0028665C" w:rsidRPr="00FA52E3" w14:paraId="4D932927" w14:textId="77777777" w:rsidTr="002B629B">
        <w:tc>
          <w:tcPr>
            <w:tcW w:w="8222" w:type="dxa"/>
            <w:gridSpan w:val="5"/>
            <w:tcBorders>
              <w:top w:val="single" w:sz="4" w:space="0" w:color="auto"/>
            </w:tcBorders>
            <w:shd w:val="clear" w:color="auto" w:fill="244061" w:themeFill="accent1" w:themeFillShade="80"/>
          </w:tcPr>
          <w:p w14:paraId="34376E67" w14:textId="630E4A74" w:rsidR="0028665C" w:rsidRPr="00FA52E3" w:rsidRDefault="0028665C" w:rsidP="00FA52E3">
            <w:pPr>
              <w:spacing w:line="216" w:lineRule="auto"/>
              <w:rPr>
                <w:rFonts w:ascii="Calibri" w:hAnsi="Calibri" w:cs="Calibri"/>
                <w:b/>
                <w:sz w:val="22"/>
                <w:szCs w:val="22"/>
              </w:rPr>
            </w:pPr>
            <w:r w:rsidRPr="00FA52E3">
              <w:rPr>
                <w:rFonts w:ascii="Calibri" w:hAnsi="Calibri" w:cs="Calibri"/>
                <w:b/>
                <w:sz w:val="22"/>
                <w:szCs w:val="22"/>
                <w:lang w:val="en-NZ"/>
              </w:rPr>
              <w:t>Technology 2:</w:t>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t xml:space="preserve">    V2H</w:t>
            </w:r>
          </w:p>
        </w:tc>
      </w:tr>
      <w:tr w:rsidR="0028665C" w:rsidRPr="00FA52E3" w14:paraId="5D3EEBF2" w14:textId="77777777" w:rsidTr="002B629B">
        <w:tc>
          <w:tcPr>
            <w:tcW w:w="8222" w:type="dxa"/>
            <w:gridSpan w:val="5"/>
          </w:tcPr>
          <w:p w14:paraId="219E9ECD" w14:textId="48122E7A" w:rsidR="0028665C" w:rsidRPr="00FA52E3" w:rsidRDefault="0028665C" w:rsidP="00FA52E3">
            <w:pPr>
              <w:spacing w:line="216" w:lineRule="auto"/>
              <w:rPr>
                <w:rFonts w:ascii="Calibri" w:hAnsi="Calibri" w:cs="Calibri"/>
                <w:sz w:val="22"/>
                <w:szCs w:val="22"/>
              </w:rPr>
            </w:pPr>
            <w:r w:rsidRPr="00FA52E3">
              <w:rPr>
                <w:rFonts w:ascii="Calibri" w:hAnsi="Calibri" w:cs="Calibri"/>
                <w:sz w:val="22"/>
                <w:szCs w:val="22"/>
                <w:lang w:val="en-NZ"/>
              </w:rPr>
              <w:t xml:space="preserve">The technology for EV owners to power their house (or similar premises) from the propulsion battery of their vehicle already exists, in the form of third-party equipment and with the availability of OEM-supported equipment in prospect. V2H arrangements would allow charging from RE generation to then be turned around to </w:t>
            </w:r>
            <w:r w:rsidR="009558E9" w:rsidRPr="00FA52E3">
              <w:rPr>
                <w:rFonts w:ascii="Calibri" w:hAnsi="Calibri" w:cs="Calibri"/>
                <w:sz w:val="22"/>
                <w:szCs w:val="22"/>
                <w:lang w:val="en-NZ"/>
              </w:rPr>
              <w:t xml:space="preserve">cater </w:t>
            </w:r>
            <w:r w:rsidRPr="00FA52E3">
              <w:rPr>
                <w:rFonts w:ascii="Calibri" w:hAnsi="Calibri" w:cs="Calibri"/>
                <w:sz w:val="22"/>
                <w:szCs w:val="22"/>
                <w:lang w:val="en-NZ"/>
              </w:rPr>
              <w:t xml:space="preserve">to electricity demand on local supply circuits (which may, in turn, promote adoption of domestic-scale RE generation or make it possible to supply electricity in off-grid situations where it was previously impractical – although strong competition would be expected from the use of a dedicated battery for this). </w:t>
            </w:r>
            <w:proofErr w:type="gramStart"/>
            <w:r w:rsidRPr="00FA52E3">
              <w:rPr>
                <w:rFonts w:ascii="Calibri" w:hAnsi="Calibri" w:cs="Calibri"/>
                <w:sz w:val="22"/>
                <w:szCs w:val="22"/>
                <w:lang w:val="en-NZ"/>
              </w:rPr>
              <w:t>In order for</w:t>
            </w:r>
            <w:proofErr w:type="gramEnd"/>
            <w:r w:rsidRPr="00FA52E3">
              <w:rPr>
                <w:rFonts w:ascii="Calibri" w:hAnsi="Calibri" w:cs="Calibri"/>
                <w:sz w:val="22"/>
                <w:szCs w:val="22"/>
                <w:lang w:val="en-NZ"/>
              </w:rPr>
              <w:t xml:space="preserve"> it to be advantageous for the grid-connected consumer, some kind of management (at the very least, </w:t>
            </w:r>
            <w:r w:rsidR="009558E9" w:rsidRPr="00FA52E3">
              <w:rPr>
                <w:rFonts w:ascii="Calibri" w:hAnsi="Calibri" w:cs="Calibri"/>
                <w:sz w:val="22"/>
                <w:szCs w:val="22"/>
                <w:lang w:val="en-NZ"/>
              </w:rPr>
              <w:t xml:space="preserve">a </w:t>
            </w:r>
            <w:r w:rsidRPr="00FA52E3">
              <w:rPr>
                <w:rFonts w:ascii="Calibri" w:hAnsi="Calibri" w:cs="Calibri"/>
                <w:sz w:val="22"/>
                <w:szCs w:val="22"/>
                <w:lang w:val="en-NZ"/>
              </w:rPr>
              <w:t>time-of-use pricing regime) of charging would need to be implemented in order to encourage V2H use at periods of peak demand.</w:t>
            </w:r>
          </w:p>
        </w:tc>
      </w:tr>
      <w:tr w:rsidR="0028665C" w:rsidRPr="00FA52E3" w14:paraId="2426E3B5" w14:textId="77777777" w:rsidTr="002B629B">
        <w:trPr>
          <w:gridBefore w:val="1"/>
          <w:gridAfter w:val="1"/>
          <w:wBefore w:w="116" w:type="dxa"/>
          <w:wAfter w:w="266" w:type="dxa"/>
        </w:trPr>
        <w:tc>
          <w:tcPr>
            <w:tcW w:w="7840" w:type="dxa"/>
            <w:gridSpan w:val="3"/>
            <w:shd w:val="clear" w:color="auto" w:fill="CCC0D9" w:themeFill="accent4" w:themeFillTint="66"/>
          </w:tcPr>
          <w:p w14:paraId="51EE9C13" w14:textId="77777777" w:rsidR="0028665C" w:rsidRPr="00FA52E3" w:rsidRDefault="0028665C" w:rsidP="00FA52E3">
            <w:pPr>
              <w:spacing w:line="216" w:lineRule="auto"/>
              <w:jc w:val="center"/>
              <w:rPr>
                <w:rFonts w:ascii="Calibri" w:hAnsi="Calibri" w:cs="Calibri"/>
                <w:b/>
                <w:sz w:val="22"/>
                <w:szCs w:val="22"/>
              </w:rPr>
            </w:pPr>
            <w:r w:rsidRPr="00FA52E3">
              <w:rPr>
                <w:rFonts w:ascii="Calibri" w:hAnsi="Calibri" w:cs="Calibri"/>
                <w:b/>
                <w:sz w:val="22"/>
                <w:szCs w:val="22"/>
                <w:lang w:val="en-NZ"/>
              </w:rPr>
              <w:t>It is recommended that managed charging is supported through</w:t>
            </w:r>
          </w:p>
          <w:p w14:paraId="49E653BA" w14:textId="7C8DE99D" w:rsidR="0028665C" w:rsidRPr="00FA52E3" w:rsidRDefault="0028665C" w:rsidP="00FA52E3">
            <w:pPr>
              <w:spacing w:line="216" w:lineRule="auto"/>
              <w:jc w:val="center"/>
              <w:rPr>
                <w:rFonts w:ascii="Calibri" w:hAnsi="Calibri" w:cs="Calibri"/>
                <w:b/>
                <w:sz w:val="22"/>
                <w:szCs w:val="22"/>
              </w:rPr>
            </w:pPr>
            <w:r w:rsidRPr="00FA52E3">
              <w:rPr>
                <w:rFonts w:ascii="Calibri" w:hAnsi="Calibri" w:cs="Calibri"/>
                <w:b/>
                <w:sz w:val="22"/>
                <w:szCs w:val="22"/>
                <w:lang w:val="en-NZ"/>
              </w:rPr>
              <w:t>the development and provision of quality information.</w:t>
            </w:r>
          </w:p>
        </w:tc>
      </w:tr>
      <w:tr w:rsidR="0028665C" w:rsidRPr="00FA52E3" w14:paraId="5DEA6E93" w14:textId="77777777" w:rsidTr="002B629B">
        <w:trPr>
          <w:gridBefore w:val="2"/>
          <w:gridAfter w:val="2"/>
          <w:wBefore w:w="373" w:type="dxa"/>
          <w:wAfter w:w="522" w:type="dxa"/>
        </w:trPr>
        <w:tc>
          <w:tcPr>
            <w:tcW w:w="7327" w:type="dxa"/>
            <w:tcBorders>
              <w:bottom w:val="single" w:sz="4" w:space="0" w:color="auto"/>
            </w:tcBorders>
            <w:shd w:val="clear" w:color="auto" w:fill="FBD4B4" w:themeFill="accent6" w:themeFillTint="66"/>
          </w:tcPr>
          <w:p w14:paraId="02FA6821" w14:textId="77777777" w:rsidR="0028665C" w:rsidRPr="00FA52E3" w:rsidRDefault="0028665C" w:rsidP="00FA52E3">
            <w:pPr>
              <w:spacing w:line="216" w:lineRule="auto"/>
              <w:jc w:val="center"/>
              <w:rPr>
                <w:rFonts w:ascii="Calibri" w:hAnsi="Calibri" w:cs="Calibri"/>
                <w:sz w:val="22"/>
                <w:szCs w:val="22"/>
                <w:lang w:val="en-NZ"/>
              </w:rPr>
            </w:pPr>
            <w:r w:rsidRPr="00FA52E3">
              <w:rPr>
                <w:rFonts w:ascii="Calibri" w:hAnsi="Calibri" w:cs="Calibri"/>
                <w:sz w:val="22"/>
                <w:szCs w:val="22"/>
              </w:rPr>
              <w:t xml:space="preserve">Removing </w:t>
            </w:r>
            <w:r w:rsidRPr="00FA52E3">
              <w:rPr>
                <w:rFonts w:ascii="Calibri" w:hAnsi="Calibri" w:cs="Calibri"/>
                <w:sz w:val="22"/>
                <w:szCs w:val="22"/>
                <w:lang w:val="en-NZ"/>
              </w:rPr>
              <w:t>the ability to export electricity from the battery to the local electricity</w:t>
            </w:r>
          </w:p>
          <w:p w14:paraId="5B797781" w14:textId="77777777" w:rsidR="0028665C" w:rsidRPr="00FA52E3" w:rsidRDefault="0028665C" w:rsidP="00FA52E3">
            <w:pPr>
              <w:spacing w:line="216" w:lineRule="auto"/>
              <w:jc w:val="center"/>
              <w:rPr>
                <w:rFonts w:ascii="Calibri" w:hAnsi="Calibri" w:cs="Calibri"/>
                <w:sz w:val="22"/>
                <w:szCs w:val="22"/>
              </w:rPr>
            </w:pPr>
            <w:r w:rsidRPr="00FA52E3">
              <w:rPr>
                <w:rFonts w:ascii="Calibri" w:hAnsi="Calibri" w:cs="Calibri"/>
                <w:sz w:val="22"/>
                <w:szCs w:val="22"/>
                <w:lang w:val="en-NZ"/>
              </w:rPr>
              <w:t>supply network but reinstating (electricity supplier) managed charging gives us:</w:t>
            </w:r>
          </w:p>
        </w:tc>
      </w:tr>
      <w:tr w:rsidR="0028665C" w:rsidRPr="00FA52E3" w14:paraId="078ACA65" w14:textId="77777777" w:rsidTr="002B629B">
        <w:tc>
          <w:tcPr>
            <w:tcW w:w="8222" w:type="dxa"/>
            <w:gridSpan w:val="5"/>
            <w:tcBorders>
              <w:top w:val="nil"/>
              <w:left w:val="nil"/>
              <w:bottom w:val="single" w:sz="4" w:space="0" w:color="auto"/>
              <w:right w:val="nil"/>
            </w:tcBorders>
          </w:tcPr>
          <w:p w14:paraId="05A0DEAA"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707904" behindDoc="0" locked="0" layoutInCell="1" allowOverlap="1" wp14:anchorId="53F47052" wp14:editId="146B77EB">
                      <wp:simplePos x="0" y="0"/>
                      <wp:positionH relativeFrom="column">
                        <wp:posOffset>2251075</wp:posOffset>
                      </wp:positionH>
                      <wp:positionV relativeFrom="paragraph">
                        <wp:posOffset>22860</wp:posOffset>
                      </wp:positionV>
                      <wp:extent cx="444500" cy="133350"/>
                      <wp:effectExtent l="38100" t="0" r="0" b="38100"/>
                      <wp:wrapNone/>
                      <wp:docPr id="46" name="Arrow: Down 46"/>
                      <wp:cNvGraphicFramePr/>
                      <a:graphic xmlns:a="http://schemas.openxmlformats.org/drawingml/2006/main">
                        <a:graphicData uri="http://schemas.microsoft.com/office/word/2010/wordprocessingShape">
                          <wps:wsp>
                            <wps:cNvSpPr/>
                            <wps:spPr>
                              <a:xfrm>
                                <a:off x="0" y="0"/>
                                <a:ext cx="444500" cy="133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AAC7C" id="Arrow: Down 46" o:spid="_x0000_s1026" type="#_x0000_t67" style="position:absolute;margin-left:177.25pt;margin-top:1.8pt;width:35pt;height:10.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" adj="10800" fillcolor="#4f81bd [3204]" strokecolor="#243f60 [1604]" strokeweight="2pt"/>
                  </w:pict>
                </mc:Fallback>
              </mc:AlternateContent>
            </w:r>
          </w:p>
        </w:tc>
      </w:tr>
      <w:tr w:rsidR="0028665C" w:rsidRPr="00FA52E3" w14:paraId="3116E3E3" w14:textId="77777777" w:rsidTr="002B629B">
        <w:tc>
          <w:tcPr>
            <w:tcW w:w="8222" w:type="dxa"/>
            <w:gridSpan w:val="5"/>
            <w:tcBorders>
              <w:top w:val="single" w:sz="4" w:space="0" w:color="auto"/>
            </w:tcBorders>
            <w:shd w:val="clear" w:color="auto" w:fill="244061" w:themeFill="accent1" w:themeFillShade="80"/>
          </w:tcPr>
          <w:p w14:paraId="728345BA" w14:textId="0F94839D" w:rsidR="0028665C" w:rsidRPr="00FA52E3" w:rsidRDefault="0028665C" w:rsidP="00FA52E3">
            <w:pPr>
              <w:spacing w:line="216" w:lineRule="auto"/>
              <w:rPr>
                <w:rFonts w:ascii="Calibri" w:hAnsi="Calibri" w:cs="Calibri"/>
                <w:b/>
                <w:sz w:val="22"/>
                <w:szCs w:val="22"/>
              </w:rPr>
            </w:pPr>
            <w:r w:rsidRPr="00FA52E3">
              <w:rPr>
                <w:rFonts w:ascii="Calibri" w:hAnsi="Calibri" w:cs="Calibri"/>
                <w:b/>
                <w:sz w:val="22"/>
                <w:szCs w:val="22"/>
                <w:lang w:val="en-NZ"/>
              </w:rPr>
              <w:t>Technology 3:</w:t>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t xml:space="preserve"> V1G (control of when charging occurs)</w:t>
            </w:r>
          </w:p>
        </w:tc>
      </w:tr>
      <w:tr w:rsidR="0028665C" w:rsidRPr="00FA52E3" w14:paraId="3B078103" w14:textId="77777777" w:rsidTr="002B629B">
        <w:tc>
          <w:tcPr>
            <w:tcW w:w="8222" w:type="dxa"/>
            <w:gridSpan w:val="5"/>
          </w:tcPr>
          <w:p w14:paraId="563143EB"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sz w:val="22"/>
                <w:szCs w:val="22"/>
                <w:lang w:val="en-NZ"/>
              </w:rPr>
              <w:t xml:space="preserve">This configuration relies upon the ability of the electricity supplier to manage charging events on a grid scale. Charging could then be directed away from peak demand </w:t>
            </w:r>
            <w:proofErr w:type="gramStart"/>
            <w:r w:rsidRPr="00FA52E3">
              <w:rPr>
                <w:rFonts w:ascii="Calibri" w:hAnsi="Calibri" w:cs="Calibri"/>
                <w:sz w:val="22"/>
                <w:szCs w:val="22"/>
                <w:lang w:val="en-NZ"/>
              </w:rPr>
              <w:t>periods, or</w:t>
            </w:r>
            <w:proofErr w:type="gramEnd"/>
            <w:r w:rsidRPr="00FA52E3">
              <w:rPr>
                <w:rFonts w:ascii="Calibri" w:hAnsi="Calibri" w:cs="Calibri"/>
                <w:sz w:val="22"/>
                <w:szCs w:val="22"/>
                <w:lang w:val="en-NZ"/>
              </w:rPr>
              <w:t xml:space="preserve"> allowed opportunistically when RE generation is underway. (The difference between V1G and V2H arrangements is that V1G does not anticipate the use of energy stored in EV batteries to be used to power homes etc). V1G technology is emerging, and commercial solutions are expected to be available in the next few years. </w:t>
            </w:r>
          </w:p>
        </w:tc>
      </w:tr>
      <w:tr w:rsidR="0028665C" w:rsidRPr="00FA52E3" w14:paraId="76EA27C4" w14:textId="77777777" w:rsidTr="002B629B">
        <w:trPr>
          <w:gridBefore w:val="1"/>
          <w:gridAfter w:val="1"/>
          <w:wBefore w:w="116" w:type="dxa"/>
          <w:wAfter w:w="266" w:type="dxa"/>
        </w:trPr>
        <w:tc>
          <w:tcPr>
            <w:tcW w:w="7840" w:type="dxa"/>
            <w:gridSpan w:val="3"/>
            <w:shd w:val="clear" w:color="auto" w:fill="CCC0D9" w:themeFill="accent4" w:themeFillTint="66"/>
          </w:tcPr>
          <w:p w14:paraId="29ED267C" w14:textId="77777777" w:rsidR="0028665C" w:rsidRPr="00FA52E3" w:rsidRDefault="0028665C" w:rsidP="00FA52E3">
            <w:pPr>
              <w:spacing w:line="216" w:lineRule="auto"/>
              <w:jc w:val="center"/>
              <w:rPr>
                <w:rFonts w:ascii="Calibri" w:hAnsi="Calibri" w:cs="Calibri"/>
                <w:b/>
                <w:sz w:val="22"/>
                <w:szCs w:val="22"/>
                <w:lang w:val="en-NZ"/>
              </w:rPr>
            </w:pPr>
            <w:r w:rsidRPr="00FA52E3">
              <w:rPr>
                <w:rFonts w:ascii="Calibri" w:hAnsi="Calibri" w:cs="Calibri"/>
                <w:b/>
                <w:sz w:val="22"/>
                <w:szCs w:val="22"/>
                <w:lang w:val="en-NZ"/>
              </w:rPr>
              <w:t>It is recommended that a strong signal is provided to the market to encourage</w:t>
            </w:r>
          </w:p>
          <w:p w14:paraId="09EA2716" w14:textId="6B48306E" w:rsidR="0028665C" w:rsidRPr="00FA52E3" w:rsidRDefault="0028665C" w:rsidP="00FA52E3">
            <w:pPr>
              <w:spacing w:line="216" w:lineRule="auto"/>
              <w:jc w:val="center"/>
              <w:rPr>
                <w:rFonts w:ascii="Calibri" w:hAnsi="Calibri" w:cs="Calibri"/>
                <w:sz w:val="22"/>
                <w:szCs w:val="22"/>
              </w:rPr>
            </w:pPr>
            <w:r w:rsidRPr="00FA52E3">
              <w:rPr>
                <w:rFonts w:ascii="Calibri" w:hAnsi="Calibri" w:cs="Calibri"/>
                <w:b/>
                <w:sz w:val="22"/>
                <w:szCs w:val="22"/>
                <w:lang w:val="en-NZ"/>
              </w:rPr>
              <w:t>uptake of managed charging technology as it becomes available</w:t>
            </w:r>
            <w:r w:rsidRPr="00FA52E3">
              <w:rPr>
                <w:rFonts w:ascii="Calibri" w:hAnsi="Calibri" w:cs="Calibri"/>
                <w:sz w:val="22"/>
                <w:szCs w:val="22"/>
                <w:lang w:val="en-NZ"/>
              </w:rPr>
              <w:t>.</w:t>
            </w:r>
          </w:p>
        </w:tc>
      </w:tr>
      <w:tr w:rsidR="0028665C" w:rsidRPr="00FA52E3" w14:paraId="44204863" w14:textId="77777777" w:rsidTr="002B629B">
        <w:trPr>
          <w:gridBefore w:val="2"/>
          <w:gridAfter w:val="2"/>
          <w:wBefore w:w="373" w:type="dxa"/>
          <w:wAfter w:w="522" w:type="dxa"/>
        </w:trPr>
        <w:tc>
          <w:tcPr>
            <w:tcW w:w="7327" w:type="dxa"/>
            <w:tcBorders>
              <w:bottom w:val="single" w:sz="4" w:space="0" w:color="auto"/>
            </w:tcBorders>
            <w:shd w:val="clear" w:color="auto" w:fill="FBD4B4" w:themeFill="accent6" w:themeFillTint="66"/>
          </w:tcPr>
          <w:p w14:paraId="100493ED" w14:textId="77777777" w:rsidR="0028665C" w:rsidRPr="00FA52E3" w:rsidRDefault="0028665C" w:rsidP="00FA52E3">
            <w:pPr>
              <w:spacing w:line="216" w:lineRule="auto"/>
              <w:jc w:val="center"/>
              <w:rPr>
                <w:rFonts w:ascii="Calibri" w:hAnsi="Calibri" w:cs="Calibri"/>
                <w:sz w:val="22"/>
                <w:szCs w:val="22"/>
                <w:lang w:val="en-NZ"/>
              </w:rPr>
            </w:pPr>
            <w:r w:rsidRPr="00FA52E3">
              <w:rPr>
                <w:rFonts w:ascii="Calibri" w:hAnsi="Calibri" w:cs="Calibri"/>
                <w:sz w:val="22"/>
                <w:szCs w:val="22"/>
              </w:rPr>
              <w:t xml:space="preserve">Removing </w:t>
            </w:r>
            <w:r w:rsidRPr="00FA52E3">
              <w:rPr>
                <w:rFonts w:ascii="Calibri" w:hAnsi="Calibri" w:cs="Calibri"/>
                <w:sz w:val="22"/>
                <w:szCs w:val="22"/>
                <w:lang w:val="en-NZ"/>
              </w:rPr>
              <w:t>the communications link that enables control of charging</w:t>
            </w:r>
          </w:p>
          <w:p w14:paraId="1AAB992E" w14:textId="549389F7" w:rsidR="0028665C" w:rsidRPr="00FA52E3" w:rsidRDefault="0028665C" w:rsidP="00FA52E3">
            <w:pPr>
              <w:spacing w:line="216" w:lineRule="auto"/>
              <w:jc w:val="center"/>
              <w:rPr>
                <w:rFonts w:ascii="Calibri" w:hAnsi="Calibri" w:cs="Calibri"/>
                <w:sz w:val="22"/>
                <w:szCs w:val="22"/>
              </w:rPr>
            </w:pPr>
            <w:r w:rsidRPr="00FA52E3">
              <w:rPr>
                <w:rFonts w:ascii="Calibri" w:hAnsi="Calibri" w:cs="Calibri"/>
                <w:sz w:val="22"/>
                <w:szCs w:val="22"/>
                <w:lang w:val="en-NZ"/>
              </w:rPr>
              <w:t>by the electricity supplier results in:</w:t>
            </w:r>
          </w:p>
        </w:tc>
      </w:tr>
    </w:tbl>
    <w:p w14:paraId="57229CDE" w14:textId="2B59BEF8" w:rsidR="00240E09" w:rsidRDefault="00284D7B">
      <w:r w:rsidRPr="00284D7B">
        <w:rPr>
          <w:noProof/>
        </w:rPr>
        <mc:AlternateContent>
          <mc:Choice Requires="wps">
            <w:drawing>
              <wp:anchor distT="0" distB="0" distL="114300" distR="114300" simplePos="0" relativeHeight="251798016" behindDoc="0" locked="0" layoutInCell="1" allowOverlap="1" wp14:anchorId="29E8B4AB" wp14:editId="2ECDB679">
                <wp:simplePos x="0" y="0"/>
                <wp:positionH relativeFrom="column">
                  <wp:posOffset>1841500</wp:posOffset>
                </wp:positionH>
                <wp:positionV relativeFrom="paragraph">
                  <wp:posOffset>247650</wp:posOffset>
                </wp:positionV>
                <wp:extent cx="1451428" cy="261610"/>
                <wp:effectExtent l="0" t="0" r="0" b="0"/>
                <wp:wrapNone/>
                <wp:docPr id="11" name="TextBox 10">
                  <a:extLst xmlns:a="http://schemas.openxmlformats.org/drawingml/2006/main">
                    <a:ext uri="{FF2B5EF4-FFF2-40B4-BE49-F238E27FC236}">
                      <a16:creationId xmlns:a16="http://schemas.microsoft.com/office/drawing/2014/main" id="{078638B0-BBEC-4390-BF8E-231CC1B3C5A9}"/>
                    </a:ext>
                  </a:extLst>
                </wp:docPr>
                <wp:cNvGraphicFramePr/>
                <a:graphic xmlns:a="http://schemas.openxmlformats.org/drawingml/2006/main">
                  <a:graphicData uri="http://schemas.microsoft.com/office/word/2010/wordprocessingShape">
                    <wps:wsp>
                      <wps:cNvSpPr txBox="1"/>
                      <wps:spPr>
                        <a:xfrm>
                          <a:off x="0" y="0"/>
                          <a:ext cx="1451428" cy="261610"/>
                        </a:xfrm>
                        <a:prstGeom prst="rect">
                          <a:avLst/>
                        </a:prstGeom>
                        <a:noFill/>
                      </wps:spPr>
                      <wps:txbx>
                        <w:txbxContent>
                          <w:p w14:paraId="283E57C2" w14:textId="66CE6425" w:rsidR="00364C6D" w:rsidRPr="00404ABB" w:rsidRDefault="00364C6D" w:rsidP="00284D7B">
                            <w:pPr>
                              <w:rPr>
                                <w:rFonts w:ascii="Calibri" w:hAnsi="Calibri" w:cs="Calibri"/>
                              </w:rPr>
                            </w:pPr>
                            <w:r>
                              <w:rPr>
                                <w:rFonts w:ascii="Calibri" w:hAnsi="Calibri" w:cs="Calibri"/>
                                <w:color w:val="000000" w:themeColor="text1"/>
                                <w:kern w:val="24"/>
                                <w:sz w:val="22"/>
                                <w:szCs w:val="22"/>
                              </w:rPr>
                              <w:t>c</w:t>
                            </w:r>
                            <w:r w:rsidRPr="00404ABB">
                              <w:rPr>
                                <w:rFonts w:ascii="Calibri" w:hAnsi="Calibri" w:cs="Calibri"/>
                                <w:color w:val="000000" w:themeColor="text1"/>
                                <w:kern w:val="24"/>
                                <w:sz w:val="22"/>
                                <w:szCs w:val="22"/>
                              </w:rPr>
                              <w:t>ontinued next page</w:t>
                            </w:r>
                          </w:p>
                        </w:txbxContent>
                      </wps:txbx>
                      <wps:bodyPr wrap="square" rtlCol="0">
                        <a:spAutoFit/>
                      </wps:bodyPr>
                    </wps:wsp>
                  </a:graphicData>
                </a:graphic>
              </wp:anchor>
            </w:drawing>
          </mc:Choice>
          <mc:Fallback>
            <w:pict>
              <v:shapetype w14:anchorId="29E8B4AB" id="_x0000_t202" coordsize="21600,21600" o:spt="202" path="m,l,21600r21600,l21600,xe">
                <v:stroke joinstyle="miter"/>
                <v:path gradientshapeok="t" o:connecttype="rect"/>
              </v:shapetype>
              <v:shape id="TextBox 10" o:spid="_x0000_s1026" type="#_x0000_t202" style="position:absolute;left:0;text-align:left;margin-left:145pt;margin-top:19.5pt;width:114.3pt;height:20.6pt;z-index:25179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" filled="f" stroked="f">
                <v:textbox style="mso-fit-shape-to-text:t">
                  <w:txbxContent>
                    <w:p w14:paraId="283E57C2" w14:textId="66CE6425" w:rsidR="00364C6D" w:rsidRPr="00404ABB" w:rsidRDefault="00364C6D" w:rsidP="00284D7B">
                      <w:pPr>
                        <w:rPr>
                          <w:rFonts w:ascii="Calibri" w:hAnsi="Calibri" w:cs="Calibri"/>
                        </w:rPr>
                      </w:pPr>
                      <w:r>
                        <w:rPr>
                          <w:rFonts w:ascii="Calibri" w:hAnsi="Calibri" w:cs="Calibri"/>
                          <w:color w:val="000000" w:themeColor="text1"/>
                          <w:kern w:val="24"/>
                          <w:sz w:val="22"/>
                          <w:szCs w:val="22"/>
                        </w:rPr>
                        <w:t>c</w:t>
                      </w:r>
                      <w:r w:rsidRPr="00404ABB">
                        <w:rPr>
                          <w:rFonts w:ascii="Calibri" w:hAnsi="Calibri" w:cs="Calibri"/>
                          <w:color w:val="000000" w:themeColor="text1"/>
                          <w:kern w:val="24"/>
                          <w:sz w:val="22"/>
                          <w:szCs w:val="22"/>
                        </w:rPr>
                        <w:t>ontinued next page</w:t>
                      </w:r>
                    </w:p>
                  </w:txbxContent>
                </v:textbox>
              </v:shape>
            </w:pict>
          </mc:Fallback>
        </mc:AlternateContent>
      </w:r>
      <w:r w:rsidRPr="00284D7B">
        <w:rPr>
          <w:lang w:val="pt-BR"/>
        </w:rPr>
        <w:t xml:space="preserve"> </w:t>
      </w:r>
      <w:r w:rsidR="00240E09" w:rsidRPr="00FA52E3">
        <w:rPr>
          <w:rFonts w:ascii="Calibri" w:hAnsi="Calibri" w:cs="Calibri"/>
          <w:noProof/>
          <w:sz w:val="22"/>
          <w:szCs w:val="22"/>
          <w:lang w:val="pt-BR" w:eastAsia="pt-BR"/>
        </w:rPr>
        <mc:AlternateContent>
          <mc:Choice Requires="wps">
            <w:drawing>
              <wp:anchor distT="0" distB="0" distL="114300" distR="114300" simplePos="0" relativeHeight="251795968" behindDoc="0" locked="0" layoutInCell="1" allowOverlap="1" wp14:anchorId="0E1F5687" wp14:editId="634732A9">
                <wp:simplePos x="0" y="0"/>
                <wp:positionH relativeFrom="column">
                  <wp:posOffset>2315845</wp:posOffset>
                </wp:positionH>
                <wp:positionV relativeFrom="paragraph">
                  <wp:posOffset>25400</wp:posOffset>
                </wp:positionV>
                <wp:extent cx="444500" cy="139137"/>
                <wp:effectExtent l="38100" t="0" r="0" b="32385"/>
                <wp:wrapNone/>
                <wp:docPr id="1" name="Arrow: Down 1"/>
                <wp:cNvGraphicFramePr/>
                <a:graphic xmlns:a="http://schemas.openxmlformats.org/drawingml/2006/main">
                  <a:graphicData uri="http://schemas.microsoft.com/office/word/2010/wordprocessingShape">
                    <wps:wsp>
                      <wps:cNvSpPr/>
                      <wps:spPr>
                        <a:xfrm>
                          <a:off x="0" y="0"/>
                          <a:ext cx="444500" cy="13913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287FE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182.35pt;margin-top:2pt;width:35pt;height:10.9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" adj="10800" fillcolor="#4f81bd [3204]" strokecolor="#243f60 [1604]" strokeweight="2pt"/>
            </w:pict>
          </mc:Fallback>
        </mc:AlternateContent>
      </w:r>
      <w:r w:rsidR="00240E09">
        <w:br w:type="page"/>
      </w:r>
    </w:p>
    <w:tbl>
      <w:tblPr>
        <w:tblStyle w:val="TableGrid"/>
        <w:tblW w:w="8222" w:type="dxa"/>
        <w:tblLook w:val="04A0" w:firstRow="1" w:lastRow="0" w:firstColumn="1" w:lastColumn="0" w:noHBand="0" w:noVBand="1"/>
      </w:tblPr>
      <w:tblGrid>
        <w:gridCol w:w="116"/>
        <w:gridCol w:w="257"/>
        <w:gridCol w:w="7327"/>
        <w:gridCol w:w="256"/>
        <w:gridCol w:w="266"/>
      </w:tblGrid>
      <w:tr w:rsidR="0028665C" w:rsidRPr="00FA52E3" w14:paraId="191C9DE0" w14:textId="77777777" w:rsidTr="00404ABB">
        <w:tc>
          <w:tcPr>
            <w:tcW w:w="8222" w:type="dxa"/>
            <w:gridSpan w:val="5"/>
            <w:tcBorders>
              <w:top w:val="nil"/>
              <w:left w:val="nil"/>
              <w:bottom w:val="single" w:sz="4" w:space="0" w:color="auto"/>
              <w:right w:val="nil"/>
            </w:tcBorders>
          </w:tcPr>
          <w:p w14:paraId="2585CD2A" w14:textId="1B81A1A3" w:rsidR="0028665C" w:rsidRPr="00FA52E3" w:rsidRDefault="0028665C" w:rsidP="00FA52E3">
            <w:pPr>
              <w:spacing w:line="216" w:lineRule="auto"/>
              <w:rPr>
                <w:rFonts w:ascii="Calibri" w:hAnsi="Calibri" w:cs="Calibri"/>
                <w:sz w:val="22"/>
                <w:szCs w:val="22"/>
              </w:rPr>
            </w:pPr>
            <w:r w:rsidRPr="00FA52E3">
              <w:rPr>
                <w:rFonts w:ascii="Calibri" w:hAnsi="Calibri" w:cs="Calibri"/>
                <w:noProof/>
                <w:sz w:val="22"/>
                <w:szCs w:val="22"/>
                <w:lang w:val="pt-BR" w:eastAsia="pt-BR"/>
              </w:rPr>
              <w:lastRenderedPageBreak/>
              <mc:AlternateContent>
                <mc:Choice Requires="wps">
                  <w:drawing>
                    <wp:anchor distT="0" distB="0" distL="114300" distR="114300" simplePos="0" relativeHeight="251713024" behindDoc="0" locked="0" layoutInCell="1" allowOverlap="1" wp14:anchorId="205F55CD" wp14:editId="60FD9161">
                      <wp:simplePos x="0" y="0"/>
                      <wp:positionH relativeFrom="column">
                        <wp:posOffset>2234565</wp:posOffset>
                      </wp:positionH>
                      <wp:positionV relativeFrom="paragraph">
                        <wp:posOffset>11430</wp:posOffset>
                      </wp:positionV>
                      <wp:extent cx="444500" cy="139137"/>
                      <wp:effectExtent l="38100" t="0" r="0" b="32385"/>
                      <wp:wrapNone/>
                      <wp:docPr id="53" name="Arrow: Down 53"/>
                      <wp:cNvGraphicFramePr/>
                      <a:graphic xmlns:a="http://schemas.openxmlformats.org/drawingml/2006/main">
                        <a:graphicData uri="http://schemas.microsoft.com/office/word/2010/wordprocessingShape">
                          <wps:wsp>
                            <wps:cNvSpPr/>
                            <wps:spPr>
                              <a:xfrm>
                                <a:off x="0" y="0"/>
                                <a:ext cx="444500" cy="13913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BCD62" id="Arrow: Down 53" o:spid="_x0000_s1026" type="#_x0000_t67" style="position:absolute;margin-left:175.95pt;margin-top:.9pt;width:35pt;height:10.9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" adj="10800" fillcolor="#4f81bd [3204]" strokecolor="#243f60 [1604]" strokeweight="2pt"/>
                  </w:pict>
                </mc:Fallback>
              </mc:AlternateContent>
            </w:r>
          </w:p>
        </w:tc>
      </w:tr>
      <w:tr w:rsidR="0028665C" w:rsidRPr="00FA52E3" w14:paraId="54D8E5D4" w14:textId="77777777" w:rsidTr="00404ABB">
        <w:tc>
          <w:tcPr>
            <w:tcW w:w="8222" w:type="dxa"/>
            <w:gridSpan w:val="5"/>
            <w:tcBorders>
              <w:top w:val="single" w:sz="4" w:space="0" w:color="auto"/>
            </w:tcBorders>
            <w:shd w:val="clear" w:color="auto" w:fill="244061" w:themeFill="accent1" w:themeFillShade="80"/>
          </w:tcPr>
          <w:p w14:paraId="79E15723" w14:textId="20B6AFC3" w:rsidR="0028665C" w:rsidRPr="00FA52E3" w:rsidRDefault="0028665C" w:rsidP="00FA52E3">
            <w:pPr>
              <w:spacing w:line="216" w:lineRule="auto"/>
              <w:rPr>
                <w:rFonts w:ascii="Calibri" w:hAnsi="Calibri" w:cs="Calibri"/>
                <w:b/>
                <w:sz w:val="22"/>
                <w:szCs w:val="22"/>
              </w:rPr>
            </w:pPr>
            <w:r w:rsidRPr="00FA52E3">
              <w:rPr>
                <w:rFonts w:ascii="Calibri" w:hAnsi="Calibri" w:cs="Calibri"/>
                <w:b/>
                <w:sz w:val="22"/>
                <w:szCs w:val="22"/>
                <w:lang w:val="en-NZ"/>
              </w:rPr>
              <w:t>Technology 4:</w:t>
            </w:r>
            <w:r w:rsidRPr="00FA52E3">
              <w:rPr>
                <w:rFonts w:ascii="Calibri" w:hAnsi="Calibri" w:cs="Calibri"/>
                <w:b/>
                <w:sz w:val="22"/>
                <w:szCs w:val="22"/>
                <w:lang w:val="en-NZ"/>
              </w:rPr>
              <w:tab/>
            </w:r>
            <w:r w:rsidRPr="00FA52E3">
              <w:rPr>
                <w:rFonts w:ascii="Calibri" w:hAnsi="Calibri" w:cs="Calibri"/>
                <w:b/>
                <w:sz w:val="22"/>
                <w:szCs w:val="22"/>
              </w:rPr>
              <w:t xml:space="preserve"> </w:t>
            </w:r>
            <w:r w:rsidR="00FA52E3">
              <w:rPr>
                <w:rFonts w:ascii="Calibri" w:hAnsi="Calibri" w:cs="Calibri"/>
                <w:b/>
                <w:sz w:val="22"/>
                <w:szCs w:val="22"/>
              </w:rPr>
              <w:t xml:space="preserve">                       </w:t>
            </w:r>
            <w:r w:rsidRPr="00FA52E3">
              <w:rPr>
                <w:rFonts w:ascii="Calibri" w:hAnsi="Calibri" w:cs="Calibri"/>
                <w:b/>
                <w:sz w:val="22"/>
                <w:szCs w:val="22"/>
                <w:lang w:val="en-NZ"/>
              </w:rPr>
              <w:t>On-site managed charging</w:t>
            </w:r>
          </w:p>
        </w:tc>
      </w:tr>
      <w:tr w:rsidR="0028665C" w:rsidRPr="00FA52E3" w14:paraId="3810A9BE" w14:textId="77777777" w:rsidTr="00404ABB">
        <w:tc>
          <w:tcPr>
            <w:tcW w:w="8222" w:type="dxa"/>
            <w:gridSpan w:val="5"/>
          </w:tcPr>
          <w:p w14:paraId="1FF5E9A2"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sz w:val="22"/>
                <w:szCs w:val="22"/>
                <w:lang w:val="en-NZ"/>
              </w:rPr>
              <w:t>Managing charging on-site means charging can occur in concert with other, on-site demand for electricity and/or on-site RE generation (which can in turn enable “smoothing” of RE electricity exports to the grid if EVs are connected and charging from the on-site system, potentially increasing grid-wide, intermittent RE capacity). On-site managed charging is possible with currently available technologies.</w:t>
            </w:r>
          </w:p>
        </w:tc>
      </w:tr>
      <w:tr w:rsidR="0028665C" w:rsidRPr="00FA52E3" w14:paraId="77A5846C" w14:textId="77777777" w:rsidTr="00404ABB">
        <w:trPr>
          <w:gridBefore w:val="1"/>
          <w:gridAfter w:val="1"/>
          <w:wBefore w:w="116" w:type="dxa"/>
          <w:wAfter w:w="266" w:type="dxa"/>
        </w:trPr>
        <w:tc>
          <w:tcPr>
            <w:tcW w:w="7840" w:type="dxa"/>
            <w:gridSpan w:val="3"/>
            <w:shd w:val="clear" w:color="auto" w:fill="CCC0D9" w:themeFill="accent4" w:themeFillTint="66"/>
          </w:tcPr>
          <w:p w14:paraId="724CB935" w14:textId="77777777" w:rsidR="0028665C" w:rsidRPr="00FA52E3" w:rsidRDefault="0028665C" w:rsidP="00FA52E3">
            <w:pPr>
              <w:spacing w:line="216" w:lineRule="auto"/>
              <w:jc w:val="center"/>
              <w:rPr>
                <w:rFonts w:ascii="Calibri" w:hAnsi="Calibri" w:cs="Calibri"/>
                <w:b/>
                <w:sz w:val="22"/>
                <w:szCs w:val="22"/>
                <w:lang w:val="en-NZ"/>
              </w:rPr>
            </w:pPr>
            <w:r w:rsidRPr="00FA52E3">
              <w:rPr>
                <w:rFonts w:ascii="Calibri" w:hAnsi="Calibri" w:cs="Calibri"/>
                <w:b/>
                <w:sz w:val="22"/>
                <w:szCs w:val="22"/>
                <w:lang w:val="en-NZ"/>
              </w:rPr>
              <w:t>It is suggested that these techniques are supported through development</w:t>
            </w:r>
          </w:p>
          <w:p w14:paraId="046A28A2" w14:textId="77777777" w:rsidR="0028665C" w:rsidRPr="00FA52E3" w:rsidRDefault="0028665C" w:rsidP="00FA52E3">
            <w:pPr>
              <w:spacing w:line="216" w:lineRule="auto"/>
              <w:jc w:val="center"/>
              <w:rPr>
                <w:rFonts w:ascii="Calibri" w:hAnsi="Calibri" w:cs="Calibri"/>
                <w:b/>
                <w:sz w:val="22"/>
                <w:szCs w:val="22"/>
              </w:rPr>
            </w:pPr>
            <w:r w:rsidRPr="00FA52E3">
              <w:rPr>
                <w:rFonts w:ascii="Calibri" w:hAnsi="Calibri" w:cs="Calibri"/>
                <w:b/>
                <w:sz w:val="22"/>
                <w:szCs w:val="22"/>
                <w:lang w:val="en-NZ"/>
              </w:rPr>
              <w:t>and promotion of industry guidelines and quality demonstrations.</w:t>
            </w:r>
          </w:p>
        </w:tc>
      </w:tr>
      <w:tr w:rsidR="0028665C" w:rsidRPr="00FA52E3" w14:paraId="685F79EA" w14:textId="77777777" w:rsidTr="00404ABB">
        <w:trPr>
          <w:gridBefore w:val="2"/>
          <w:gridAfter w:val="2"/>
          <w:wBefore w:w="373" w:type="dxa"/>
          <w:wAfter w:w="522" w:type="dxa"/>
        </w:trPr>
        <w:tc>
          <w:tcPr>
            <w:tcW w:w="7327" w:type="dxa"/>
            <w:tcBorders>
              <w:bottom w:val="single" w:sz="4" w:space="0" w:color="auto"/>
            </w:tcBorders>
            <w:shd w:val="clear" w:color="auto" w:fill="FBD4B4" w:themeFill="accent6" w:themeFillTint="66"/>
          </w:tcPr>
          <w:p w14:paraId="23D61E92" w14:textId="77777777" w:rsidR="0028665C" w:rsidRPr="00FA52E3" w:rsidRDefault="0028665C" w:rsidP="00FA52E3">
            <w:pPr>
              <w:spacing w:line="216" w:lineRule="auto"/>
              <w:jc w:val="center"/>
              <w:rPr>
                <w:rFonts w:ascii="Calibri" w:hAnsi="Calibri" w:cs="Calibri"/>
                <w:sz w:val="22"/>
                <w:szCs w:val="22"/>
              </w:rPr>
            </w:pPr>
            <w:r w:rsidRPr="00FA52E3">
              <w:rPr>
                <w:rFonts w:ascii="Calibri" w:hAnsi="Calibri" w:cs="Calibri"/>
                <w:sz w:val="22"/>
                <w:szCs w:val="22"/>
              </w:rPr>
              <w:t xml:space="preserve">Removing </w:t>
            </w:r>
            <w:r w:rsidRPr="00FA52E3">
              <w:rPr>
                <w:rFonts w:ascii="Calibri" w:hAnsi="Calibri" w:cs="Calibri"/>
                <w:sz w:val="22"/>
                <w:szCs w:val="22"/>
                <w:lang w:val="en-NZ"/>
              </w:rPr>
              <w:t xml:space="preserve">the sophistication of intelligent </w:t>
            </w:r>
            <w:proofErr w:type="gramStart"/>
            <w:r w:rsidRPr="00FA52E3">
              <w:rPr>
                <w:rFonts w:ascii="Calibri" w:hAnsi="Calibri" w:cs="Calibri"/>
                <w:sz w:val="22"/>
                <w:szCs w:val="22"/>
                <w:lang w:val="en-NZ"/>
              </w:rPr>
              <w:t>chargers</w:t>
            </w:r>
            <w:proofErr w:type="gramEnd"/>
            <w:r w:rsidRPr="00FA52E3">
              <w:rPr>
                <w:rFonts w:ascii="Calibri" w:hAnsi="Calibri" w:cs="Calibri"/>
                <w:sz w:val="22"/>
                <w:szCs w:val="22"/>
                <w:lang w:val="en-NZ"/>
              </w:rPr>
              <w:t xml:space="preserve"> leaves:</w:t>
            </w:r>
            <w:r w:rsidRPr="00FA52E3">
              <w:rPr>
                <w:rFonts w:ascii="Calibri" w:hAnsi="Calibri" w:cs="Calibri"/>
                <w:noProof/>
                <w:sz w:val="22"/>
                <w:szCs w:val="22"/>
              </w:rPr>
              <w:t xml:space="preserve"> </w:t>
            </w:r>
          </w:p>
        </w:tc>
      </w:tr>
      <w:tr w:rsidR="0028665C" w:rsidRPr="00FA52E3" w14:paraId="5087E363" w14:textId="77777777" w:rsidTr="00404ABB">
        <w:tc>
          <w:tcPr>
            <w:tcW w:w="8222" w:type="dxa"/>
            <w:gridSpan w:val="5"/>
            <w:tcBorders>
              <w:top w:val="nil"/>
              <w:left w:val="nil"/>
              <w:bottom w:val="single" w:sz="4" w:space="0" w:color="auto"/>
              <w:right w:val="nil"/>
            </w:tcBorders>
          </w:tcPr>
          <w:p w14:paraId="31D4ECA9"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718144" behindDoc="0" locked="0" layoutInCell="1" allowOverlap="1" wp14:anchorId="24934B05" wp14:editId="54E90DF1">
                      <wp:simplePos x="0" y="0"/>
                      <wp:positionH relativeFrom="column">
                        <wp:posOffset>2223135</wp:posOffset>
                      </wp:positionH>
                      <wp:positionV relativeFrom="paragraph">
                        <wp:posOffset>16510</wp:posOffset>
                      </wp:positionV>
                      <wp:extent cx="444500" cy="133350"/>
                      <wp:effectExtent l="38100" t="0" r="0" b="38100"/>
                      <wp:wrapNone/>
                      <wp:docPr id="54" name="Arrow: Down 54"/>
                      <wp:cNvGraphicFramePr/>
                      <a:graphic xmlns:a="http://schemas.openxmlformats.org/drawingml/2006/main">
                        <a:graphicData uri="http://schemas.microsoft.com/office/word/2010/wordprocessingShape">
                          <wps:wsp>
                            <wps:cNvSpPr/>
                            <wps:spPr>
                              <a:xfrm>
                                <a:off x="0" y="0"/>
                                <a:ext cx="444500" cy="133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8A793" id="Arrow: Down 54" o:spid="_x0000_s1026" type="#_x0000_t67" style="position:absolute;margin-left:175.05pt;margin-top:1.3pt;width:35pt;height:1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" adj="10800" fillcolor="#4f81bd [3204]" strokecolor="#243f60 [1604]" strokeweight="2pt"/>
                  </w:pict>
                </mc:Fallback>
              </mc:AlternateContent>
            </w:r>
          </w:p>
        </w:tc>
      </w:tr>
      <w:tr w:rsidR="0028665C" w:rsidRPr="00FA52E3" w14:paraId="7E0BB582" w14:textId="77777777" w:rsidTr="00404ABB">
        <w:tc>
          <w:tcPr>
            <w:tcW w:w="8222" w:type="dxa"/>
            <w:gridSpan w:val="5"/>
            <w:tcBorders>
              <w:top w:val="single" w:sz="4" w:space="0" w:color="auto"/>
            </w:tcBorders>
            <w:shd w:val="clear" w:color="auto" w:fill="244061" w:themeFill="accent1" w:themeFillShade="80"/>
          </w:tcPr>
          <w:p w14:paraId="082B3E8F" w14:textId="3F2EDC14" w:rsidR="0028665C" w:rsidRPr="00FA52E3" w:rsidRDefault="0028665C" w:rsidP="00FA52E3">
            <w:pPr>
              <w:spacing w:line="216" w:lineRule="auto"/>
              <w:rPr>
                <w:rFonts w:ascii="Calibri" w:hAnsi="Calibri" w:cs="Calibri"/>
                <w:b/>
                <w:sz w:val="22"/>
                <w:szCs w:val="22"/>
              </w:rPr>
            </w:pPr>
            <w:proofErr w:type="gramStart"/>
            <w:r w:rsidRPr="00FA52E3">
              <w:rPr>
                <w:rFonts w:ascii="Calibri" w:hAnsi="Calibri" w:cs="Calibri"/>
                <w:b/>
                <w:sz w:val="22"/>
                <w:szCs w:val="22"/>
              </w:rPr>
              <w:t xml:space="preserve">Technology </w:t>
            </w:r>
            <w:r w:rsidRPr="00FA52E3">
              <w:rPr>
                <w:rFonts w:ascii="Calibri" w:hAnsi="Calibri" w:cs="Calibri"/>
                <w:b/>
                <w:sz w:val="22"/>
                <w:szCs w:val="22"/>
                <w:lang w:val="en-NZ"/>
              </w:rPr>
              <w:t xml:space="preserve"> 5</w:t>
            </w:r>
            <w:proofErr w:type="gramEnd"/>
            <w:r w:rsidRPr="00FA52E3">
              <w:rPr>
                <w:rFonts w:ascii="Calibri" w:hAnsi="Calibri" w:cs="Calibri"/>
                <w:b/>
                <w:sz w:val="22"/>
                <w:szCs w:val="22"/>
                <w:lang w:val="en-NZ"/>
              </w:rPr>
              <w:t xml:space="preserve">: </w:t>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rPr>
              <w:t xml:space="preserve">  </w:t>
            </w:r>
            <w:r w:rsidRPr="00FA52E3">
              <w:rPr>
                <w:rFonts w:ascii="Calibri" w:hAnsi="Calibri" w:cs="Calibri"/>
                <w:b/>
                <w:sz w:val="22"/>
                <w:szCs w:val="22"/>
                <w:lang w:val="en-NZ"/>
              </w:rPr>
              <w:t>TOU Electricity Pricing</w:t>
            </w:r>
          </w:p>
        </w:tc>
      </w:tr>
      <w:tr w:rsidR="0028665C" w:rsidRPr="00FA52E3" w14:paraId="6E1C4E97" w14:textId="77777777" w:rsidTr="00404ABB">
        <w:tc>
          <w:tcPr>
            <w:tcW w:w="8222" w:type="dxa"/>
            <w:gridSpan w:val="5"/>
          </w:tcPr>
          <w:p w14:paraId="223F39F5" w14:textId="4B76EAAA" w:rsidR="0028665C" w:rsidRPr="00FA52E3" w:rsidRDefault="0028665C" w:rsidP="00FA52E3">
            <w:pPr>
              <w:spacing w:line="216" w:lineRule="auto"/>
              <w:rPr>
                <w:rFonts w:ascii="Calibri" w:hAnsi="Calibri" w:cs="Calibri"/>
                <w:sz w:val="22"/>
                <w:szCs w:val="22"/>
                <w:lang w:val="en-NZ"/>
              </w:rPr>
            </w:pPr>
            <w:r w:rsidRPr="00FA52E3">
              <w:rPr>
                <w:rFonts w:ascii="Calibri" w:hAnsi="Calibri" w:cs="Calibri"/>
                <w:sz w:val="22"/>
                <w:szCs w:val="22"/>
                <w:lang w:val="en-NZ"/>
              </w:rPr>
              <w:t xml:space="preserve">Time of Use electricity pricing (which uses price signals to consumers that are intended to encourage them to charge their EVs when demand on the grid is low </w:t>
            </w:r>
            <w:r w:rsidR="009558E9" w:rsidRPr="00FA52E3">
              <w:rPr>
                <w:rFonts w:ascii="Calibri" w:hAnsi="Calibri" w:cs="Calibri"/>
                <w:sz w:val="22"/>
                <w:szCs w:val="22"/>
                <w:lang w:val="en-NZ"/>
              </w:rPr>
              <w:t>and electricity priced accordingly</w:t>
            </w:r>
            <w:r w:rsidRPr="00FA52E3">
              <w:rPr>
                <w:rFonts w:ascii="Calibri" w:hAnsi="Calibri" w:cs="Calibri"/>
                <w:sz w:val="22"/>
                <w:szCs w:val="22"/>
                <w:lang w:val="en-NZ"/>
              </w:rPr>
              <w:t>) is possible with “smart meters” (which enables the electricity supplier to know the amount of electricity consumed by a customer at any given time). It is expected that smart meters will be rolled out by the main PICT electricity suppliers over the next 5-10 years.</w:t>
            </w:r>
          </w:p>
          <w:p w14:paraId="6E9F3E0C" w14:textId="2C155B98" w:rsidR="0028665C" w:rsidRPr="00FA52E3" w:rsidRDefault="0028665C" w:rsidP="00FA52E3">
            <w:pPr>
              <w:spacing w:line="216" w:lineRule="auto"/>
              <w:rPr>
                <w:rFonts w:ascii="Calibri" w:hAnsi="Calibri" w:cs="Calibri"/>
                <w:sz w:val="22"/>
                <w:szCs w:val="22"/>
              </w:rPr>
            </w:pPr>
            <w:r w:rsidRPr="00FA52E3">
              <w:rPr>
                <w:rFonts w:ascii="Calibri" w:hAnsi="Calibri" w:cs="Calibri"/>
                <w:sz w:val="22"/>
                <w:szCs w:val="22"/>
                <w:lang w:val="en-NZ"/>
              </w:rPr>
              <w:t xml:space="preserve">Where demand profiles and generation are stable and predictable, TOU charging can operate quite effectively on a relatively fixed schedule for various weekday and weekend time periods. In situations with a higher RE generation component, additional benefit could be expected if dynamic pricing was used and the price set according to hour-to-hour variations in RE generation. This would require a higher level of communication between the supplier and the customer, and a higher level of customer awareness. </w:t>
            </w:r>
          </w:p>
        </w:tc>
      </w:tr>
      <w:tr w:rsidR="0028665C" w:rsidRPr="00FA52E3" w14:paraId="47E7838C" w14:textId="77777777" w:rsidTr="00404ABB">
        <w:trPr>
          <w:gridBefore w:val="1"/>
          <w:gridAfter w:val="1"/>
          <w:wBefore w:w="116" w:type="dxa"/>
          <w:wAfter w:w="266" w:type="dxa"/>
        </w:trPr>
        <w:tc>
          <w:tcPr>
            <w:tcW w:w="7840" w:type="dxa"/>
            <w:gridSpan w:val="3"/>
            <w:tcBorders>
              <w:bottom w:val="single" w:sz="4" w:space="0" w:color="auto"/>
            </w:tcBorders>
            <w:shd w:val="clear" w:color="auto" w:fill="CCC0D9" w:themeFill="accent4" w:themeFillTint="66"/>
          </w:tcPr>
          <w:p w14:paraId="4EFFD6FD" w14:textId="77777777" w:rsidR="0028665C" w:rsidRPr="00FA52E3" w:rsidRDefault="0028665C" w:rsidP="00FA52E3">
            <w:pPr>
              <w:spacing w:line="216" w:lineRule="auto"/>
              <w:jc w:val="center"/>
              <w:rPr>
                <w:rFonts w:ascii="Calibri" w:hAnsi="Calibri" w:cs="Calibri"/>
                <w:b/>
                <w:sz w:val="22"/>
                <w:szCs w:val="22"/>
              </w:rPr>
            </w:pPr>
            <w:r w:rsidRPr="00FA52E3">
              <w:rPr>
                <w:rFonts w:ascii="Calibri" w:hAnsi="Calibri" w:cs="Calibri"/>
                <w:b/>
                <w:sz w:val="22"/>
                <w:szCs w:val="22"/>
              </w:rPr>
              <w:t xml:space="preserve">It is recommended that the introduction and use of TOU be supported. </w:t>
            </w:r>
          </w:p>
        </w:tc>
      </w:tr>
      <w:tr w:rsidR="0028665C" w:rsidRPr="00FA52E3" w14:paraId="1A3E1A01" w14:textId="77777777" w:rsidTr="00404ABB">
        <w:trPr>
          <w:gridBefore w:val="2"/>
          <w:gridAfter w:val="2"/>
          <w:wBefore w:w="373" w:type="dxa"/>
          <w:wAfter w:w="522" w:type="dxa"/>
        </w:trPr>
        <w:tc>
          <w:tcPr>
            <w:tcW w:w="7327" w:type="dxa"/>
            <w:tcBorders>
              <w:bottom w:val="single" w:sz="4" w:space="0" w:color="auto"/>
            </w:tcBorders>
            <w:shd w:val="clear" w:color="auto" w:fill="FBD4B4" w:themeFill="accent6" w:themeFillTint="66"/>
          </w:tcPr>
          <w:p w14:paraId="17AE7152" w14:textId="77777777" w:rsidR="0028665C" w:rsidRPr="00FA52E3" w:rsidRDefault="0028665C" w:rsidP="00FA52E3">
            <w:pPr>
              <w:spacing w:line="216" w:lineRule="auto"/>
              <w:jc w:val="center"/>
              <w:rPr>
                <w:rFonts w:ascii="Calibri" w:hAnsi="Calibri" w:cs="Calibri"/>
                <w:sz w:val="22"/>
                <w:szCs w:val="22"/>
              </w:rPr>
            </w:pPr>
            <w:r w:rsidRPr="00FA52E3">
              <w:rPr>
                <w:rFonts w:ascii="Calibri" w:hAnsi="Calibri" w:cs="Calibri"/>
                <w:sz w:val="22"/>
                <w:szCs w:val="22"/>
                <w:lang w:val="en-NZ"/>
              </w:rPr>
              <w:t>Simplification to low-voltage systems</w:t>
            </w:r>
          </w:p>
        </w:tc>
      </w:tr>
      <w:tr w:rsidR="0028665C" w:rsidRPr="00FA52E3" w14:paraId="309DAD4E" w14:textId="77777777" w:rsidTr="00404ABB">
        <w:tc>
          <w:tcPr>
            <w:tcW w:w="8222" w:type="dxa"/>
            <w:gridSpan w:val="5"/>
            <w:tcBorders>
              <w:top w:val="nil"/>
              <w:left w:val="nil"/>
              <w:bottom w:val="nil"/>
              <w:right w:val="nil"/>
            </w:tcBorders>
          </w:tcPr>
          <w:p w14:paraId="5B784937" w14:textId="77777777" w:rsidR="0028665C" w:rsidRPr="00FA52E3" w:rsidRDefault="0028665C" w:rsidP="00FA52E3">
            <w:pPr>
              <w:spacing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723264" behindDoc="0" locked="0" layoutInCell="1" allowOverlap="1" wp14:anchorId="5A7BE89F" wp14:editId="1363B5F8">
                      <wp:simplePos x="0" y="0"/>
                      <wp:positionH relativeFrom="column">
                        <wp:posOffset>2280285</wp:posOffset>
                      </wp:positionH>
                      <wp:positionV relativeFrom="paragraph">
                        <wp:posOffset>19050</wp:posOffset>
                      </wp:positionV>
                      <wp:extent cx="444500" cy="133350"/>
                      <wp:effectExtent l="38100" t="0" r="0" b="38100"/>
                      <wp:wrapNone/>
                      <wp:docPr id="55" name="Arrow: Down 55"/>
                      <wp:cNvGraphicFramePr/>
                      <a:graphic xmlns:a="http://schemas.openxmlformats.org/drawingml/2006/main">
                        <a:graphicData uri="http://schemas.microsoft.com/office/word/2010/wordprocessingShape">
                          <wps:wsp>
                            <wps:cNvSpPr/>
                            <wps:spPr>
                              <a:xfrm>
                                <a:off x="0" y="0"/>
                                <a:ext cx="444500" cy="133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A6FC6" id="Arrow: Down 55" o:spid="_x0000_s1026" type="#_x0000_t67" style="position:absolute;margin-left:179.55pt;margin-top:1.5pt;width:35pt;height:1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" adj="10800" fillcolor="#4f81bd [3204]" strokecolor="#243f60 [1604]" strokeweight="2pt"/>
                  </w:pict>
                </mc:Fallback>
              </mc:AlternateContent>
            </w:r>
          </w:p>
        </w:tc>
      </w:tr>
      <w:tr w:rsidR="0028665C" w:rsidRPr="00FA52E3" w14:paraId="3D8CB7B4" w14:textId="77777777" w:rsidTr="00404ABB">
        <w:tc>
          <w:tcPr>
            <w:tcW w:w="8222" w:type="dxa"/>
            <w:gridSpan w:val="5"/>
            <w:tcBorders>
              <w:top w:val="nil"/>
            </w:tcBorders>
            <w:shd w:val="clear" w:color="auto" w:fill="244061" w:themeFill="accent1" w:themeFillShade="80"/>
          </w:tcPr>
          <w:p w14:paraId="2C0E5983" w14:textId="7348A430" w:rsidR="0028665C" w:rsidRPr="00FA52E3" w:rsidRDefault="0028665C" w:rsidP="00FA52E3">
            <w:pPr>
              <w:spacing w:line="216" w:lineRule="auto"/>
              <w:rPr>
                <w:rFonts w:ascii="Calibri" w:hAnsi="Calibri" w:cs="Calibri"/>
                <w:b/>
                <w:sz w:val="22"/>
                <w:szCs w:val="22"/>
              </w:rPr>
            </w:pPr>
            <w:r w:rsidRPr="00FA52E3">
              <w:rPr>
                <w:rFonts w:ascii="Calibri" w:hAnsi="Calibri" w:cs="Calibri"/>
                <w:b/>
                <w:sz w:val="22"/>
                <w:szCs w:val="22"/>
                <w:lang w:val="en-NZ"/>
              </w:rPr>
              <w:t>Technology 6:</w:t>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lang w:val="en-NZ"/>
              </w:rPr>
              <w:tab/>
            </w:r>
            <w:r w:rsidRPr="00FA52E3">
              <w:rPr>
                <w:rFonts w:ascii="Calibri" w:hAnsi="Calibri" w:cs="Calibri"/>
                <w:b/>
                <w:sz w:val="22"/>
                <w:szCs w:val="22"/>
              </w:rPr>
              <w:t xml:space="preserve">           </w:t>
            </w:r>
            <w:r w:rsidRPr="00FA52E3">
              <w:rPr>
                <w:rFonts w:ascii="Calibri" w:hAnsi="Calibri" w:cs="Calibri"/>
                <w:b/>
                <w:sz w:val="22"/>
                <w:szCs w:val="22"/>
                <w:lang w:val="en-NZ"/>
              </w:rPr>
              <w:t>Low-Voltage</w:t>
            </w:r>
          </w:p>
        </w:tc>
      </w:tr>
      <w:tr w:rsidR="0028665C" w:rsidRPr="00FA52E3" w14:paraId="3F0DDAD6" w14:textId="77777777" w:rsidTr="00404ABB">
        <w:tc>
          <w:tcPr>
            <w:tcW w:w="8222" w:type="dxa"/>
            <w:gridSpan w:val="5"/>
          </w:tcPr>
          <w:p w14:paraId="5A70484F" w14:textId="4A6795E8" w:rsidR="0028665C" w:rsidRPr="00FA52E3" w:rsidRDefault="0028665C" w:rsidP="00FA52E3">
            <w:pPr>
              <w:spacing w:line="216" w:lineRule="auto"/>
              <w:rPr>
                <w:rFonts w:ascii="Calibri" w:hAnsi="Calibri" w:cs="Calibri"/>
                <w:sz w:val="22"/>
                <w:szCs w:val="22"/>
                <w:lang w:val="en-NZ"/>
              </w:rPr>
            </w:pPr>
            <w:proofErr w:type="gramStart"/>
            <w:r w:rsidRPr="00FA52E3">
              <w:rPr>
                <w:rFonts w:ascii="Calibri" w:hAnsi="Calibri" w:cs="Calibri"/>
                <w:sz w:val="22"/>
                <w:szCs w:val="22"/>
                <w:lang w:val="en-NZ"/>
              </w:rPr>
              <w:t>Low-voltage</w:t>
            </w:r>
            <w:proofErr w:type="gramEnd"/>
            <w:r w:rsidRPr="00FA52E3">
              <w:rPr>
                <w:rFonts w:ascii="Calibri" w:hAnsi="Calibri" w:cs="Calibri"/>
                <w:sz w:val="22"/>
                <w:szCs w:val="22"/>
                <w:lang w:val="en-NZ"/>
              </w:rPr>
              <w:t xml:space="preserve"> charging and battery systems are commercially available and in common use. In recent years, systems that provide simple “plug-and-play” options for powering off-grid houses, boats and motorhomes and low voltage e-mobility have become available. The dramatically reduced costs and improvement in quality of such systems due to the scale-up of their manufacture in China and in other countries means that they have increasingly unseated petroleum-fue</w:t>
            </w:r>
            <w:r w:rsidR="002A25D7" w:rsidRPr="00FA52E3">
              <w:rPr>
                <w:rFonts w:ascii="Calibri" w:hAnsi="Calibri" w:cs="Calibri"/>
                <w:sz w:val="22"/>
                <w:szCs w:val="22"/>
                <w:lang w:val="en-NZ"/>
              </w:rPr>
              <w:t>l</w:t>
            </w:r>
            <w:r w:rsidRPr="00FA52E3">
              <w:rPr>
                <w:rFonts w:ascii="Calibri" w:hAnsi="Calibri" w:cs="Calibri"/>
                <w:sz w:val="22"/>
                <w:szCs w:val="22"/>
                <w:lang w:val="en-NZ"/>
              </w:rPr>
              <w:t xml:space="preserve">led generation in remote </w:t>
            </w:r>
            <w:proofErr w:type="gramStart"/>
            <w:r w:rsidRPr="00FA52E3">
              <w:rPr>
                <w:rFonts w:ascii="Calibri" w:hAnsi="Calibri" w:cs="Calibri"/>
                <w:sz w:val="22"/>
                <w:szCs w:val="22"/>
                <w:lang w:val="en-NZ"/>
              </w:rPr>
              <w:t>areas, and</w:t>
            </w:r>
            <w:proofErr w:type="gramEnd"/>
            <w:r w:rsidRPr="00FA52E3">
              <w:rPr>
                <w:rFonts w:ascii="Calibri" w:hAnsi="Calibri" w:cs="Calibri"/>
                <w:sz w:val="22"/>
                <w:szCs w:val="22"/>
                <w:lang w:val="en-NZ"/>
              </w:rPr>
              <w:t xml:space="preserve"> seen the electrification of areas where even the use of small gensets was impractical.</w:t>
            </w:r>
          </w:p>
          <w:p w14:paraId="2092E953" w14:textId="509A946B" w:rsidR="0028665C" w:rsidRPr="00FA52E3" w:rsidRDefault="0028665C" w:rsidP="00FA52E3">
            <w:pPr>
              <w:spacing w:line="216" w:lineRule="auto"/>
              <w:rPr>
                <w:rFonts w:ascii="Calibri" w:hAnsi="Calibri" w:cs="Calibri"/>
                <w:sz w:val="22"/>
                <w:szCs w:val="22"/>
              </w:rPr>
            </w:pPr>
            <w:r w:rsidRPr="00FA52E3">
              <w:rPr>
                <w:rFonts w:ascii="Calibri" w:hAnsi="Calibri" w:cs="Calibri"/>
                <w:sz w:val="22"/>
                <w:szCs w:val="22"/>
                <w:lang w:val="en-NZ"/>
              </w:rPr>
              <w:t>There are several standards and guidelines available for low-voltage systems</w:t>
            </w:r>
            <w:r w:rsidR="009558E9" w:rsidRPr="00FA52E3">
              <w:rPr>
                <w:rFonts w:ascii="Calibri" w:hAnsi="Calibri" w:cs="Calibri"/>
                <w:sz w:val="22"/>
                <w:szCs w:val="22"/>
                <w:lang w:val="en-NZ"/>
              </w:rPr>
              <w:t>.</w:t>
            </w:r>
            <w:r w:rsidR="002B629B" w:rsidRPr="00FA52E3">
              <w:rPr>
                <w:rStyle w:val="FootnoteReference"/>
                <w:rFonts w:ascii="Calibri" w:hAnsi="Calibri" w:cs="Calibri"/>
                <w:sz w:val="22"/>
                <w:szCs w:val="22"/>
                <w:lang w:val="en-NZ"/>
              </w:rPr>
              <w:footnoteReference w:id="14"/>
            </w:r>
            <w:r w:rsidR="00563FEA" w:rsidRPr="00FA52E3">
              <w:rPr>
                <w:rFonts w:ascii="Calibri" w:hAnsi="Calibri" w:cs="Calibri"/>
                <w:sz w:val="22"/>
                <w:szCs w:val="22"/>
                <w:lang w:val="en-NZ"/>
              </w:rPr>
              <w:t xml:space="preserve"> However,</w:t>
            </w:r>
            <w:r w:rsidR="005722FD" w:rsidRPr="00FA52E3">
              <w:rPr>
                <w:rFonts w:ascii="Calibri" w:hAnsi="Calibri" w:cs="Calibri"/>
                <w:sz w:val="22"/>
                <w:szCs w:val="22"/>
                <w:lang w:val="en-NZ"/>
              </w:rPr>
              <w:t xml:space="preserve"> </w:t>
            </w:r>
            <w:r w:rsidR="003D41FC" w:rsidRPr="00FA52E3">
              <w:rPr>
                <w:rFonts w:ascii="Calibri" w:hAnsi="Calibri" w:cs="Calibri"/>
                <w:sz w:val="22"/>
                <w:szCs w:val="22"/>
                <w:lang w:val="en-NZ"/>
              </w:rPr>
              <w:t xml:space="preserve">there appears </w:t>
            </w:r>
            <w:r w:rsidR="009558E9" w:rsidRPr="00FA52E3">
              <w:rPr>
                <w:rFonts w:ascii="Calibri" w:hAnsi="Calibri" w:cs="Calibri"/>
                <w:sz w:val="22"/>
                <w:szCs w:val="22"/>
                <w:lang w:val="en-NZ"/>
              </w:rPr>
              <w:t xml:space="preserve">to be </w:t>
            </w:r>
            <w:r w:rsidR="003D41FC" w:rsidRPr="00FA52E3">
              <w:rPr>
                <w:rFonts w:ascii="Calibri" w:hAnsi="Calibri" w:cs="Calibri"/>
                <w:sz w:val="22"/>
                <w:szCs w:val="22"/>
                <w:lang w:val="en-NZ"/>
              </w:rPr>
              <w:t xml:space="preserve">little standardisation with respect to the connectors that are used </w:t>
            </w:r>
            <w:r w:rsidR="009558E9" w:rsidRPr="00FA52E3">
              <w:rPr>
                <w:rFonts w:ascii="Calibri" w:hAnsi="Calibri" w:cs="Calibri"/>
                <w:sz w:val="22"/>
                <w:szCs w:val="22"/>
                <w:lang w:val="en-NZ"/>
              </w:rPr>
              <w:t>between</w:t>
            </w:r>
            <w:r w:rsidR="000F5876" w:rsidRPr="00FA52E3">
              <w:rPr>
                <w:rFonts w:ascii="Calibri" w:hAnsi="Calibri" w:cs="Calibri"/>
                <w:sz w:val="22"/>
                <w:szCs w:val="22"/>
                <w:lang w:val="en-NZ"/>
              </w:rPr>
              <w:t xml:space="preserve"> a charger </w:t>
            </w:r>
            <w:r w:rsidR="009558E9" w:rsidRPr="00FA52E3">
              <w:rPr>
                <w:rFonts w:ascii="Calibri" w:hAnsi="Calibri" w:cs="Calibri"/>
                <w:sz w:val="22"/>
                <w:szCs w:val="22"/>
                <w:lang w:val="en-NZ"/>
              </w:rPr>
              <w:t xml:space="preserve">and </w:t>
            </w:r>
            <w:r w:rsidR="000F5876" w:rsidRPr="00FA52E3">
              <w:rPr>
                <w:rFonts w:ascii="Calibri" w:hAnsi="Calibri" w:cs="Calibri"/>
                <w:sz w:val="22"/>
                <w:szCs w:val="22"/>
                <w:lang w:val="en-NZ"/>
              </w:rPr>
              <w:t>a low-voltage battery system</w:t>
            </w:r>
            <w:r w:rsidR="00BB7045" w:rsidRPr="00FA52E3">
              <w:rPr>
                <w:rFonts w:ascii="Calibri" w:hAnsi="Calibri" w:cs="Calibri"/>
                <w:sz w:val="22"/>
                <w:szCs w:val="22"/>
                <w:lang w:val="en-NZ"/>
              </w:rPr>
              <w:t>.</w:t>
            </w:r>
            <w:r w:rsidR="002F0DF0" w:rsidRPr="00FA52E3">
              <w:rPr>
                <w:rFonts w:ascii="Calibri" w:hAnsi="Calibri" w:cs="Calibri"/>
                <w:sz w:val="22"/>
                <w:szCs w:val="22"/>
                <w:lang w:val="en-NZ"/>
              </w:rPr>
              <w:t xml:space="preserve"> </w:t>
            </w:r>
            <w:r w:rsidRPr="00FA52E3">
              <w:rPr>
                <w:rFonts w:ascii="Calibri" w:hAnsi="Calibri" w:cs="Calibri"/>
                <w:sz w:val="22"/>
                <w:szCs w:val="22"/>
                <w:lang w:val="en-NZ"/>
              </w:rPr>
              <w:t xml:space="preserve">It would be useful to </w:t>
            </w:r>
            <w:r w:rsidR="00B72ED2" w:rsidRPr="00FA52E3">
              <w:rPr>
                <w:rFonts w:ascii="Calibri" w:hAnsi="Calibri" w:cs="Calibri"/>
                <w:sz w:val="22"/>
                <w:szCs w:val="22"/>
                <w:lang w:val="en-NZ"/>
              </w:rPr>
              <w:t>bring together</w:t>
            </w:r>
            <w:r w:rsidR="009558E9" w:rsidRPr="00FA52E3">
              <w:rPr>
                <w:rFonts w:ascii="Calibri" w:hAnsi="Calibri" w:cs="Calibri"/>
                <w:sz w:val="22"/>
                <w:szCs w:val="22"/>
                <w:lang w:val="en-NZ"/>
              </w:rPr>
              <w:t xml:space="preserve"> </w:t>
            </w:r>
            <w:r w:rsidR="00BB7045" w:rsidRPr="00FA52E3">
              <w:rPr>
                <w:rFonts w:ascii="Calibri" w:hAnsi="Calibri" w:cs="Calibri"/>
                <w:sz w:val="22"/>
                <w:szCs w:val="22"/>
                <w:lang w:val="en-NZ"/>
              </w:rPr>
              <w:t xml:space="preserve">available electrical standards and guidelines </w:t>
            </w:r>
            <w:r w:rsidRPr="00FA52E3">
              <w:rPr>
                <w:rFonts w:ascii="Calibri" w:hAnsi="Calibri" w:cs="Calibri"/>
                <w:sz w:val="22"/>
                <w:szCs w:val="22"/>
                <w:lang w:val="en-NZ"/>
              </w:rPr>
              <w:t>into a set of guidelines for use in PICTs</w:t>
            </w:r>
            <w:r w:rsidR="00BB7045" w:rsidRPr="00FA52E3">
              <w:rPr>
                <w:rFonts w:ascii="Calibri" w:hAnsi="Calibri" w:cs="Calibri"/>
                <w:sz w:val="22"/>
                <w:szCs w:val="22"/>
                <w:lang w:val="en-NZ"/>
              </w:rPr>
              <w:t xml:space="preserve"> and </w:t>
            </w:r>
            <w:r w:rsidR="007D315F" w:rsidRPr="00FA52E3">
              <w:rPr>
                <w:rFonts w:ascii="Calibri" w:hAnsi="Calibri" w:cs="Calibri"/>
                <w:sz w:val="22"/>
                <w:szCs w:val="22"/>
                <w:lang w:val="en-NZ"/>
              </w:rPr>
              <w:t xml:space="preserve">add </w:t>
            </w:r>
            <w:r w:rsidR="00FA52E3">
              <w:rPr>
                <w:rFonts w:ascii="Calibri" w:hAnsi="Calibri" w:cs="Calibri"/>
                <w:sz w:val="22"/>
                <w:szCs w:val="22"/>
                <w:lang w:val="en-NZ"/>
              </w:rPr>
              <w:t>standardis</w:t>
            </w:r>
            <w:r w:rsidR="007D315F" w:rsidRPr="00FA52E3">
              <w:rPr>
                <w:rFonts w:ascii="Calibri" w:hAnsi="Calibri" w:cs="Calibri"/>
                <w:sz w:val="22"/>
                <w:szCs w:val="22"/>
                <w:lang w:val="en-NZ"/>
              </w:rPr>
              <w:t>ation of the connectors</w:t>
            </w:r>
            <w:r w:rsidRPr="00FA52E3">
              <w:rPr>
                <w:rFonts w:ascii="Calibri" w:hAnsi="Calibri" w:cs="Calibri"/>
                <w:sz w:val="22"/>
                <w:szCs w:val="22"/>
                <w:lang w:val="en-NZ"/>
              </w:rPr>
              <w:t xml:space="preserve">. The adoption of one set of connector types stands to provide many benefits. </w:t>
            </w:r>
          </w:p>
        </w:tc>
      </w:tr>
      <w:tr w:rsidR="0028665C" w:rsidRPr="00FA52E3" w14:paraId="06BB73B8" w14:textId="77777777" w:rsidTr="00404ABB">
        <w:trPr>
          <w:gridBefore w:val="1"/>
          <w:gridAfter w:val="1"/>
          <w:wBefore w:w="116" w:type="dxa"/>
          <w:wAfter w:w="266" w:type="dxa"/>
        </w:trPr>
        <w:tc>
          <w:tcPr>
            <w:tcW w:w="7840" w:type="dxa"/>
            <w:gridSpan w:val="3"/>
            <w:shd w:val="clear" w:color="auto" w:fill="CCC0D9" w:themeFill="accent4" w:themeFillTint="66"/>
          </w:tcPr>
          <w:p w14:paraId="11911ABD" w14:textId="77777777" w:rsidR="0028665C" w:rsidRPr="00FA52E3" w:rsidRDefault="0028665C" w:rsidP="00FA52E3">
            <w:pPr>
              <w:spacing w:line="216" w:lineRule="auto"/>
              <w:jc w:val="center"/>
              <w:rPr>
                <w:rFonts w:ascii="Calibri" w:hAnsi="Calibri" w:cs="Calibri"/>
                <w:b/>
                <w:sz w:val="22"/>
                <w:szCs w:val="22"/>
              </w:rPr>
            </w:pPr>
            <w:r w:rsidRPr="00FA52E3">
              <w:rPr>
                <w:rFonts w:ascii="Calibri" w:hAnsi="Calibri" w:cs="Calibri"/>
                <w:b/>
                <w:sz w:val="22"/>
                <w:szCs w:val="22"/>
                <w:lang w:val="en-NZ"/>
              </w:rPr>
              <w:t>It is recommended that guidelines for low-voltage PICT systems are developed.</w:t>
            </w:r>
          </w:p>
        </w:tc>
      </w:tr>
    </w:tbl>
    <w:p w14:paraId="4F503DDE" w14:textId="11E525CF" w:rsidR="00631C00" w:rsidRPr="00FA52E3" w:rsidRDefault="00631C00" w:rsidP="00FA52E3">
      <w:pPr>
        <w:spacing w:line="216" w:lineRule="auto"/>
        <w:rPr>
          <w:rFonts w:ascii="Calibri" w:hAnsi="Calibri" w:cs="Calibri"/>
          <w:sz w:val="22"/>
          <w:szCs w:val="22"/>
          <w:lang w:val="en-NZ"/>
        </w:rPr>
      </w:pPr>
    </w:p>
    <w:p w14:paraId="46DD3757" w14:textId="7B3DEE1F" w:rsidR="00631C00" w:rsidRPr="00404ABB" w:rsidRDefault="00631C00" w:rsidP="00FA52E3">
      <w:pPr>
        <w:spacing w:line="216" w:lineRule="auto"/>
        <w:rPr>
          <w:rFonts w:ascii="Calibri" w:hAnsi="Calibri" w:cs="Calibri"/>
          <w:sz w:val="2"/>
          <w:szCs w:val="2"/>
          <w:lang w:val="en-NZ"/>
        </w:rPr>
      </w:pPr>
    </w:p>
    <w:p w14:paraId="7AF0A80A" w14:textId="517F624B" w:rsidR="00BD6CB3" w:rsidRPr="00FA52E3" w:rsidRDefault="00134C2D" w:rsidP="00FA52E3">
      <w:pPr>
        <w:pStyle w:val="Heading1"/>
        <w:numPr>
          <w:ilvl w:val="0"/>
          <w:numId w:val="32"/>
        </w:numPr>
        <w:spacing w:after="120" w:line="216" w:lineRule="auto"/>
        <w:rPr>
          <w:rFonts w:ascii="Calibri" w:hAnsi="Calibri" w:cs="Calibri"/>
          <w:b/>
          <w:color w:val="002060"/>
          <w:sz w:val="24"/>
          <w:szCs w:val="24"/>
        </w:rPr>
      </w:pPr>
      <w:bookmarkStart w:id="51" w:name="_Toc23603404"/>
      <w:bookmarkStart w:id="52" w:name="_Toc36512286"/>
      <w:r w:rsidRPr="00FA52E3">
        <w:rPr>
          <w:rFonts w:ascii="Calibri" w:hAnsi="Calibri" w:cs="Calibri"/>
          <w:b/>
          <w:color w:val="002060"/>
          <w:sz w:val="24"/>
          <w:szCs w:val="24"/>
        </w:rPr>
        <w:t>What</w:t>
      </w:r>
      <w:r w:rsidR="00BD6CB3" w:rsidRPr="00FA52E3">
        <w:rPr>
          <w:rFonts w:ascii="Calibri" w:hAnsi="Calibri" w:cs="Calibri"/>
          <w:b/>
          <w:color w:val="002060"/>
          <w:sz w:val="24"/>
          <w:szCs w:val="24"/>
        </w:rPr>
        <w:t xml:space="preserve"> EV</w:t>
      </w:r>
      <w:r w:rsidR="00A05E76" w:rsidRPr="00FA52E3">
        <w:rPr>
          <w:rFonts w:ascii="Calibri" w:hAnsi="Calibri" w:cs="Calibri"/>
          <w:b/>
          <w:color w:val="002060"/>
          <w:sz w:val="24"/>
          <w:szCs w:val="24"/>
        </w:rPr>
        <w:t xml:space="preserve"> and Electricity Supply Combination </w:t>
      </w:r>
      <w:bookmarkEnd w:id="51"/>
      <w:r w:rsidRPr="00FA52E3">
        <w:rPr>
          <w:rFonts w:ascii="Calibri" w:hAnsi="Calibri" w:cs="Calibri"/>
          <w:b/>
          <w:color w:val="002060"/>
          <w:sz w:val="24"/>
          <w:szCs w:val="24"/>
        </w:rPr>
        <w:t>is Right and Where?</w:t>
      </w:r>
      <w:bookmarkEnd w:id="52"/>
    </w:p>
    <w:p w14:paraId="7D6B8B47" w14:textId="077733CF" w:rsidR="00BD6CB3" w:rsidRPr="00FA52E3" w:rsidRDefault="00BD6CB3" w:rsidP="00FA52E3">
      <w:pPr>
        <w:spacing w:line="216" w:lineRule="auto"/>
        <w:rPr>
          <w:rFonts w:ascii="Calibri" w:hAnsi="Calibri" w:cs="Calibri"/>
          <w:sz w:val="22"/>
          <w:szCs w:val="22"/>
          <w:lang w:val="en-NZ"/>
        </w:rPr>
      </w:pPr>
      <w:r w:rsidRPr="00FA52E3">
        <w:rPr>
          <w:rFonts w:ascii="Calibri" w:hAnsi="Calibri" w:cs="Calibri"/>
          <w:sz w:val="22"/>
          <w:szCs w:val="22"/>
          <w:lang w:val="en-NZ"/>
        </w:rPr>
        <w:t xml:space="preserve">As </w:t>
      </w:r>
      <w:r w:rsidR="00134C2D" w:rsidRPr="00FA52E3">
        <w:rPr>
          <w:rFonts w:ascii="Calibri" w:hAnsi="Calibri" w:cs="Calibri"/>
          <w:sz w:val="22"/>
          <w:szCs w:val="22"/>
          <w:lang w:val="en-NZ"/>
        </w:rPr>
        <w:t>previously mentioned,</w:t>
      </w:r>
      <w:r w:rsidRPr="00FA52E3">
        <w:rPr>
          <w:rFonts w:ascii="Calibri" w:hAnsi="Calibri" w:cs="Calibri"/>
          <w:sz w:val="22"/>
          <w:szCs w:val="22"/>
          <w:lang w:val="en-NZ"/>
        </w:rPr>
        <w:t xml:space="preserve"> there is a wide variation in the makeup of </w:t>
      </w:r>
      <w:r w:rsidR="00313331" w:rsidRPr="00FA52E3">
        <w:rPr>
          <w:rFonts w:ascii="Calibri" w:hAnsi="Calibri" w:cs="Calibri"/>
          <w:sz w:val="22"/>
          <w:szCs w:val="22"/>
          <w:lang w:val="en-NZ"/>
        </w:rPr>
        <w:t>electricity supply</w:t>
      </w:r>
      <w:r w:rsidRPr="00FA52E3">
        <w:rPr>
          <w:rFonts w:ascii="Calibri" w:hAnsi="Calibri" w:cs="Calibri"/>
          <w:sz w:val="22"/>
          <w:szCs w:val="22"/>
          <w:lang w:val="en-NZ"/>
        </w:rPr>
        <w:t xml:space="preserve"> systems across </w:t>
      </w:r>
      <w:r w:rsidR="00134C2D" w:rsidRPr="00FA52E3">
        <w:rPr>
          <w:rFonts w:ascii="Calibri" w:hAnsi="Calibri" w:cs="Calibri"/>
          <w:sz w:val="22"/>
          <w:szCs w:val="22"/>
          <w:lang w:val="en-NZ"/>
        </w:rPr>
        <w:t xml:space="preserve">and even within </w:t>
      </w:r>
      <w:r w:rsidRPr="00FA52E3">
        <w:rPr>
          <w:rFonts w:ascii="Calibri" w:hAnsi="Calibri" w:cs="Calibri"/>
          <w:sz w:val="22"/>
          <w:szCs w:val="22"/>
          <w:lang w:val="en-NZ"/>
        </w:rPr>
        <w:t>the PIC</w:t>
      </w:r>
      <w:r w:rsidR="00134C2D" w:rsidRPr="00FA52E3">
        <w:rPr>
          <w:rFonts w:ascii="Calibri" w:hAnsi="Calibri" w:cs="Calibri"/>
          <w:sz w:val="22"/>
          <w:szCs w:val="22"/>
          <w:lang w:val="en-NZ"/>
        </w:rPr>
        <w:t>T</w:t>
      </w:r>
      <w:r w:rsidRPr="00FA52E3">
        <w:rPr>
          <w:rFonts w:ascii="Calibri" w:hAnsi="Calibri" w:cs="Calibri"/>
          <w:sz w:val="22"/>
          <w:szCs w:val="22"/>
          <w:lang w:val="en-NZ"/>
        </w:rPr>
        <w:t>s. Looking across these, there are four quite distinct electricity supply scenarios, namely:</w:t>
      </w:r>
    </w:p>
    <w:p w14:paraId="21CB288B" w14:textId="6E26A3E3" w:rsidR="00BD6CB3" w:rsidRPr="00FA52E3" w:rsidRDefault="00BD6CB3" w:rsidP="00404ABB">
      <w:pPr>
        <w:numPr>
          <w:ilvl w:val="0"/>
          <w:numId w:val="5"/>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A grid system with “dispatchable” RE (</w:t>
      </w:r>
      <w:r w:rsidR="00134C2D" w:rsidRPr="00FA52E3">
        <w:rPr>
          <w:rFonts w:ascii="Calibri" w:hAnsi="Calibri" w:cs="Calibri"/>
          <w:sz w:val="22"/>
          <w:szCs w:val="22"/>
          <w:lang w:val="en-NZ"/>
        </w:rPr>
        <w:t>e</w:t>
      </w:r>
      <w:r w:rsidR="00B02464" w:rsidRPr="00FA52E3">
        <w:rPr>
          <w:rFonts w:ascii="Calibri" w:hAnsi="Calibri" w:cs="Calibri"/>
          <w:sz w:val="22"/>
          <w:szCs w:val="22"/>
          <w:lang w:val="en-NZ"/>
        </w:rPr>
        <w:t>.</w:t>
      </w:r>
      <w:r w:rsidR="00134C2D" w:rsidRPr="00FA52E3">
        <w:rPr>
          <w:rFonts w:ascii="Calibri" w:hAnsi="Calibri" w:cs="Calibri"/>
          <w:sz w:val="22"/>
          <w:szCs w:val="22"/>
          <w:lang w:val="en-NZ"/>
        </w:rPr>
        <w:t>g</w:t>
      </w:r>
      <w:r w:rsidR="00B02464" w:rsidRPr="00FA52E3">
        <w:rPr>
          <w:rFonts w:ascii="Calibri" w:hAnsi="Calibri" w:cs="Calibri"/>
          <w:sz w:val="22"/>
          <w:szCs w:val="22"/>
          <w:lang w:val="en-NZ"/>
        </w:rPr>
        <w:t>.,</w:t>
      </w:r>
      <w:r w:rsidRPr="00FA52E3">
        <w:rPr>
          <w:rFonts w:ascii="Calibri" w:hAnsi="Calibri" w:cs="Calibri"/>
          <w:sz w:val="22"/>
          <w:szCs w:val="22"/>
          <w:lang w:val="en-NZ"/>
        </w:rPr>
        <w:t xml:space="preserve"> hydro generation</w:t>
      </w:r>
      <w:r w:rsidR="00134C2D" w:rsidRPr="00FA52E3">
        <w:rPr>
          <w:rFonts w:ascii="Calibri" w:hAnsi="Calibri" w:cs="Calibri"/>
          <w:sz w:val="22"/>
          <w:szCs w:val="22"/>
          <w:lang w:val="en-NZ"/>
        </w:rPr>
        <w:t>, which</w:t>
      </w:r>
      <w:r w:rsidRPr="00FA52E3">
        <w:rPr>
          <w:rFonts w:ascii="Calibri" w:hAnsi="Calibri" w:cs="Calibri"/>
          <w:sz w:val="22"/>
          <w:szCs w:val="22"/>
          <w:lang w:val="en-NZ"/>
        </w:rPr>
        <w:t xml:space="preserve"> can be dispatched </w:t>
      </w:r>
      <w:r w:rsidR="00134C2D" w:rsidRPr="00FA52E3">
        <w:rPr>
          <w:rFonts w:ascii="Calibri" w:hAnsi="Calibri" w:cs="Calibri"/>
          <w:sz w:val="22"/>
          <w:szCs w:val="22"/>
          <w:lang w:val="en-NZ"/>
        </w:rPr>
        <w:t xml:space="preserve">immediately </w:t>
      </w:r>
      <w:r w:rsidRPr="00FA52E3">
        <w:rPr>
          <w:rFonts w:ascii="Calibri" w:hAnsi="Calibri" w:cs="Calibri"/>
          <w:sz w:val="22"/>
          <w:szCs w:val="22"/>
          <w:lang w:val="en-NZ"/>
        </w:rPr>
        <w:t>in response to demand).</w:t>
      </w:r>
    </w:p>
    <w:p w14:paraId="09DF18D1" w14:textId="0D8FF477" w:rsidR="00BD6CB3" w:rsidRPr="00FA52E3" w:rsidRDefault="00BD6CB3" w:rsidP="00FA52E3">
      <w:pPr>
        <w:numPr>
          <w:ilvl w:val="0"/>
          <w:numId w:val="5"/>
        </w:numPr>
        <w:spacing w:line="216" w:lineRule="auto"/>
        <w:rPr>
          <w:rFonts w:ascii="Calibri" w:hAnsi="Calibri" w:cs="Calibri"/>
          <w:sz w:val="22"/>
          <w:szCs w:val="22"/>
          <w:lang w:val="en-NZ"/>
        </w:rPr>
      </w:pPr>
      <w:r w:rsidRPr="00FA52E3">
        <w:rPr>
          <w:rFonts w:ascii="Calibri" w:hAnsi="Calibri" w:cs="Calibri"/>
          <w:sz w:val="22"/>
          <w:szCs w:val="22"/>
          <w:lang w:val="en-NZ"/>
        </w:rPr>
        <w:t xml:space="preserve">A grid system with a majority of diesel generation and increasing </w:t>
      </w:r>
      <w:r w:rsidR="00134C2D" w:rsidRPr="00FA52E3">
        <w:rPr>
          <w:rFonts w:ascii="Calibri" w:hAnsi="Calibri" w:cs="Calibri"/>
          <w:sz w:val="22"/>
          <w:szCs w:val="22"/>
          <w:lang w:val="en-NZ"/>
        </w:rPr>
        <w:t xml:space="preserve">input from </w:t>
      </w:r>
      <w:r w:rsidRPr="00FA52E3">
        <w:rPr>
          <w:rFonts w:ascii="Calibri" w:hAnsi="Calibri" w:cs="Calibri"/>
          <w:sz w:val="22"/>
          <w:szCs w:val="22"/>
          <w:lang w:val="en-NZ"/>
        </w:rPr>
        <w:t>intermittent RE.</w:t>
      </w:r>
    </w:p>
    <w:p w14:paraId="4EC7C5DE" w14:textId="4FA7CD06" w:rsidR="00BD6CB3" w:rsidRPr="00FA52E3" w:rsidRDefault="00BD6CB3" w:rsidP="00FA52E3">
      <w:pPr>
        <w:numPr>
          <w:ilvl w:val="0"/>
          <w:numId w:val="5"/>
        </w:numPr>
        <w:spacing w:line="216" w:lineRule="auto"/>
        <w:rPr>
          <w:rFonts w:ascii="Calibri" w:hAnsi="Calibri" w:cs="Calibri"/>
          <w:sz w:val="22"/>
          <w:szCs w:val="22"/>
          <w:lang w:val="en-NZ"/>
        </w:rPr>
      </w:pPr>
      <w:r w:rsidRPr="00FA52E3">
        <w:rPr>
          <w:rFonts w:ascii="Calibri" w:hAnsi="Calibri" w:cs="Calibri"/>
          <w:sz w:val="22"/>
          <w:szCs w:val="22"/>
          <w:lang w:val="en-NZ"/>
        </w:rPr>
        <w:t xml:space="preserve">A “future technology” arrangement that has very high RE generation </w:t>
      </w:r>
      <w:r w:rsidR="00134C2D" w:rsidRPr="00FA52E3">
        <w:rPr>
          <w:rFonts w:ascii="Calibri" w:hAnsi="Calibri" w:cs="Calibri"/>
          <w:sz w:val="22"/>
          <w:szCs w:val="22"/>
          <w:lang w:val="en-NZ"/>
        </w:rPr>
        <w:t>supported by</w:t>
      </w:r>
      <w:r w:rsidRPr="00FA52E3">
        <w:rPr>
          <w:rFonts w:ascii="Calibri" w:hAnsi="Calibri" w:cs="Calibri"/>
          <w:sz w:val="22"/>
          <w:szCs w:val="22"/>
          <w:lang w:val="en-NZ"/>
        </w:rPr>
        <w:t xml:space="preserve"> BESS.</w:t>
      </w:r>
    </w:p>
    <w:p w14:paraId="60FEBB79" w14:textId="73713904" w:rsidR="00BD6CB3" w:rsidRPr="00FA52E3" w:rsidRDefault="00BD6CB3" w:rsidP="00FA52E3">
      <w:pPr>
        <w:numPr>
          <w:ilvl w:val="0"/>
          <w:numId w:val="5"/>
        </w:numPr>
        <w:spacing w:line="216" w:lineRule="auto"/>
        <w:rPr>
          <w:rFonts w:ascii="Calibri" w:hAnsi="Calibri" w:cs="Calibri"/>
          <w:sz w:val="22"/>
          <w:szCs w:val="22"/>
          <w:lang w:val="en-NZ"/>
        </w:rPr>
      </w:pPr>
      <w:r w:rsidRPr="00FA52E3">
        <w:rPr>
          <w:rFonts w:ascii="Calibri" w:hAnsi="Calibri" w:cs="Calibri"/>
          <w:sz w:val="22"/>
          <w:szCs w:val="22"/>
          <w:lang w:val="en-NZ"/>
        </w:rPr>
        <w:t>Small-scale</w:t>
      </w:r>
      <w:r w:rsidR="00134C2D" w:rsidRPr="00FA52E3">
        <w:rPr>
          <w:rFonts w:ascii="Calibri" w:hAnsi="Calibri" w:cs="Calibri"/>
          <w:sz w:val="22"/>
          <w:szCs w:val="22"/>
          <w:lang w:val="en-NZ"/>
        </w:rPr>
        <w:t>,</w:t>
      </w:r>
      <w:r w:rsidRPr="00FA52E3">
        <w:rPr>
          <w:rFonts w:ascii="Calibri" w:hAnsi="Calibri" w:cs="Calibri"/>
          <w:sz w:val="22"/>
          <w:szCs w:val="22"/>
          <w:lang w:val="en-NZ"/>
        </w:rPr>
        <w:t xml:space="preserve"> local grids and off-grid supply with irregular electricity supply.</w:t>
      </w:r>
    </w:p>
    <w:p w14:paraId="276B0B64" w14:textId="77777777" w:rsidR="00BD6CB3" w:rsidRPr="00FA52E3" w:rsidRDefault="00BD6CB3" w:rsidP="00FA52E3">
      <w:pPr>
        <w:spacing w:line="216" w:lineRule="auto"/>
        <w:rPr>
          <w:rFonts w:ascii="Calibri" w:hAnsi="Calibri" w:cs="Calibri"/>
          <w:sz w:val="22"/>
          <w:szCs w:val="22"/>
          <w:lang w:val="en-NZ"/>
        </w:rPr>
      </w:pPr>
    </w:p>
    <w:p w14:paraId="50A0CD86" w14:textId="560D8B75" w:rsidR="00BD6CB3" w:rsidRPr="00FA52E3" w:rsidRDefault="00BD6CB3" w:rsidP="00FA52E3">
      <w:pPr>
        <w:spacing w:line="216" w:lineRule="auto"/>
        <w:rPr>
          <w:rFonts w:ascii="Calibri" w:hAnsi="Calibri" w:cs="Calibri"/>
          <w:sz w:val="22"/>
          <w:szCs w:val="22"/>
          <w:lang w:val="en-NZ"/>
        </w:rPr>
      </w:pPr>
      <w:r w:rsidRPr="00FA52E3">
        <w:rPr>
          <w:rFonts w:ascii="Calibri" w:hAnsi="Calibri" w:cs="Calibri"/>
          <w:sz w:val="22"/>
          <w:szCs w:val="22"/>
          <w:lang w:val="en-NZ"/>
        </w:rPr>
        <w:t xml:space="preserve">Table </w:t>
      </w:r>
      <w:r w:rsidR="008A2B15" w:rsidRPr="00FA52E3">
        <w:rPr>
          <w:rFonts w:ascii="Calibri" w:hAnsi="Calibri" w:cs="Calibri"/>
          <w:sz w:val="22"/>
          <w:szCs w:val="22"/>
          <w:lang w:val="en-NZ"/>
        </w:rPr>
        <w:t>1</w:t>
      </w:r>
      <w:r w:rsidRPr="00FA52E3">
        <w:rPr>
          <w:rFonts w:ascii="Calibri" w:hAnsi="Calibri" w:cs="Calibri"/>
          <w:sz w:val="22"/>
          <w:szCs w:val="22"/>
          <w:lang w:val="en-NZ"/>
        </w:rPr>
        <w:t xml:space="preserve"> considers how the six </w:t>
      </w:r>
      <w:r w:rsidR="00624C04" w:rsidRPr="00FA52E3">
        <w:rPr>
          <w:rFonts w:ascii="Calibri" w:hAnsi="Calibri" w:cs="Calibri"/>
          <w:sz w:val="22"/>
          <w:szCs w:val="22"/>
          <w:lang w:val="en-NZ"/>
        </w:rPr>
        <w:t xml:space="preserve">identified ways in which EVs </w:t>
      </w:r>
      <w:r w:rsidR="000D4405" w:rsidRPr="00FA52E3">
        <w:rPr>
          <w:rFonts w:ascii="Calibri" w:hAnsi="Calibri" w:cs="Calibri"/>
          <w:sz w:val="22"/>
          <w:szCs w:val="22"/>
          <w:lang w:val="en-NZ"/>
        </w:rPr>
        <w:t xml:space="preserve">and electricity supply could be combined </w:t>
      </w:r>
      <w:r w:rsidRPr="00FA52E3">
        <w:rPr>
          <w:rFonts w:ascii="Calibri" w:hAnsi="Calibri" w:cs="Calibri"/>
          <w:sz w:val="22"/>
          <w:szCs w:val="22"/>
          <w:lang w:val="en-NZ"/>
        </w:rPr>
        <w:t>(V2G, V2H, grid managed charging</w:t>
      </w:r>
      <w:r w:rsidR="000D1F25" w:rsidRPr="00FA52E3">
        <w:rPr>
          <w:rFonts w:ascii="Calibri" w:hAnsi="Calibri" w:cs="Calibri"/>
          <w:sz w:val="22"/>
          <w:szCs w:val="22"/>
          <w:lang w:val="en-NZ"/>
        </w:rPr>
        <w:t xml:space="preserve"> (V1G)</w:t>
      </w:r>
      <w:r w:rsidRPr="00FA52E3">
        <w:rPr>
          <w:rFonts w:ascii="Calibri" w:hAnsi="Calibri" w:cs="Calibri"/>
          <w:sz w:val="22"/>
          <w:szCs w:val="22"/>
          <w:lang w:val="en-NZ"/>
        </w:rPr>
        <w:t xml:space="preserve">, on-site managed charging, TOU pricing and low voltage systems) </w:t>
      </w:r>
      <w:r w:rsidR="000459A4" w:rsidRPr="00FA52E3">
        <w:rPr>
          <w:rFonts w:ascii="Calibri" w:hAnsi="Calibri" w:cs="Calibri"/>
          <w:sz w:val="22"/>
          <w:szCs w:val="22"/>
          <w:lang w:val="en-NZ"/>
        </w:rPr>
        <w:t xml:space="preserve">and which best match with </w:t>
      </w:r>
      <w:r w:rsidRPr="00FA52E3">
        <w:rPr>
          <w:rFonts w:ascii="Calibri" w:hAnsi="Calibri" w:cs="Calibri"/>
          <w:sz w:val="22"/>
          <w:szCs w:val="22"/>
          <w:lang w:val="en-NZ"/>
        </w:rPr>
        <w:t>these four PIC</w:t>
      </w:r>
      <w:r w:rsidR="00F40A1A" w:rsidRPr="00FA52E3">
        <w:rPr>
          <w:rFonts w:ascii="Calibri" w:hAnsi="Calibri" w:cs="Calibri"/>
          <w:sz w:val="22"/>
          <w:szCs w:val="22"/>
          <w:lang w:val="en-NZ"/>
        </w:rPr>
        <w:t>T</w:t>
      </w:r>
      <w:r w:rsidRPr="00FA52E3">
        <w:rPr>
          <w:rFonts w:ascii="Calibri" w:hAnsi="Calibri" w:cs="Calibri"/>
          <w:sz w:val="22"/>
          <w:szCs w:val="22"/>
          <w:lang w:val="en-NZ"/>
        </w:rPr>
        <w:t xml:space="preserve"> power supply scenarios. </w:t>
      </w:r>
      <w:r w:rsidR="00136560" w:rsidRPr="00FA52E3">
        <w:rPr>
          <w:rFonts w:ascii="Calibri" w:hAnsi="Calibri" w:cs="Calibri"/>
          <w:sz w:val="22"/>
          <w:szCs w:val="22"/>
          <w:lang w:val="en-NZ"/>
        </w:rPr>
        <w:t>The suitability of the EV</w:t>
      </w:r>
      <w:r w:rsidR="0046464A" w:rsidRPr="00FA52E3">
        <w:rPr>
          <w:rFonts w:ascii="Calibri" w:hAnsi="Calibri" w:cs="Calibri"/>
          <w:sz w:val="22"/>
          <w:szCs w:val="22"/>
          <w:lang w:val="en-NZ"/>
        </w:rPr>
        <w:t xml:space="preserve">-electricity supply combination </w:t>
      </w:r>
      <w:r w:rsidR="00B02464" w:rsidRPr="00FA52E3">
        <w:rPr>
          <w:rFonts w:ascii="Calibri" w:hAnsi="Calibri" w:cs="Calibri"/>
          <w:sz w:val="22"/>
          <w:szCs w:val="22"/>
          <w:lang w:val="en-NZ"/>
        </w:rPr>
        <w:t>i</w:t>
      </w:r>
      <w:r w:rsidR="00136560" w:rsidRPr="00FA52E3">
        <w:rPr>
          <w:rFonts w:ascii="Calibri" w:hAnsi="Calibri" w:cs="Calibri"/>
          <w:sz w:val="22"/>
          <w:szCs w:val="22"/>
          <w:lang w:val="en-NZ"/>
        </w:rPr>
        <w:t xml:space="preserve">s very much dependent upon the nature of the electricity supply systems with which they are to integrate. Accordingly, the table is </w:t>
      </w:r>
      <w:proofErr w:type="gramStart"/>
      <w:r w:rsidR="00136560" w:rsidRPr="00FA52E3">
        <w:rPr>
          <w:rFonts w:ascii="Calibri" w:hAnsi="Calibri" w:cs="Calibri"/>
          <w:sz w:val="22"/>
          <w:szCs w:val="22"/>
          <w:lang w:val="en-NZ"/>
        </w:rPr>
        <w:t>colour-coded</w:t>
      </w:r>
      <w:proofErr w:type="gramEnd"/>
      <w:r w:rsidR="00136560" w:rsidRPr="00FA52E3">
        <w:rPr>
          <w:rFonts w:ascii="Calibri" w:hAnsi="Calibri" w:cs="Calibri"/>
          <w:sz w:val="22"/>
          <w:szCs w:val="22"/>
          <w:lang w:val="en-NZ"/>
        </w:rPr>
        <w:t>. G</w:t>
      </w:r>
      <w:r w:rsidRPr="00FA52E3">
        <w:rPr>
          <w:rFonts w:ascii="Calibri" w:hAnsi="Calibri" w:cs="Calibri"/>
          <w:sz w:val="22"/>
          <w:szCs w:val="22"/>
          <w:lang w:val="en-NZ"/>
        </w:rPr>
        <w:t>reen cells indicate a good fit for the combin</w:t>
      </w:r>
      <w:r w:rsidR="00136560" w:rsidRPr="00FA52E3">
        <w:rPr>
          <w:rFonts w:ascii="Calibri" w:hAnsi="Calibri" w:cs="Calibri"/>
          <w:sz w:val="22"/>
          <w:szCs w:val="22"/>
          <w:lang w:val="en-NZ"/>
        </w:rPr>
        <w:t>ed solution-and-supply scenario:</w:t>
      </w:r>
      <w:r w:rsidRPr="00FA52E3">
        <w:rPr>
          <w:rFonts w:ascii="Calibri" w:hAnsi="Calibri" w:cs="Calibri"/>
          <w:sz w:val="22"/>
          <w:szCs w:val="22"/>
          <w:lang w:val="en-NZ"/>
        </w:rPr>
        <w:t xml:space="preserve"> red </w:t>
      </w:r>
      <w:r w:rsidR="00136560" w:rsidRPr="00FA52E3">
        <w:rPr>
          <w:rFonts w:ascii="Calibri" w:hAnsi="Calibri" w:cs="Calibri"/>
          <w:sz w:val="22"/>
          <w:szCs w:val="22"/>
          <w:lang w:val="en-NZ"/>
        </w:rPr>
        <w:t>signifies a poor fit</w:t>
      </w:r>
      <w:r w:rsidRPr="00FA52E3">
        <w:rPr>
          <w:rFonts w:ascii="Calibri" w:hAnsi="Calibri" w:cs="Calibri"/>
          <w:sz w:val="22"/>
          <w:szCs w:val="22"/>
          <w:lang w:val="en-NZ"/>
        </w:rPr>
        <w:t xml:space="preserve">, and amber </w:t>
      </w:r>
      <w:r w:rsidR="00136560" w:rsidRPr="00FA52E3">
        <w:rPr>
          <w:rFonts w:ascii="Calibri" w:hAnsi="Calibri" w:cs="Calibri"/>
          <w:sz w:val="22"/>
          <w:szCs w:val="22"/>
          <w:lang w:val="en-NZ"/>
        </w:rPr>
        <w:t xml:space="preserve">is </w:t>
      </w:r>
      <w:r w:rsidRPr="00FA52E3">
        <w:rPr>
          <w:rFonts w:ascii="Calibri" w:hAnsi="Calibri" w:cs="Calibri"/>
          <w:sz w:val="22"/>
          <w:szCs w:val="22"/>
          <w:lang w:val="en-NZ"/>
        </w:rPr>
        <w:t xml:space="preserve">somewhere </w:t>
      </w:r>
      <w:r w:rsidR="00136560" w:rsidRPr="00FA52E3">
        <w:rPr>
          <w:rFonts w:ascii="Calibri" w:hAnsi="Calibri" w:cs="Calibri"/>
          <w:sz w:val="22"/>
          <w:szCs w:val="22"/>
          <w:lang w:val="en-NZ"/>
        </w:rPr>
        <w:t xml:space="preserve">in </w:t>
      </w:r>
      <w:r w:rsidRPr="00FA52E3">
        <w:rPr>
          <w:rFonts w:ascii="Calibri" w:hAnsi="Calibri" w:cs="Calibri"/>
          <w:sz w:val="22"/>
          <w:szCs w:val="22"/>
          <w:lang w:val="en-NZ"/>
        </w:rPr>
        <w:t>betw</w:t>
      </w:r>
      <w:r w:rsidR="00136560" w:rsidRPr="00FA52E3">
        <w:rPr>
          <w:rFonts w:ascii="Calibri" w:hAnsi="Calibri" w:cs="Calibri"/>
          <w:sz w:val="22"/>
          <w:szCs w:val="22"/>
          <w:lang w:val="en-NZ"/>
        </w:rPr>
        <w:t>een.</w:t>
      </w:r>
      <w:r w:rsidRPr="00FA52E3">
        <w:rPr>
          <w:rFonts w:ascii="Calibri" w:hAnsi="Calibri" w:cs="Calibri"/>
          <w:sz w:val="22"/>
          <w:szCs w:val="22"/>
          <w:lang w:val="en-NZ"/>
        </w:rPr>
        <w:t xml:space="preserve"> </w:t>
      </w:r>
    </w:p>
    <w:p w14:paraId="43F9717C" w14:textId="77777777" w:rsidR="00BD6CB3" w:rsidRPr="00404ABB" w:rsidRDefault="00BD6CB3" w:rsidP="00FA52E3">
      <w:pPr>
        <w:spacing w:line="216" w:lineRule="auto"/>
        <w:rPr>
          <w:rFonts w:ascii="Calibri" w:hAnsi="Calibri" w:cs="Calibri"/>
          <w:sz w:val="12"/>
          <w:szCs w:val="12"/>
          <w:lang w:val="en-NZ"/>
        </w:rPr>
      </w:pPr>
    </w:p>
    <w:p w14:paraId="50A8FDD9" w14:textId="3E1E39E8" w:rsidR="00FA52E3" w:rsidRDefault="00FA52E3" w:rsidP="00FA52E3">
      <w:pPr>
        <w:spacing w:line="216" w:lineRule="auto"/>
        <w:rPr>
          <w:rFonts w:ascii="Calibri" w:hAnsi="Calibri" w:cs="Calibri"/>
          <w:sz w:val="22"/>
          <w:szCs w:val="22"/>
          <w:lang w:val="en-NZ"/>
        </w:rPr>
      </w:pPr>
      <w:r w:rsidRPr="00FA52E3">
        <w:rPr>
          <w:rFonts w:ascii="Calibri" w:hAnsi="Calibri" w:cs="Calibri"/>
          <w:sz w:val="22"/>
          <w:szCs w:val="22"/>
          <w:lang w:val="en-NZ"/>
        </w:rPr>
        <w:t>Table 2 further filters the integrated electric vehicle solutions according to perceived near-term value that might be realised if the solution is supported, in a rough value-for-effort assessment. This time, green indicates value in supporting, red indicates no value in supporting, and amber indicates something in between these two.</w:t>
      </w:r>
    </w:p>
    <w:p w14:paraId="2CCB5AD5" w14:textId="77777777" w:rsidR="00AB7CD6" w:rsidRPr="00FA52E3" w:rsidRDefault="00AB7CD6" w:rsidP="00FA52E3">
      <w:pPr>
        <w:spacing w:line="216" w:lineRule="auto"/>
        <w:rPr>
          <w:rFonts w:ascii="Calibri" w:hAnsi="Calibri" w:cs="Calibri"/>
          <w:sz w:val="22"/>
          <w:szCs w:val="22"/>
          <w:lang w:val="en-NZ"/>
        </w:rPr>
      </w:pPr>
    </w:p>
    <w:tbl>
      <w:tblPr>
        <w:tblW w:w="9700" w:type="dxa"/>
        <w:tblInd w:w="-601" w:type="dxa"/>
        <w:tblLook w:val="04A0" w:firstRow="1" w:lastRow="0" w:firstColumn="1" w:lastColumn="0" w:noHBand="0" w:noVBand="1"/>
      </w:tblPr>
      <w:tblGrid>
        <w:gridCol w:w="1183"/>
        <w:gridCol w:w="2135"/>
        <w:gridCol w:w="2353"/>
        <w:gridCol w:w="2126"/>
        <w:gridCol w:w="1903"/>
      </w:tblGrid>
      <w:tr w:rsidR="00B02464" w:rsidRPr="00404ABB" w14:paraId="7648DD4A" w14:textId="77777777" w:rsidTr="00FA52E3">
        <w:trPr>
          <w:trHeight w:val="480"/>
        </w:trPr>
        <w:tc>
          <w:tcPr>
            <w:tcW w:w="118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75E408C1" w14:textId="3F9E7F78" w:rsidR="00BD6CB3" w:rsidRPr="00404ABB" w:rsidRDefault="00B02464" w:rsidP="00FA52E3">
            <w:pPr>
              <w:spacing w:line="216" w:lineRule="auto"/>
              <w:jc w:val="center"/>
              <w:rPr>
                <w:rFonts w:ascii="Calibri" w:hAnsi="Calibri" w:cs="Calibri"/>
                <w:b/>
                <w:bCs/>
                <w:color w:val="FFFFFF" w:themeColor="background1"/>
                <w:sz w:val="20"/>
                <w:szCs w:val="20"/>
                <w:lang w:val="en-NZ"/>
              </w:rPr>
            </w:pPr>
            <w:r w:rsidRPr="00FA52E3">
              <w:rPr>
                <w:rFonts w:ascii="Calibri" w:hAnsi="Calibri" w:cs="Calibri"/>
                <w:sz w:val="22"/>
                <w:szCs w:val="22"/>
                <w:lang w:val="en-NZ"/>
              </w:rPr>
              <w:br w:type="page"/>
            </w:r>
            <w:r w:rsidR="00BD6CB3" w:rsidRPr="00404ABB">
              <w:rPr>
                <w:rFonts w:ascii="Calibri" w:hAnsi="Calibri" w:cs="Calibri"/>
                <w:b/>
                <w:bCs/>
                <w:color w:val="FFFFFF" w:themeColor="background1"/>
                <w:sz w:val="20"/>
                <w:szCs w:val="20"/>
                <w:lang w:val="en-NZ"/>
              </w:rPr>
              <w:t>Integrated EV Solution</w:t>
            </w:r>
          </w:p>
        </w:tc>
        <w:tc>
          <w:tcPr>
            <w:tcW w:w="2135" w:type="dxa"/>
            <w:tcBorders>
              <w:top w:val="single" w:sz="4" w:space="0" w:color="auto"/>
              <w:left w:val="nil"/>
              <w:bottom w:val="single" w:sz="4" w:space="0" w:color="auto"/>
              <w:right w:val="single" w:sz="4" w:space="0" w:color="auto"/>
            </w:tcBorders>
            <w:shd w:val="clear" w:color="000000" w:fill="305496"/>
            <w:vAlign w:val="center"/>
            <w:hideMark/>
          </w:tcPr>
          <w:p w14:paraId="4830D42A"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Dispatchable RE</w:t>
            </w:r>
          </w:p>
        </w:tc>
        <w:tc>
          <w:tcPr>
            <w:tcW w:w="2353" w:type="dxa"/>
            <w:tcBorders>
              <w:top w:val="single" w:sz="4" w:space="0" w:color="auto"/>
              <w:left w:val="nil"/>
              <w:bottom w:val="single" w:sz="4" w:space="0" w:color="auto"/>
              <w:right w:val="single" w:sz="4" w:space="0" w:color="auto"/>
            </w:tcBorders>
            <w:shd w:val="clear" w:color="000000" w:fill="305496"/>
            <w:vAlign w:val="center"/>
            <w:hideMark/>
          </w:tcPr>
          <w:p w14:paraId="1448396F" w14:textId="21768D30"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Intermittent RE</w:t>
            </w:r>
          </w:p>
        </w:tc>
        <w:tc>
          <w:tcPr>
            <w:tcW w:w="2126" w:type="dxa"/>
            <w:tcBorders>
              <w:top w:val="single" w:sz="4" w:space="0" w:color="auto"/>
              <w:left w:val="nil"/>
              <w:bottom w:val="single" w:sz="4" w:space="0" w:color="auto"/>
              <w:right w:val="single" w:sz="4" w:space="0" w:color="auto"/>
            </w:tcBorders>
            <w:shd w:val="clear" w:color="000000" w:fill="305496"/>
            <w:vAlign w:val="center"/>
            <w:hideMark/>
          </w:tcPr>
          <w:p w14:paraId="31D01990"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Future Grid with BESS</w:t>
            </w:r>
          </w:p>
        </w:tc>
        <w:tc>
          <w:tcPr>
            <w:tcW w:w="1903" w:type="dxa"/>
            <w:tcBorders>
              <w:top w:val="single" w:sz="4" w:space="0" w:color="auto"/>
              <w:left w:val="nil"/>
              <w:bottom w:val="single" w:sz="4" w:space="0" w:color="auto"/>
              <w:right w:val="single" w:sz="4" w:space="0" w:color="auto"/>
            </w:tcBorders>
            <w:shd w:val="clear" w:color="000000" w:fill="305496"/>
            <w:vAlign w:val="center"/>
            <w:hideMark/>
          </w:tcPr>
          <w:p w14:paraId="177172AC"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Local and Off-Grids</w:t>
            </w:r>
          </w:p>
        </w:tc>
      </w:tr>
      <w:tr w:rsidR="00BD6CB3" w:rsidRPr="00404ABB" w14:paraId="256134E5" w14:textId="77777777" w:rsidTr="00FA52E3">
        <w:trPr>
          <w:trHeight w:val="144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645E518C"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V2G</w:t>
            </w:r>
          </w:p>
        </w:tc>
        <w:tc>
          <w:tcPr>
            <w:tcW w:w="2135" w:type="dxa"/>
            <w:tcBorders>
              <w:top w:val="nil"/>
              <w:left w:val="nil"/>
              <w:bottom w:val="single" w:sz="4" w:space="0" w:color="auto"/>
              <w:right w:val="single" w:sz="4" w:space="0" w:color="auto"/>
            </w:tcBorders>
            <w:shd w:val="clear" w:color="auto" w:fill="D99594" w:themeFill="accent2" w:themeFillTint="99"/>
            <w:vAlign w:val="center"/>
            <w:hideMark/>
          </w:tcPr>
          <w:p w14:paraId="116B56D5" w14:textId="5527B930"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Possible future goal if technology becomes </w:t>
            </w:r>
            <w:r w:rsidR="00136560" w:rsidRPr="00404ABB">
              <w:rPr>
                <w:rFonts w:ascii="Calibri" w:hAnsi="Calibri" w:cs="Calibri"/>
                <w:sz w:val="20"/>
                <w:szCs w:val="20"/>
                <w:lang w:val="en-NZ"/>
              </w:rPr>
              <w:t xml:space="preserve">both </w:t>
            </w:r>
            <w:r w:rsidRPr="00404ABB">
              <w:rPr>
                <w:rFonts w:ascii="Calibri" w:hAnsi="Calibri" w:cs="Calibri"/>
                <w:sz w:val="20"/>
                <w:szCs w:val="20"/>
                <w:lang w:val="en-NZ"/>
              </w:rPr>
              <w:t>available and affordable, but advantages</w:t>
            </w:r>
            <w:r w:rsidR="002121C9" w:rsidRPr="00404ABB">
              <w:rPr>
                <w:rFonts w:ascii="Calibri" w:hAnsi="Calibri" w:cs="Calibri"/>
                <w:sz w:val="20"/>
                <w:szCs w:val="20"/>
                <w:lang w:val="en-NZ"/>
              </w:rPr>
              <w:t xml:space="preserve"> are</w:t>
            </w:r>
            <w:r w:rsidRPr="00404ABB">
              <w:rPr>
                <w:rFonts w:ascii="Calibri" w:hAnsi="Calibri" w:cs="Calibri"/>
                <w:sz w:val="20"/>
                <w:szCs w:val="20"/>
                <w:lang w:val="en-NZ"/>
              </w:rPr>
              <w:t xml:space="preserve"> far less where dispatchable RE is available.</w:t>
            </w:r>
          </w:p>
        </w:tc>
        <w:tc>
          <w:tcPr>
            <w:tcW w:w="2353" w:type="dxa"/>
            <w:tcBorders>
              <w:top w:val="nil"/>
              <w:left w:val="nil"/>
              <w:bottom w:val="single" w:sz="4" w:space="0" w:color="auto"/>
              <w:right w:val="single" w:sz="4" w:space="0" w:color="auto"/>
            </w:tcBorders>
            <w:shd w:val="clear" w:color="auto" w:fill="FBD4B4" w:themeFill="accent6" w:themeFillTint="66"/>
            <w:vAlign w:val="center"/>
            <w:hideMark/>
          </w:tcPr>
          <w:p w14:paraId="5DEEDD3A" w14:textId="538287CE"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Has the potential to increase RE penetration and utilise any excess RE. However, BESS provides easier and lower cost option </w:t>
            </w:r>
            <w:r w:rsidR="00C41E8C" w:rsidRPr="00404ABB">
              <w:rPr>
                <w:rFonts w:ascii="Calibri" w:hAnsi="Calibri" w:cs="Calibri"/>
                <w:sz w:val="20"/>
                <w:szCs w:val="20"/>
                <w:lang w:val="en-NZ"/>
              </w:rPr>
              <w:t>for same outcome</w:t>
            </w:r>
            <w:r w:rsidR="00EA3BA1" w:rsidRPr="00404ABB">
              <w:rPr>
                <w:rFonts w:ascii="Calibri" w:hAnsi="Calibri" w:cs="Calibri"/>
                <w:sz w:val="20"/>
                <w:szCs w:val="20"/>
                <w:lang w:val="en-NZ"/>
              </w:rPr>
              <w:t xml:space="preserve"> without including EV </w:t>
            </w:r>
            <w:r w:rsidR="006523CD" w:rsidRPr="00404ABB">
              <w:rPr>
                <w:rFonts w:ascii="Calibri" w:hAnsi="Calibri" w:cs="Calibri"/>
                <w:sz w:val="20"/>
                <w:szCs w:val="20"/>
                <w:lang w:val="en-NZ"/>
              </w:rPr>
              <w:t>cost</w:t>
            </w:r>
            <w:r w:rsidRPr="00404ABB">
              <w:rPr>
                <w:rFonts w:ascii="Calibri" w:hAnsi="Calibri" w:cs="Calibri"/>
                <w:sz w:val="20"/>
                <w:szCs w:val="20"/>
                <w:lang w:val="en-NZ"/>
              </w:rPr>
              <w:t>.</w:t>
            </w:r>
          </w:p>
        </w:tc>
        <w:tc>
          <w:tcPr>
            <w:tcW w:w="2126" w:type="dxa"/>
            <w:tcBorders>
              <w:top w:val="nil"/>
              <w:left w:val="nil"/>
              <w:bottom w:val="single" w:sz="4" w:space="0" w:color="auto"/>
              <w:right w:val="single" w:sz="4" w:space="0" w:color="auto"/>
            </w:tcBorders>
            <w:shd w:val="clear" w:color="auto" w:fill="FBD4B4" w:themeFill="accent6" w:themeFillTint="66"/>
            <w:vAlign w:val="center"/>
            <w:hideMark/>
          </w:tcPr>
          <w:p w14:paraId="2FA9EE96"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increase RE penetration with smaller BESS but does not offer any cost advantage in short term.</w:t>
            </w:r>
          </w:p>
        </w:tc>
        <w:tc>
          <w:tcPr>
            <w:tcW w:w="1903" w:type="dxa"/>
            <w:tcBorders>
              <w:top w:val="nil"/>
              <w:left w:val="nil"/>
              <w:bottom w:val="single" w:sz="4" w:space="0" w:color="auto"/>
              <w:right w:val="single" w:sz="4" w:space="0" w:color="auto"/>
            </w:tcBorders>
            <w:shd w:val="clear" w:color="auto" w:fill="D99594" w:themeFill="accent2" w:themeFillTint="99"/>
            <w:vAlign w:val="center"/>
            <w:hideMark/>
          </w:tcPr>
          <w:p w14:paraId="2532B547" w14:textId="2398F40F"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applicabl</w:t>
            </w:r>
            <w:r w:rsidR="00C41E8C" w:rsidRPr="00404ABB">
              <w:rPr>
                <w:rFonts w:ascii="Calibri" w:hAnsi="Calibri" w:cs="Calibri"/>
                <w:sz w:val="20"/>
                <w:szCs w:val="20"/>
                <w:lang w:val="en-NZ"/>
              </w:rPr>
              <w:t>e</w:t>
            </w:r>
            <w:r w:rsidR="00AB4051" w:rsidRPr="00404ABB">
              <w:rPr>
                <w:rFonts w:ascii="Calibri" w:hAnsi="Calibri" w:cs="Calibri"/>
                <w:sz w:val="20"/>
                <w:szCs w:val="20"/>
                <w:lang w:val="en-NZ"/>
              </w:rPr>
              <w:t>,</w:t>
            </w:r>
            <w:r w:rsidR="00C41E8C" w:rsidRPr="00404ABB">
              <w:rPr>
                <w:rFonts w:ascii="Calibri" w:hAnsi="Calibri" w:cs="Calibri"/>
                <w:sz w:val="20"/>
                <w:szCs w:val="20"/>
                <w:lang w:val="en-NZ"/>
              </w:rPr>
              <w:t xml:space="preserve"> as requires high numbers of EV</w:t>
            </w:r>
            <w:r w:rsidRPr="00404ABB">
              <w:rPr>
                <w:rFonts w:ascii="Calibri" w:hAnsi="Calibri" w:cs="Calibri"/>
                <w:sz w:val="20"/>
                <w:szCs w:val="20"/>
                <w:lang w:val="en-NZ"/>
              </w:rPr>
              <w:t>s to share high set up costs.</w:t>
            </w:r>
          </w:p>
        </w:tc>
      </w:tr>
      <w:tr w:rsidR="00BD6CB3" w:rsidRPr="00404ABB" w14:paraId="76D631FC" w14:textId="77777777" w:rsidTr="00FA52E3">
        <w:trPr>
          <w:trHeight w:val="192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1D36EF57"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V2H</w:t>
            </w:r>
          </w:p>
        </w:tc>
        <w:tc>
          <w:tcPr>
            <w:tcW w:w="2135" w:type="dxa"/>
            <w:tcBorders>
              <w:top w:val="nil"/>
              <w:left w:val="nil"/>
              <w:bottom w:val="single" w:sz="4" w:space="0" w:color="auto"/>
              <w:right w:val="single" w:sz="4" w:space="0" w:color="auto"/>
            </w:tcBorders>
            <w:shd w:val="clear" w:color="auto" w:fill="D99594" w:themeFill="accent2" w:themeFillTint="99"/>
            <w:vAlign w:val="center"/>
            <w:hideMark/>
          </w:tcPr>
          <w:p w14:paraId="5F888E48"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Little advantage with dispatchable RE apart from for customer personal backup/disaster relief or on-site reliability.</w:t>
            </w:r>
          </w:p>
        </w:tc>
        <w:tc>
          <w:tcPr>
            <w:tcW w:w="2353" w:type="dxa"/>
            <w:tcBorders>
              <w:top w:val="nil"/>
              <w:left w:val="nil"/>
              <w:bottom w:val="single" w:sz="4" w:space="0" w:color="auto"/>
              <w:right w:val="single" w:sz="4" w:space="0" w:color="auto"/>
            </w:tcBorders>
            <w:shd w:val="clear" w:color="auto" w:fill="FBD4B4" w:themeFill="accent6" w:themeFillTint="66"/>
            <w:vAlign w:val="center"/>
            <w:hideMark/>
          </w:tcPr>
          <w:p w14:paraId="14C74A68" w14:textId="026BAFBA"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Only useful from GHG point of view if excess RE </w:t>
            </w:r>
            <w:r w:rsidR="00C41E8C" w:rsidRPr="00404ABB">
              <w:rPr>
                <w:rFonts w:ascii="Calibri" w:hAnsi="Calibri" w:cs="Calibri"/>
                <w:sz w:val="20"/>
                <w:szCs w:val="20"/>
                <w:lang w:val="en-NZ"/>
              </w:rPr>
              <w:t xml:space="preserve">exists </w:t>
            </w:r>
            <w:r w:rsidRPr="00404ABB">
              <w:rPr>
                <w:rFonts w:ascii="Calibri" w:hAnsi="Calibri" w:cs="Calibri"/>
                <w:sz w:val="20"/>
                <w:szCs w:val="20"/>
                <w:lang w:val="en-NZ"/>
              </w:rPr>
              <w:t xml:space="preserve">and </w:t>
            </w:r>
            <w:r w:rsidR="00C41E8C" w:rsidRPr="00404ABB">
              <w:rPr>
                <w:rFonts w:ascii="Calibri" w:hAnsi="Calibri" w:cs="Calibri"/>
                <w:sz w:val="20"/>
                <w:szCs w:val="20"/>
                <w:lang w:val="en-NZ"/>
              </w:rPr>
              <w:t xml:space="preserve">it is </w:t>
            </w:r>
            <w:r w:rsidRPr="00404ABB">
              <w:rPr>
                <w:rFonts w:ascii="Calibri" w:hAnsi="Calibri" w:cs="Calibri"/>
                <w:sz w:val="20"/>
                <w:szCs w:val="20"/>
                <w:lang w:val="en-NZ"/>
              </w:rPr>
              <w:t xml:space="preserve">used with managed charging to capture this RE. BESS could provide </w:t>
            </w:r>
            <w:r w:rsidR="00AB4051" w:rsidRPr="00404ABB">
              <w:rPr>
                <w:rFonts w:ascii="Calibri" w:hAnsi="Calibri" w:cs="Calibri"/>
                <w:sz w:val="20"/>
                <w:szCs w:val="20"/>
                <w:lang w:val="en-NZ"/>
              </w:rPr>
              <w:t xml:space="preserve">similar </w:t>
            </w:r>
            <w:r w:rsidRPr="00404ABB">
              <w:rPr>
                <w:rFonts w:ascii="Calibri" w:hAnsi="Calibri" w:cs="Calibri"/>
                <w:sz w:val="20"/>
                <w:szCs w:val="20"/>
                <w:lang w:val="en-NZ"/>
              </w:rPr>
              <w:t xml:space="preserve">service for lower cost, unless grid supply </w:t>
            </w:r>
            <w:r w:rsidR="00C41E8C" w:rsidRPr="00404ABB">
              <w:rPr>
                <w:rFonts w:ascii="Calibri" w:hAnsi="Calibri" w:cs="Calibri"/>
                <w:sz w:val="20"/>
                <w:szCs w:val="20"/>
                <w:lang w:val="en-NZ"/>
              </w:rPr>
              <w:t xml:space="preserve">was </w:t>
            </w:r>
            <w:r w:rsidRPr="00404ABB">
              <w:rPr>
                <w:rFonts w:ascii="Calibri" w:hAnsi="Calibri" w:cs="Calibri"/>
                <w:sz w:val="20"/>
                <w:szCs w:val="20"/>
                <w:lang w:val="en-NZ"/>
              </w:rPr>
              <w:t xml:space="preserve">also unreliable. </w:t>
            </w:r>
          </w:p>
        </w:tc>
        <w:tc>
          <w:tcPr>
            <w:tcW w:w="2126" w:type="dxa"/>
            <w:tcBorders>
              <w:top w:val="nil"/>
              <w:left w:val="nil"/>
              <w:bottom w:val="single" w:sz="4" w:space="0" w:color="auto"/>
              <w:right w:val="single" w:sz="4" w:space="0" w:color="auto"/>
            </w:tcBorders>
            <w:shd w:val="clear" w:color="auto" w:fill="FBD4B4" w:themeFill="accent6" w:themeFillTint="66"/>
            <w:vAlign w:val="center"/>
            <w:hideMark/>
          </w:tcPr>
          <w:p w14:paraId="3C7E40FD" w14:textId="0A4F8119"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Has potential to add battery storage to the grid at reasonable unit cost compared with </w:t>
            </w:r>
            <w:proofErr w:type="gramStart"/>
            <w:r w:rsidRPr="00404ABB">
              <w:rPr>
                <w:rFonts w:ascii="Calibri" w:hAnsi="Calibri" w:cs="Calibri"/>
                <w:sz w:val="20"/>
                <w:szCs w:val="20"/>
                <w:lang w:val="en-NZ"/>
              </w:rPr>
              <w:t>BESS,</w:t>
            </w:r>
            <w:r w:rsidR="00FA52E3" w:rsidRPr="00404ABB">
              <w:rPr>
                <w:rFonts w:ascii="Calibri" w:hAnsi="Calibri" w:cs="Calibri"/>
                <w:sz w:val="20"/>
                <w:szCs w:val="20"/>
                <w:lang w:val="en-NZ"/>
              </w:rPr>
              <w:t xml:space="preserve"> </w:t>
            </w:r>
            <w:r w:rsidRPr="00404ABB">
              <w:rPr>
                <w:rFonts w:ascii="Calibri" w:hAnsi="Calibri" w:cs="Calibri"/>
                <w:sz w:val="20"/>
                <w:szCs w:val="20"/>
                <w:lang w:val="en-NZ"/>
              </w:rPr>
              <w:t>but</w:t>
            </w:r>
            <w:proofErr w:type="gramEnd"/>
            <w:r w:rsidRPr="00404ABB">
              <w:rPr>
                <w:rFonts w:ascii="Calibri" w:hAnsi="Calibri" w:cs="Calibri"/>
                <w:sz w:val="20"/>
                <w:szCs w:val="20"/>
                <w:lang w:val="en-NZ"/>
              </w:rPr>
              <w:t xml:space="preserve"> requires charging to be managed for GHG benefits to be realised.</w:t>
            </w:r>
          </w:p>
        </w:tc>
        <w:tc>
          <w:tcPr>
            <w:tcW w:w="1903" w:type="dxa"/>
            <w:tcBorders>
              <w:top w:val="nil"/>
              <w:left w:val="nil"/>
              <w:bottom w:val="single" w:sz="4" w:space="0" w:color="auto"/>
              <w:right w:val="single" w:sz="4" w:space="0" w:color="auto"/>
            </w:tcBorders>
            <w:shd w:val="clear" w:color="auto" w:fill="C2D69B" w:themeFill="accent3" w:themeFillTint="99"/>
            <w:vAlign w:val="center"/>
            <w:hideMark/>
          </w:tcPr>
          <w:p w14:paraId="528FEF25"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Has potential to provide useful backup or to support local grid battery storage. </w:t>
            </w:r>
          </w:p>
        </w:tc>
      </w:tr>
      <w:tr w:rsidR="00BD6CB3" w:rsidRPr="00404ABB" w14:paraId="1FC6216A" w14:textId="77777777" w:rsidTr="00FA52E3">
        <w:trPr>
          <w:trHeight w:val="120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12487EB2"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Grid Managed Charging</w:t>
            </w:r>
          </w:p>
        </w:tc>
        <w:tc>
          <w:tcPr>
            <w:tcW w:w="2135" w:type="dxa"/>
            <w:tcBorders>
              <w:top w:val="nil"/>
              <w:left w:val="nil"/>
              <w:bottom w:val="single" w:sz="4" w:space="0" w:color="auto"/>
              <w:right w:val="single" w:sz="4" w:space="0" w:color="auto"/>
            </w:tcBorders>
            <w:shd w:val="clear" w:color="auto" w:fill="C2D69B" w:themeFill="accent3" w:themeFillTint="99"/>
            <w:vAlign w:val="center"/>
            <w:hideMark/>
          </w:tcPr>
          <w:p w14:paraId="023126BE" w14:textId="1DF06BD1"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Potential for significant benefits to be realised by electricity supplier … with potential </w:t>
            </w:r>
            <w:r w:rsidR="006138F4" w:rsidRPr="00404ABB">
              <w:rPr>
                <w:rFonts w:ascii="Calibri" w:hAnsi="Calibri" w:cs="Calibri"/>
                <w:sz w:val="20"/>
                <w:szCs w:val="20"/>
                <w:lang w:val="en-NZ"/>
              </w:rPr>
              <w:t>for</w:t>
            </w:r>
            <w:r w:rsidRPr="00404ABB">
              <w:rPr>
                <w:rFonts w:ascii="Calibri" w:hAnsi="Calibri" w:cs="Calibri"/>
                <w:sz w:val="20"/>
                <w:szCs w:val="20"/>
                <w:lang w:val="en-NZ"/>
              </w:rPr>
              <w:t xml:space="preserve"> sharing cost savings with EV customers.</w:t>
            </w:r>
          </w:p>
        </w:tc>
        <w:tc>
          <w:tcPr>
            <w:tcW w:w="2353" w:type="dxa"/>
            <w:tcBorders>
              <w:top w:val="nil"/>
              <w:left w:val="nil"/>
              <w:bottom w:val="single" w:sz="4" w:space="0" w:color="auto"/>
              <w:right w:val="single" w:sz="4" w:space="0" w:color="auto"/>
            </w:tcBorders>
            <w:shd w:val="clear" w:color="auto" w:fill="C2D69B" w:themeFill="accent3" w:themeFillTint="99"/>
            <w:vAlign w:val="center"/>
            <w:hideMark/>
          </w:tcPr>
          <w:p w14:paraId="32A803B7"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make good use of intermittent RE generation and potential to at least marginally increase RE penetration.</w:t>
            </w:r>
          </w:p>
        </w:tc>
        <w:tc>
          <w:tcPr>
            <w:tcW w:w="2126" w:type="dxa"/>
            <w:tcBorders>
              <w:top w:val="nil"/>
              <w:left w:val="nil"/>
              <w:bottom w:val="single" w:sz="4" w:space="0" w:color="auto"/>
              <w:right w:val="single" w:sz="4" w:space="0" w:color="auto"/>
            </w:tcBorders>
            <w:shd w:val="clear" w:color="auto" w:fill="C2D69B" w:themeFill="accent3" w:themeFillTint="99"/>
            <w:vAlign w:val="center"/>
            <w:hideMark/>
          </w:tcPr>
          <w:p w14:paraId="72A36244"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make good use of intermittent RE generation and potential to at least marginally increase RE penetration.</w:t>
            </w:r>
          </w:p>
        </w:tc>
        <w:tc>
          <w:tcPr>
            <w:tcW w:w="1903" w:type="dxa"/>
            <w:tcBorders>
              <w:top w:val="nil"/>
              <w:left w:val="nil"/>
              <w:bottom w:val="single" w:sz="4" w:space="0" w:color="auto"/>
              <w:right w:val="single" w:sz="4" w:space="0" w:color="auto"/>
            </w:tcBorders>
            <w:shd w:val="clear" w:color="auto" w:fill="D99594" w:themeFill="accent2" w:themeFillTint="99"/>
            <w:vAlign w:val="center"/>
            <w:hideMark/>
          </w:tcPr>
          <w:p w14:paraId="00FDB2EF" w14:textId="46F7CF8E"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applicable</w:t>
            </w:r>
            <w:r w:rsidR="002121C9" w:rsidRPr="00404ABB">
              <w:rPr>
                <w:rFonts w:ascii="Calibri" w:hAnsi="Calibri" w:cs="Calibri"/>
                <w:sz w:val="20"/>
                <w:szCs w:val="20"/>
                <w:lang w:val="en-NZ"/>
              </w:rPr>
              <w:t>.</w:t>
            </w:r>
            <w:r w:rsidRPr="00404ABB">
              <w:rPr>
                <w:rFonts w:ascii="Calibri" w:hAnsi="Calibri" w:cs="Calibri"/>
                <w:sz w:val="20"/>
                <w:szCs w:val="20"/>
                <w:lang w:val="en-NZ"/>
              </w:rPr>
              <w:t xml:space="preserve"> </w:t>
            </w:r>
          </w:p>
        </w:tc>
      </w:tr>
      <w:tr w:rsidR="00BD6CB3" w:rsidRPr="00404ABB" w14:paraId="7D4E9645" w14:textId="77777777" w:rsidTr="00FA52E3">
        <w:trPr>
          <w:trHeight w:val="168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0EFCA7E5"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On-site Managed Charging</w:t>
            </w:r>
          </w:p>
        </w:tc>
        <w:tc>
          <w:tcPr>
            <w:tcW w:w="2135" w:type="dxa"/>
            <w:tcBorders>
              <w:top w:val="nil"/>
              <w:left w:val="nil"/>
              <w:bottom w:val="single" w:sz="4" w:space="0" w:color="auto"/>
              <w:right w:val="single" w:sz="4" w:space="0" w:color="auto"/>
            </w:tcBorders>
            <w:shd w:val="clear" w:color="auto" w:fill="D99594" w:themeFill="accent2" w:themeFillTint="99"/>
            <w:vAlign w:val="center"/>
            <w:hideMark/>
          </w:tcPr>
          <w:p w14:paraId="0DC1A6A4"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Little advantage and therefore little incentive to introduce.</w:t>
            </w:r>
          </w:p>
        </w:tc>
        <w:tc>
          <w:tcPr>
            <w:tcW w:w="2353" w:type="dxa"/>
            <w:tcBorders>
              <w:top w:val="nil"/>
              <w:left w:val="nil"/>
              <w:bottom w:val="single" w:sz="4" w:space="0" w:color="auto"/>
              <w:right w:val="single" w:sz="4" w:space="0" w:color="auto"/>
            </w:tcBorders>
            <w:shd w:val="clear" w:color="auto" w:fill="FBD4B4" w:themeFill="accent6" w:themeFillTint="66"/>
            <w:vAlign w:val="center"/>
            <w:hideMark/>
          </w:tcPr>
          <w:p w14:paraId="5922A460"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Only of use if RE is distributed, in which case has the potential for customer better utilisation of own RE resource. Has potential to marginally increase RE penetration.</w:t>
            </w:r>
          </w:p>
        </w:tc>
        <w:tc>
          <w:tcPr>
            <w:tcW w:w="2126" w:type="dxa"/>
            <w:tcBorders>
              <w:top w:val="nil"/>
              <w:left w:val="nil"/>
              <w:bottom w:val="single" w:sz="4" w:space="0" w:color="auto"/>
              <w:right w:val="single" w:sz="4" w:space="0" w:color="auto"/>
            </w:tcBorders>
            <w:shd w:val="clear" w:color="auto" w:fill="FBD4B4" w:themeFill="accent6" w:themeFillTint="66"/>
            <w:vAlign w:val="center"/>
            <w:hideMark/>
          </w:tcPr>
          <w:p w14:paraId="2108E150"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Only of use if RE is distributed, in which case has the potential for customer better utilisation of own RE resource. Has potential to marginally increase RE penetration.</w:t>
            </w:r>
          </w:p>
        </w:tc>
        <w:tc>
          <w:tcPr>
            <w:tcW w:w="1903" w:type="dxa"/>
            <w:tcBorders>
              <w:top w:val="nil"/>
              <w:left w:val="nil"/>
              <w:bottom w:val="single" w:sz="4" w:space="0" w:color="auto"/>
              <w:right w:val="single" w:sz="4" w:space="0" w:color="auto"/>
            </w:tcBorders>
            <w:shd w:val="clear" w:color="auto" w:fill="C2D69B" w:themeFill="accent3" w:themeFillTint="99"/>
            <w:vAlign w:val="center"/>
            <w:hideMark/>
          </w:tcPr>
          <w:p w14:paraId="6CB8818B"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Has potential to significantly increase proportion of RE on local grid and maximise use of any excess RE generated.</w:t>
            </w:r>
          </w:p>
        </w:tc>
      </w:tr>
      <w:tr w:rsidR="00BD6CB3" w:rsidRPr="00404ABB" w14:paraId="263F3479" w14:textId="77777777" w:rsidTr="00FA52E3">
        <w:trPr>
          <w:trHeight w:val="120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4AE7E11B"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TOU Pricing</w:t>
            </w:r>
          </w:p>
        </w:tc>
        <w:tc>
          <w:tcPr>
            <w:tcW w:w="2135" w:type="dxa"/>
            <w:tcBorders>
              <w:top w:val="nil"/>
              <w:left w:val="nil"/>
              <w:bottom w:val="single" w:sz="4" w:space="0" w:color="auto"/>
              <w:right w:val="single" w:sz="4" w:space="0" w:color="auto"/>
            </w:tcBorders>
            <w:shd w:val="clear" w:color="auto" w:fill="C2D69B" w:themeFill="accent3" w:themeFillTint="99"/>
            <w:vAlign w:val="center"/>
            <w:hideMark/>
          </w:tcPr>
          <w:p w14:paraId="3CB3B561" w14:textId="361D2BED"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Potential for good cost benefits to electricity supplier and customer and capability close to deployment in Samoa. </w:t>
            </w:r>
          </w:p>
        </w:tc>
        <w:tc>
          <w:tcPr>
            <w:tcW w:w="2353" w:type="dxa"/>
            <w:tcBorders>
              <w:top w:val="nil"/>
              <w:left w:val="nil"/>
              <w:bottom w:val="single" w:sz="4" w:space="0" w:color="auto"/>
              <w:right w:val="single" w:sz="4" w:space="0" w:color="auto"/>
            </w:tcBorders>
            <w:shd w:val="clear" w:color="auto" w:fill="C2D69B" w:themeFill="accent3" w:themeFillTint="99"/>
            <w:vAlign w:val="center"/>
            <w:hideMark/>
          </w:tcPr>
          <w:p w14:paraId="1C73921D"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Potential to better manage the </w:t>
            </w:r>
            <w:r w:rsidR="006138F4" w:rsidRPr="00404ABB">
              <w:rPr>
                <w:rFonts w:ascii="Calibri" w:hAnsi="Calibri" w:cs="Calibri"/>
                <w:sz w:val="20"/>
                <w:szCs w:val="20"/>
                <w:lang w:val="en-NZ"/>
              </w:rPr>
              <w:t xml:space="preserve">diesel </w:t>
            </w:r>
            <w:r w:rsidRPr="00404ABB">
              <w:rPr>
                <w:rFonts w:ascii="Calibri" w:hAnsi="Calibri" w:cs="Calibri"/>
                <w:sz w:val="20"/>
                <w:szCs w:val="20"/>
                <w:lang w:val="en-NZ"/>
              </w:rPr>
              <w:t>generation fleet and RE generation, with greater potential benefit again if dynamic TOU.</w:t>
            </w:r>
          </w:p>
          <w:p w14:paraId="55422BA5" w14:textId="60579ECA" w:rsidR="006138F4" w:rsidRPr="00404ABB" w:rsidRDefault="006138F4" w:rsidP="00FA52E3">
            <w:pPr>
              <w:spacing w:line="216" w:lineRule="auto"/>
              <w:rPr>
                <w:rFonts w:ascii="Calibri" w:hAnsi="Calibri" w:cs="Calibri"/>
                <w:sz w:val="20"/>
                <w:szCs w:val="20"/>
                <w:lang w:val="en-NZ"/>
              </w:rPr>
            </w:pPr>
          </w:p>
        </w:tc>
        <w:tc>
          <w:tcPr>
            <w:tcW w:w="2126" w:type="dxa"/>
            <w:tcBorders>
              <w:top w:val="nil"/>
              <w:left w:val="nil"/>
              <w:bottom w:val="single" w:sz="4" w:space="0" w:color="auto"/>
              <w:right w:val="single" w:sz="4" w:space="0" w:color="auto"/>
            </w:tcBorders>
            <w:shd w:val="clear" w:color="auto" w:fill="C2D69B" w:themeFill="accent3" w:themeFillTint="99"/>
            <w:vAlign w:val="center"/>
            <w:hideMark/>
          </w:tcPr>
          <w:p w14:paraId="669137E0"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better manage the grid with greater benefit again if dynamic TOU.</w:t>
            </w:r>
          </w:p>
        </w:tc>
        <w:tc>
          <w:tcPr>
            <w:tcW w:w="1903" w:type="dxa"/>
            <w:tcBorders>
              <w:top w:val="nil"/>
              <w:left w:val="nil"/>
              <w:bottom w:val="single" w:sz="4" w:space="0" w:color="auto"/>
              <w:right w:val="single" w:sz="4" w:space="0" w:color="auto"/>
            </w:tcBorders>
            <w:shd w:val="clear" w:color="auto" w:fill="D99594" w:themeFill="accent2" w:themeFillTint="99"/>
            <w:vAlign w:val="center"/>
            <w:hideMark/>
          </w:tcPr>
          <w:p w14:paraId="6C196B88" w14:textId="42A8651E"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Currently not ap</w:t>
            </w:r>
            <w:r w:rsidR="000F07C3" w:rsidRPr="00404ABB">
              <w:rPr>
                <w:rFonts w:ascii="Calibri" w:hAnsi="Calibri" w:cs="Calibri"/>
                <w:sz w:val="20"/>
                <w:szCs w:val="20"/>
                <w:lang w:val="en-NZ"/>
              </w:rPr>
              <w:t xml:space="preserve">plicable as TOU pricing is more </w:t>
            </w:r>
            <w:r w:rsidRPr="00404ABB">
              <w:rPr>
                <w:rFonts w:ascii="Calibri" w:hAnsi="Calibri" w:cs="Calibri"/>
                <w:sz w:val="20"/>
                <w:szCs w:val="20"/>
                <w:lang w:val="en-NZ"/>
              </w:rPr>
              <w:t xml:space="preserve">a management tool for large grids. </w:t>
            </w:r>
          </w:p>
        </w:tc>
      </w:tr>
      <w:tr w:rsidR="00BD6CB3" w:rsidRPr="00404ABB" w14:paraId="12CFC15E" w14:textId="77777777" w:rsidTr="00FA52E3">
        <w:trPr>
          <w:trHeight w:val="144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61CCC75E" w14:textId="084DDE0C"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 xml:space="preserve">Low Voltage, </w:t>
            </w:r>
            <w:r w:rsidR="00802B08" w:rsidRPr="00404ABB">
              <w:rPr>
                <w:rFonts w:ascii="Calibri" w:hAnsi="Calibri" w:cs="Calibri"/>
                <w:b/>
                <w:bCs/>
                <w:color w:val="FFFFFF" w:themeColor="background1"/>
                <w:sz w:val="20"/>
                <w:szCs w:val="20"/>
                <w:lang w:val="en-NZ"/>
              </w:rPr>
              <w:t>L</w:t>
            </w:r>
            <w:r w:rsidRPr="00404ABB">
              <w:rPr>
                <w:rFonts w:ascii="Calibri" w:hAnsi="Calibri" w:cs="Calibri"/>
                <w:b/>
                <w:bCs/>
                <w:color w:val="FFFFFF" w:themeColor="background1"/>
                <w:sz w:val="20"/>
                <w:szCs w:val="20"/>
                <w:lang w:val="en-NZ"/>
              </w:rPr>
              <w:t xml:space="preserve">ocal </w:t>
            </w:r>
            <w:r w:rsidR="00802B08" w:rsidRPr="00404ABB">
              <w:rPr>
                <w:rFonts w:ascii="Calibri" w:hAnsi="Calibri" w:cs="Calibri"/>
                <w:b/>
                <w:bCs/>
                <w:color w:val="FFFFFF" w:themeColor="background1"/>
                <w:sz w:val="20"/>
                <w:szCs w:val="20"/>
                <w:lang w:val="en-NZ"/>
              </w:rPr>
              <w:t>G</w:t>
            </w:r>
            <w:r w:rsidRPr="00404ABB">
              <w:rPr>
                <w:rFonts w:ascii="Calibri" w:hAnsi="Calibri" w:cs="Calibri"/>
                <w:b/>
                <w:bCs/>
                <w:color w:val="FFFFFF" w:themeColor="background1"/>
                <w:sz w:val="20"/>
                <w:szCs w:val="20"/>
                <w:lang w:val="en-NZ"/>
              </w:rPr>
              <w:t xml:space="preserve">rid </w:t>
            </w:r>
            <w:r w:rsidR="00802B08" w:rsidRPr="00404ABB">
              <w:rPr>
                <w:rFonts w:ascii="Calibri" w:hAnsi="Calibri" w:cs="Calibri"/>
                <w:b/>
                <w:bCs/>
                <w:color w:val="FFFFFF" w:themeColor="background1"/>
                <w:sz w:val="20"/>
                <w:szCs w:val="20"/>
                <w:lang w:val="en-NZ"/>
              </w:rPr>
              <w:t>S</w:t>
            </w:r>
            <w:r w:rsidRPr="00404ABB">
              <w:rPr>
                <w:rFonts w:ascii="Calibri" w:hAnsi="Calibri" w:cs="Calibri"/>
                <w:b/>
                <w:bCs/>
                <w:color w:val="FFFFFF" w:themeColor="background1"/>
                <w:sz w:val="20"/>
                <w:szCs w:val="20"/>
                <w:lang w:val="en-NZ"/>
              </w:rPr>
              <w:t>upply</w:t>
            </w:r>
          </w:p>
        </w:tc>
        <w:tc>
          <w:tcPr>
            <w:tcW w:w="2135" w:type="dxa"/>
            <w:tcBorders>
              <w:top w:val="nil"/>
              <w:left w:val="nil"/>
              <w:bottom w:val="single" w:sz="4" w:space="0" w:color="auto"/>
              <w:right w:val="single" w:sz="4" w:space="0" w:color="auto"/>
            </w:tcBorders>
            <w:shd w:val="clear" w:color="auto" w:fill="D99594" w:themeFill="accent2" w:themeFillTint="99"/>
            <w:vAlign w:val="center"/>
            <w:hideMark/>
          </w:tcPr>
          <w:p w14:paraId="080950F2"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Low need for off-grid low-voltage local grid options.</w:t>
            </w:r>
          </w:p>
        </w:tc>
        <w:tc>
          <w:tcPr>
            <w:tcW w:w="2353" w:type="dxa"/>
            <w:tcBorders>
              <w:top w:val="nil"/>
              <w:left w:val="nil"/>
              <w:bottom w:val="single" w:sz="4" w:space="0" w:color="auto"/>
              <w:right w:val="single" w:sz="4" w:space="0" w:color="auto"/>
            </w:tcBorders>
            <w:shd w:val="clear" w:color="auto" w:fill="D99594" w:themeFill="accent2" w:themeFillTint="99"/>
            <w:vAlign w:val="center"/>
            <w:hideMark/>
          </w:tcPr>
          <w:p w14:paraId="687307B0"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Low need for off-grid low-voltage local grid options.</w:t>
            </w:r>
          </w:p>
        </w:tc>
        <w:tc>
          <w:tcPr>
            <w:tcW w:w="2126" w:type="dxa"/>
            <w:tcBorders>
              <w:top w:val="nil"/>
              <w:left w:val="nil"/>
              <w:bottom w:val="single" w:sz="4" w:space="0" w:color="auto"/>
              <w:right w:val="single" w:sz="4" w:space="0" w:color="auto"/>
            </w:tcBorders>
            <w:shd w:val="clear" w:color="auto" w:fill="D99594" w:themeFill="accent2" w:themeFillTint="99"/>
            <w:vAlign w:val="center"/>
            <w:hideMark/>
          </w:tcPr>
          <w:p w14:paraId="1FFAD87C"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Low need for off-grid low-voltage local grid options.</w:t>
            </w:r>
          </w:p>
        </w:tc>
        <w:tc>
          <w:tcPr>
            <w:tcW w:w="1903" w:type="dxa"/>
            <w:tcBorders>
              <w:top w:val="nil"/>
              <w:left w:val="nil"/>
              <w:bottom w:val="single" w:sz="4" w:space="0" w:color="auto"/>
              <w:right w:val="single" w:sz="4" w:space="0" w:color="auto"/>
            </w:tcBorders>
            <w:shd w:val="clear" w:color="auto" w:fill="C2D69B" w:themeFill="accent3" w:themeFillTint="99"/>
            <w:vAlign w:val="center"/>
            <w:hideMark/>
          </w:tcPr>
          <w:p w14:paraId="754FD5F3"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Could provide a very useful and significant option for increasing mobility and access to electricity, particularly in remote areas.</w:t>
            </w:r>
          </w:p>
        </w:tc>
      </w:tr>
    </w:tbl>
    <w:p w14:paraId="485701A1" w14:textId="3804DE50" w:rsidR="00BD6CB3" w:rsidRPr="00FA52E3" w:rsidRDefault="00BD6CB3" w:rsidP="00FA52E3">
      <w:pPr>
        <w:spacing w:line="216" w:lineRule="auto"/>
        <w:jc w:val="center"/>
        <w:rPr>
          <w:rFonts w:ascii="Calibri" w:hAnsi="Calibri" w:cs="Calibri"/>
          <w:b/>
          <w:sz w:val="20"/>
          <w:szCs w:val="20"/>
          <w:lang w:val="en-NZ"/>
        </w:rPr>
      </w:pPr>
      <w:r w:rsidRPr="00FA52E3">
        <w:rPr>
          <w:rFonts w:ascii="Calibri" w:hAnsi="Calibri" w:cs="Calibri"/>
          <w:b/>
          <w:sz w:val="20"/>
          <w:szCs w:val="20"/>
          <w:lang w:val="en-NZ"/>
        </w:rPr>
        <w:t xml:space="preserve">Table </w:t>
      </w:r>
      <w:r w:rsidR="008A2B15" w:rsidRPr="00FA52E3">
        <w:rPr>
          <w:rFonts w:ascii="Calibri" w:hAnsi="Calibri" w:cs="Calibri"/>
          <w:b/>
          <w:sz w:val="20"/>
          <w:szCs w:val="20"/>
          <w:lang w:val="en-NZ"/>
        </w:rPr>
        <w:t>1:</w:t>
      </w:r>
      <w:r w:rsidRPr="00FA52E3">
        <w:rPr>
          <w:rFonts w:ascii="Calibri" w:hAnsi="Calibri" w:cs="Calibri"/>
          <w:b/>
          <w:sz w:val="20"/>
          <w:szCs w:val="20"/>
          <w:lang w:val="en-NZ"/>
        </w:rPr>
        <w:t xml:space="preserve"> Assessment of the Value</w:t>
      </w:r>
      <w:r w:rsidR="002264A4" w:rsidRPr="00FA52E3">
        <w:rPr>
          <w:rFonts w:ascii="Calibri" w:hAnsi="Calibri" w:cs="Calibri"/>
          <w:b/>
          <w:sz w:val="20"/>
          <w:szCs w:val="20"/>
          <w:lang w:val="en-NZ"/>
        </w:rPr>
        <w:t xml:space="preserve"> and Fit </w:t>
      </w:r>
      <w:r w:rsidRPr="00FA52E3">
        <w:rPr>
          <w:rFonts w:ascii="Calibri" w:hAnsi="Calibri" w:cs="Calibri"/>
          <w:b/>
          <w:sz w:val="20"/>
          <w:szCs w:val="20"/>
          <w:lang w:val="en-NZ"/>
        </w:rPr>
        <w:t xml:space="preserve">of the Identified </w:t>
      </w:r>
      <w:r w:rsidR="00B119A5" w:rsidRPr="00FA52E3">
        <w:rPr>
          <w:rFonts w:ascii="Calibri" w:hAnsi="Calibri" w:cs="Calibri"/>
          <w:b/>
          <w:sz w:val="20"/>
          <w:szCs w:val="20"/>
          <w:lang w:val="en-NZ"/>
        </w:rPr>
        <w:t>EV-Electricity Supply Combination</w:t>
      </w:r>
      <w:r w:rsidR="00AB4051" w:rsidRPr="00FA52E3">
        <w:rPr>
          <w:rFonts w:ascii="Calibri" w:hAnsi="Calibri" w:cs="Calibri"/>
          <w:b/>
          <w:sz w:val="20"/>
          <w:szCs w:val="20"/>
          <w:lang w:val="en-NZ"/>
        </w:rPr>
        <w:t>s</w:t>
      </w:r>
      <w:r w:rsidR="00B119A5" w:rsidRPr="00FA52E3">
        <w:rPr>
          <w:rFonts w:ascii="Calibri" w:hAnsi="Calibri" w:cs="Calibri"/>
          <w:b/>
          <w:sz w:val="20"/>
          <w:szCs w:val="20"/>
          <w:lang w:val="en-NZ"/>
        </w:rPr>
        <w:t xml:space="preserve"> </w:t>
      </w:r>
      <w:r w:rsidRPr="00FA52E3">
        <w:rPr>
          <w:rFonts w:ascii="Calibri" w:hAnsi="Calibri" w:cs="Calibri"/>
          <w:b/>
          <w:sz w:val="20"/>
          <w:szCs w:val="20"/>
          <w:lang w:val="en-NZ"/>
        </w:rPr>
        <w:t>with Various PIC</w:t>
      </w:r>
      <w:r w:rsidR="00E7018E" w:rsidRPr="00FA52E3">
        <w:rPr>
          <w:rFonts w:ascii="Calibri" w:hAnsi="Calibri" w:cs="Calibri"/>
          <w:b/>
          <w:sz w:val="20"/>
          <w:szCs w:val="20"/>
          <w:lang w:val="en-NZ"/>
        </w:rPr>
        <w:t>T</w:t>
      </w:r>
      <w:r w:rsidRPr="00FA52E3">
        <w:rPr>
          <w:rFonts w:ascii="Calibri" w:hAnsi="Calibri" w:cs="Calibri"/>
          <w:b/>
          <w:sz w:val="20"/>
          <w:szCs w:val="20"/>
          <w:lang w:val="en-NZ"/>
        </w:rPr>
        <w:t xml:space="preserve"> Electricity Supply Types (with cells coloured green to indicate a perceived good fit, red a perceived poor fit, and amber somewhere between the two).</w:t>
      </w:r>
    </w:p>
    <w:tbl>
      <w:tblPr>
        <w:tblW w:w="9700" w:type="dxa"/>
        <w:tblInd w:w="-601" w:type="dxa"/>
        <w:tblLook w:val="04A0" w:firstRow="1" w:lastRow="0" w:firstColumn="1" w:lastColumn="0" w:noHBand="0" w:noVBand="1"/>
      </w:tblPr>
      <w:tblGrid>
        <w:gridCol w:w="1183"/>
        <w:gridCol w:w="2133"/>
        <w:gridCol w:w="2128"/>
        <w:gridCol w:w="2128"/>
        <w:gridCol w:w="2128"/>
      </w:tblGrid>
      <w:tr w:rsidR="003D04EB" w:rsidRPr="00404ABB" w14:paraId="69823B9F" w14:textId="77777777" w:rsidTr="002121C9">
        <w:trPr>
          <w:trHeight w:val="520"/>
        </w:trPr>
        <w:tc>
          <w:tcPr>
            <w:tcW w:w="118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6002A2E0" w14:textId="4EF8E962" w:rsidR="00BD6CB3" w:rsidRPr="00404ABB" w:rsidRDefault="00D63825" w:rsidP="00FA52E3">
            <w:pPr>
              <w:spacing w:line="216" w:lineRule="auto"/>
              <w:jc w:val="center"/>
              <w:rPr>
                <w:rFonts w:ascii="Calibri" w:hAnsi="Calibri" w:cs="Calibri"/>
                <w:b/>
                <w:bCs/>
                <w:color w:val="FFFFFF" w:themeColor="background1"/>
                <w:sz w:val="20"/>
                <w:szCs w:val="20"/>
                <w:lang w:val="en-NZ"/>
              </w:rPr>
            </w:pPr>
            <w:r>
              <w:rPr>
                <w:rFonts w:ascii="Calibri" w:hAnsi="Calibri" w:cs="Calibri"/>
                <w:sz w:val="22"/>
                <w:szCs w:val="22"/>
                <w:lang w:val="en-NZ"/>
              </w:rPr>
              <w:lastRenderedPageBreak/>
              <w:br w:type="page"/>
            </w:r>
            <w:r w:rsidR="00BD6CB3" w:rsidRPr="00404ABB">
              <w:rPr>
                <w:rFonts w:ascii="Calibri" w:hAnsi="Calibri" w:cs="Calibri"/>
                <w:b/>
                <w:bCs/>
                <w:color w:val="FFFFFF" w:themeColor="background1"/>
                <w:sz w:val="20"/>
                <w:szCs w:val="20"/>
                <w:lang w:val="en-NZ"/>
              </w:rPr>
              <w:t>Integrated EV Solution</w:t>
            </w:r>
          </w:p>
        </w:tc>
        <w:tc>
          <w:tcPr>
            <w:tcW w:w="2133" w:type="dxa"/>
            <w:tcBorders>
              <w:top w:val="single" w:sz="4" w:space="0" w:color="auto"/>
              <w:left w:val="nil"/>
              <w:bottom w:val="single" w:sz="4" w:space="0" w:color="auto"/>
              <w:right w:val="single" w:sz="4" w:space="0" w:color="auto"/>
            </w:tcBorders>
            <w:shd w:val="clear" w:color="000000" w:fill="305496"/>
            <w:vAlign w:val="center"/>
            <w:hideMark/>
          </w:tcPr>
          <w:p w14:paraId="602F5612"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Dispatchable RE</w:t>
            </w:r>
          </w:p>
        </w:tc>
        <w:tc>
          <w:tcPr>
            <w:tcW w:w="2128" w:type="dxa"/>
            <w:tcBorders>
              <w:top w:val="single" w:sz="4" w:space="0" w:color="auto"/>
              <w:left w:val="nil"/>
              <w:bottom w:val="single" w:sz="4" w:space="0" w:color="auto"/>
              <w:right w:val="single" w:sz="4" w:space="0" w:color="auto"/>
            </w:tcBorders>
            <w:shd w:val="clear" w:color="000000" w:fill="305496"/>
            <w:vAlign w:val="center"/>
            <w:hideMark/>
          </w:tcPr>
          <w:p w14:paraId="1305E38F" w14:textId="623B2274"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Intermittent RE</w:t>
            </w:r>
          </w:p>
        </w:tc>
        <w:tc>
          <w:tcPr>
            <w:tcW w:w="2128" w:type="dxa"/>
            <w:tcBorders>
              <w:top w:val="single" w:sz="4" w:space="0" w:color="auto"/>
              <w:left w:val="nil"/>
              <w:bottom w:val="single" w:sz="4" w:space="0" w:color="auto"/>
              <w:right w:val="single" w:sz="4" w:space="0" w:color="auto"/>
            </w:tcBorders>
            <w:shd w:val="clear" w:color="000000" w:fill="305496"/>
            <w:vAlign w:val="center"/>
            <w:hideMark/>
          </w:tcPr>
          <w:p w14:paraId="63F79174"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Future Grid with BESS</w:t>
            </w:r>
          </w:p>
        </w:tc>
        <w:tc>
          <w:tcPr>
            <w:tcW w:w="2128" w:type="dxa"/>
            <w:tcBorders>
              <w:top w:val="single" w:sz="4" w:space="0" w:color="auto"/>
              <w:left w:val="nil"/>
              <w:bottom w:val="single" w:sz="4" w:space="0" w:color="auto"/>
              <w:right w:val="single" w:sz="4" w:space="0" w:color="auto"/>
            </w:tcBorders>
            <w:shd w:val="clear" w:color="000000" w:fill="305496"/>
            <w:vAlign w:val="center"/>
            <w:hideMark/>
          </w:tcPr>
          <w:p w14:paraId="2B940B4C"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Local and Off-Grids</w:t>
            </w:r>
          </w:p>
        </w:tc>
      </w:tr>
      <w:tr w:rsidR="00BD6CB3" w:rsidRPr="00404ABB" w14:paraId="7AC987AA" w14:textId="77777777" w:rsidTr="00D17100">
        <w:trPr>
          <w:trHeight w:val="52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44363ADF"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V2G</w:t>
            </w:r>
          </w:p>
        </w:tc>
        <w:tc>
          <w:tcPr>
            <w:tcW w:w="2133" w:type="dxa"/>
            <w:tcBorders>
              <w:top w:val="nil"/>
              <w:left w:val="nil"/>
              <w:bottom w:val="single" w:sz="4" w:space="0" w:color="auto"/>
              <w:right w:val="single" w:sz="4" w:space="0" w:color="auto"/>
            </w:tcBorders>
            <w:shd w:val="clear" w:color="auto" w:fill="D99594" w:themeFill="accent2" w:themeFillTint="99"/>
            <w:vAlign w:val="center"/>
            <w:hideMark/>
          </w:tcPr>
          <w:p w14:paraId="6F7D5D5E" w14:textId="784124B2" w:rsidR="00E7018E"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co</w:t>
            </w:r>
            <w:r w:rsidR="00E7018E" w:rsidRPr="00404ABB">
              <w:rPr>
                <w:rFonts w:ascii="Calibri" w:hAnsi="Calibri" w:cs="Calibri"/>
                <w:sz w:val="20"/>
                <w:szCs w:val="20"/>
                <w:lang w:val="en-NZ"/>
              </w:rPr>
              <w:t>st</w:t>
            </w:r>
            <w:r w:rsidR="00AB4051" w:rsidRPr="00404ABB">
              <w:rPr>
                <w:rFonts w:ascii="Calibri" w:hAnsi="Calibri" w:cs="Calibri"/>
                <w:sz w:val="20"/>
                <w:szCs w:val="20"/>
                <w:lang w:val="en-NZ"/>
              </w:rPr>
              <w:t>-</w:t>
            </w:r>
            <w:r w:rsidR="00E7018E" w:rsidRPr="00404ABB">
              <w:rPr>
                <w:rFonts w:ascii="Calibri" w:hAnsi="Calibri" w:cs="Calibri"/>
                <w:sz w:val="20"/>
                <w:szCs w:val="20"/>
                <w:lang w:val="en-NZ"/>
              </w:rPr>
              <w:t>effective and little benefit.</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3773CF9E" w14:textId="3D721916"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BESS </w:t>
            </w:r>
            <w:r w:rsidR="00802B08" w:rsidRPr="00404ABB">
              <w:rPr>
                <w:rFonts w:ascii="Calibri" w:hAnsi="Calibri" w:cs="Calibri"/>
                <w:sz w:val="20"/>
                <w:szCs w:val="20"/>
                <w:lang w:val="en-NZ"/>
              </w:rPr>
              <w:t xml:space="preserve">currently </w:t>
            </w:r>
            <w:r w:rsidRPr="00404ABB">
              <w:rPr>
                <w:rFonts w:ascii="Calibri" w:hAnsi="Calibri" w:cs="Calibri"/>
                <w:sz w:val="20"/>
                <w:szCs w:val="20"/>
                <w:lang w:val="en-NZ"/>
              </w:rPr>
              <w:t>provides a more cost-effective solution.</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70F0AC99" w14:textId="59915C3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BESS </w:t>
            </w:r>
            <w:r w:rsidR="00802B08" w:rsidRPr="00404ABB">
              <w:rPr>
                <w:rFonts w:ascii="Calibri" w:hAnsi="Calibri" w:cs="Calibri"/>
                <w:sz w:val="20"/>
                <w:szCs w:val="20"/>
                <w:lang w:val="en-NZ"/>
              </w:rPr>
              <w:t xml:space="preserve">currently </w:t>
            </w:r>
            <w:r w:rsidRPr="00404ABB">
              <w:rPr>
                <w:rFonts w:ascii="Calibri" w:hAnsi="Calibri" w:cs="Calibri"/>
                <w:sz w:val="20"/>
                <w:szCs w:val="20"/>
                <w:lang w:val="en-NZ"/>
              </w:rPr>
              <w:t>provides a more cost-effective solution.</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5C1A5F5E"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applicable</w:t>
            </w:r>
          </w:p>
        </w:tc>
      </w:tr>
      <w:tr w:rsidR="00BD6CB3" w:rsidRPr="00404ABB" w14:paraId="6FFEAC51" w14:textId="77777777" w:rsidTr="00D17100">
        <w:trPr>
          <w:trHeight w:val="130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206681E4"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V2H</w:t>
            </w:r>
          </w:p>
        </w:tc>
        <w:tc>
          <w:tcPr>
            <w:tcW w:w="2133" w:type="dxa"/>
            <w:tcBorders>
              <w:top w:val="nil"/>
              <w:left w:val="nil"/>
              <w:bottom w:val="single" w:sz="4" w:space="0" w:color="auto"/>
              <w:right w:val="single" w:sz="4" w:space="0" w:color="auto"/>
            </w:tcBorders>
            <w:shd w:val="clear" w:color="auto" w:fill="D99594" w:themeFill="accent2" w:themeFillTint="99"/>
            <w:vAlign w:val="center"/>
            <w:hideMark/>
          </w:tcPr>
          <w:p w14:paraId="1791C87E"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Little advantage at reasonable cost to individual EV owners. </w:t>
            </w:r>
          </w:p>
        </w:tc>
        <w:tc>
          <w:tcPr>
            <w:tcW w:w="2128" w:type="dxa"/>
            <w:tcBorders>
              <w:top w:val="nil"/>
              <w:left w:val="nil"/>
              <w:bottom w:val="single" w:sz="4" w:space="0" w:color="auto"/>
              <w:right w:val="single" w:sz="4" w:space="0" w:color="auto"/>
            </w:tcBorders>
            <w:shd w:val="clear" w:color="auto" w:fill="FBD4B4" w:themeFill="accent6" w:themeFillTint="66"/>
            <w:vAlign w:val="center"/>
            <w:hideMark/>
          </w:tcPr>
          <w:p w14:paraId="4EC55A3F"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Individuals might consider an option to improve electricity supply reliability, at their own cost. </w:t>
            </w:r>
          </w:p>
        </w:tc>
        <w:tc>
          <w:tcPr>
            <w:tcW w:w="2128" w:type="dxa"/>
            <w:tcBorders>
              <w:top w:val="nil"/>
              <w:left w:val="nil"/>
              <w:bottom w:val="single" w:sz="4" w:space="0" w:color="auto"/>
              <w:right w:val="single" w:sz="4" w:space="0" w:color="auto"/>
            </w:tcBorders>
            <w:shd w:val="clear" w:color="auto" w:fill="FBD4B4" w:themeFill="accent6" w:themeFillTint="66"/>
            <w:vAlign w:val="center"/>
            <w:hideMark/>
          </w:tcPr>
          <w:p w14:paraId="0423FFE0"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Individuals might consider an option to improve electricity supply reliability, at their own cost. </w:t>
            </w:r>
          </w:p>
        </w:tc>
        <w:tc>
          <w:tcPr>
            <w:tcW w:w="2128" w:type="dxa"/>
            <w:tcBorders>
              <w:top w:val="nil"/>
              <w:left w:val="nil"/>
              <w:bottom w:val="single" w:sz="4" w:space="0" w:color="auto"/>
              <w:right w:val="single" w:sz="4" w:space="0" w:color="auto"/>
            </w:tcBorders>
            <w:shd w:val="clear" w:color="auto" w:fill="FBD4B4" w:themeFill="accent6" w:themeFillTint="66"/>
            <w:vAlign w:val="center"/>
            <w:hideMark/>
          </w:tcPr>
          <w:p w14:paraId="741BF7CF"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Individuals might consider an option to improve electricity supply reliability, at their own cost. </w:t>
            </w:r>
          </w:p>
        </w:tc>
      </w:tr>
      <w:tr w:rsidR="00BD6CB3" w:rsidRPr="00404ABB" w14:paraId="736826E9" w14:textId="77777777" w:rsidTr="00D17100">
        <w:trPr>
          <w:trHeight w:val="156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1825A3D4"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Grid Managed Charging</w:t>
            </w:r>
          </w:p>
        </w:tc>
        <w:tc>
          <w:tcPr>
            <w:tcW w:w="2133" w:type="dxa"/>
            <w:tcBorders>
              <w:top w:val="nil"/>
              <w:left w:val="nil"/>
              <w:bottom w:val="single" w:sz="4" w:space="0" w:color="auto"/>
              <w:right w:val="single" w:sz="4" w:space="0" w:color="auto"/>
            </w:tcBorders>
            <w:shd w:val="clear" w:color="auto" w:fill="C2D69B" w:themeFill="accent3" w:themeFillTint="99"/>
            <w:vAlign w:val="center"/>
            <w:hideMark/>
          </w:tcPr>
          <w:p w14:paraId="770AADFD"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for significant benefits to be realised by electricity supplier … with potential of sharing cost savings with EV customers.</w:t>
            </w:r>
          </w:p>
        </w:tc>
        <w:tc>
          <w:tcPr>
            <w:tcW w:w="2128" w:type="dxa"/>
            <w:tcBorders>
              <w:top w:val="nil"/>
              <w:left w:val="nil"/>
              <w:bottom w:val="single" w:sz="4" w:space="0" w:color="auto"/>
              <w:right w:val="single" w:sz="4" w:space="0" w:color="auto"/>
            </w:tcBorders>
            <w:shd w:val="clear" w:color="auto" w:fill="C2D69B" w:themeFill="accent3" w:themeFillTint="99"/>
            <w:vAlign w:val="center"/>
            <w:hideMark/>
          </w:tcPr>
          <w:p w14:paraId="6FC1C907"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make good use of intermittent RE generation and potential to at least marginally increase RE penetration.</w:t>
            </w:r>
          </w:p>
        </w:tc>
        <w:tc>
          <w:tcPr>
            <w:tcW w:w="2128" w:type="dxa"/>
            <w:tcBorders>
              <w:top w:val="nil"/>
              <w:left w:val="nil"/>
              <w:bottom w:val="single" w:sz="4" w:space="0" w:color="auto"/>
              <w:right w:val="single" w:sz="4" w:space="0" w:color="auto"/>
            </w:tcBorders>
            <w:shd w:val="clear" w:color="auto" w:fill="C2D69B" w:themeFill="accent3" w:themeFillTint="99"/>
            <w:vAlign w:val="center"/>
            <w:hideMark/>
          </w:tcPr>
          <w:p w14:paraId="784A1723"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make good use of intermittent RE generation and potential to at least marginally increase RE penetration.</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4D6694D2" w14:textId="3A0997C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applicable.</w:t>
            </w:r>
          </w:p>
        </w:tc>
      </w:tr>
      <w:tr w:rsidR="00BD6CB3" w:rsidRPr="00404ABB" w14:paraId="7F198CE5" w14:textId="77777777" w:rsidTr="00D17100">
        <w:trPr>
          <w:trHeight w:val="156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7DA9A4B0"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On-site Managed Charging</w:t>
            </w:r>
          </w:p>
        </w:tc>
        <w:tc>
          <w:tcPr>
            <w:tcW w:w="2133" w:type="dxa"/>
            <w:tcBorders>
              <w:top w:val="nil"/>
              <w:left w:val="nil"/>
              <w:bottom w:val="single" w:sz="4" w:space="0" w:color="auto"/>
              <w:right w:val="single" w:sz="4" w:space="0" w:color="auto"/>
            </w:tcBorders>
            <w:shd w:val="clear" w:color="auto" w:fill="D99594" w:themeFill="accent2" w:themeFillTint="99"/>
            <w:vAlign w:val="center"/>
            <w:hideMark/>
          </w:tcPr>
          <w:p w14:paraId="701FF171"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Little advantage.</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147E5F7C"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Likely only a small number of applications with little influence and at reasonable personal cost. </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4F21CD05"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Likely only a small number of applications with little influence and at reasonable personal cost. </w:t>
            </w:r>
          </w:p>
        </w:tc>
        <w:tc>
          <w:tcPr>
            <w:tcW w:w="2128" w:type="dxa"/>
            <w:tcBorders>
              <w:top w:val="nil"/>
              <w:left w:val="nil"/>
              <w:bottom w:val="single" w:sz="4" w:space="0" w:color="auto"/>
              <w:right w:val="single" w:sz="4" w:space="0" w:color="auto"/>
            </w:tcBorders>
            <w:shd w:val="clear" w:color="auto" w:fill="FBD4B4" w:themeFill="accent6" w:themeFillTint="66"/>
            <w:vAlign w:val="center"/>
            <w:hideMark/>
          </w:tcPr>
          <w:p w14:paraId="5EC322C3"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Has potential to significantly increase proportion of RE on local grid and maximise use of any excess RE generated.</w:t>
            </w:r>
          </w:p>
        </w:tc>
      </w:tr>
      <w:tr w:rsidR="00BD6CB3" w:rsidRPr="00404ABB" w14:paraId="18DFA79A" w14:textId="77777777" w:rsidTr="00D17100">
        <w:trPr>
          <w:trHeight w:val="130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123F2947" w14:textId="77777777"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TOU Pricing</w:t>
            </w:r>
          </w:p>
        </w:tc>
        <w:tc>
          <w:tcPr>
            <w:tcW w:w="2133" w:type="dxa"/>
            <w:tcBorders>
              <w:top w:val="nil"/>
              <w:left w:val="nil"/>
              <w:bottom w:val="single" w:sz="4" w:space="0" w:color="auto"/>
              <w:right w:val="single" w:sz="4" w:space="0" w:color="auto"/>
            </w:tcBorders>
            <w:shd w:val="clear" w:color="auto" w:fill="C2D69B" w:themeFill="accent3" w:themeFillTint="99"/>
            <w:vAlign w:val="center"/>
            <w:hideMark/>
          </w:tcPr>
          <w:p w14:paraId="1C1F347B" w14:textId="7629AE5C"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Expected to provide significant benefits far </w:t>
            </w:r>
            <w:r w:rsidR="00AB4051" w:rsidRPr="00404ABB">
              <w:rPr>
                <w:rFonts w:ascii="Calibri" w:hAnsi="Calibri" w:cs="Calibri"/>
                <w:sz w:val="20"/>
                <w:szCs w:val="20"/>
                <w:lang w:val="en-NZ"/>
              </w:rPr>
              <w:t xml:space="preserve">more </w:t>
            </w:r>
            <w:r w:rsidRPr="00404ABB">
              <w:rPr>
                <w:rFonts w:ascii="Calibri" w:hAnsi="Calibri" w:cs="Calibri"/>
                <w:sz w:val="20"/>
                <w:szCs w:val="20"/>
                <w:lang w:val="en-NZ"/>
              </w:rPr>
              <w:t>wide</w:t>
            </w:r>
            <w:r w:rsidR="00AB4051" w:rsidRPr="00404ABB">
              <w:rPr>
                <w:rFonts w:ascii="Calibri" w:hAnsi="Calibri" w:cs="Calibri"/>
                <w:sz w:val="20"/>
                <w:szCs w:val="20"/>
                <w:lang w:val="en-NZ"/>
              </w:rPr>
              <w:t>ly</w:t>
            </w:r>
            <w:r w:rsidRPr="00404ABB">
              <w:rPr>
                <w:rFonts w:ascii="Calibri" w:hAnsi="Calibri" w:cs="Calibri"/>
                <w:sz w:val="20"/>
                <w:szCs w:val="20"/>
                <w:lang w:val="en-NZ"/>
              </w:rPr>
              <w:t xml:space="preserve"> than EV charging only.</w:t>
            </w:r>
          </w:p>
        </w:tc>
        <w:tc>
          <w:tcPr>
            <w:tcW w:w="2128" w:type="dxa"/>
            <w:tcBorders>
              <w:top w:val="nil"/>
              <w:left w:val="nil"/>
              <w:bottom w:val="single" w:sz="4" w:space="0" w:color="auto"/>
              <w:right w:val="single" w:sz="4" w:space="0" w:color="auto"/>
            </w:tcBorders>
            <w:shd w:val="clear" w:color="auto" w:fill="C2D69B" w:themeFill="accent3" w:themeFillTint="99"/>
            <w:vAlign w:val="center"/>
            <w:hideMark/>
          </w:tcPr>
          <w:p w14:paraId="742D022F" w14:textId="3812ED58"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 xml:space="preserve">Expected to provide significant benefits far </w:t>
            </w:r>
            <w:r w:rsidR="00AB4051" w:rsidRPr="00404ABB">
              <w:rPr>
                <w:rFonts w:ascii="Calibri" w:hAnsi="Calibri" w:cs="Calibri"/>
                <w:sz w:val="20"/>
                <w:szCs w:val="20"/>
                <w:lang w:val="en-NZ"/>
              </w:rPr>
              <w:t xml:space="preserve">more </w:t>
            </w:r>
            <w:r w:rsidRPr="00404ABB">
              <w:rPr>
                <w:rFonts w:ascii="Calibri" w:hAnsi="Calibri" w:cs="Calibri"/>
                <w:sz w:val="20"/>
                <w:szCs w:val="20"/>
                <w:lang w:val="en-NZ"/>
              </w:rPr>
              <w:t>wide</w:t>
            </w:r>
            <w:r w:rsidR="00AB4051" w:rsidRPr="00404ABB">
              <w:rPr>
                <w:rFonts w:ascii="Calibri" w:hAnsi="Calibri" w:cs="Calibri"/>
                <w:sz w:val="20"/>
                <w:szCs w:val="20"/>
                <w:lang w:val="en-NZ"/>
              </w:rPr>
              <w:t>ly</w:t>
            </w:r>
            <w:r w:rsidRPr="00404ABB">
              <w:rPr>
                <w:rFonts w:ascii="Calibri" w:hAnsi="Calibri" w:cs="Calibri"/>
                <w:sz w:val="20"/>
                <w:szCs w:val="20"/>
                <w:lang w:val="en-NZ"/>
              </w:rPr>
              <w:t xml:space="preserve"> than EV charging only.</w:t>
            </w:r>
          </w:p>
        </w:tc>
        <w:tc>
          <w:tcPr>
            <w:tcW w:w="2128" w:type="dxa"/>
            <w:tcBorders>
              <w:top w:val="nil"/>
              <w:left w:val="nil"/>
              <w:bottom w:val="single" w:sz="4" w:space="0" w:color="auto"/>
              <w:right w:val="single" w:sz="4" w:space="0" w:color="auto"/>
            </w:tcBorders>
            <w:shd w:val="clear" w:color="auto" w:fill="C2D69B" w:themeFill="accent3" w:themeFillTint="99"/>
            <w:vAlign w:val="center"/>
            <w:hideMark/>
          </w:tcPr>
          <w:p w14:paraId="7DB9CB6B"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enable better management of the grid with greater benefit again if dynamic TOU.</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5BBDBBEF" w14:textId="734C23FD"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Currently not applicable as TOU prici</w:t>
            </w:r>
            <w:r w:rsidR="000F07C3" w:rsidRPr="00404ABB">
              <w:rPr>
                <w:rFonts w:ascii="Calibri" w:hAnsi="Calibri" w:cs="Calibri"/>
                <w:sz w:val="20"/>
                <w:szCs w:val="20"/>
                <w:lang w:val="en-NZ"/>
              </w:rPr>
              <w:t xml:space="preserve">ng is more </w:t>
            </w:r>
            <w:r w:rsidRPr="00404ABB">
              <w:rPr>
                <w:rFonts w:ascii="Calibri" w:hAnsi="Calibri" w:cs="Calibri"/>
                <w:sz w:val="20"/>
                <w:szCs w:val="20"/>
                <w:lang w:val="en-NZ"/>
              </w:rPr>
              <w:t xml:space="preserve">a management tool for large grids. </w:t>
            </w:r>
          </w:p>
        </w:tc>
      </w:tr>
      <w:tr w:rsidR="00BD6CB3" w:rsidRPr="00404ABB" w14:paraId="00E8C695" w14:textId="77777777" w:rsidTr="00D17100">
        <w:trPr>
          <w:trHeight w:val="1040"/>
        </w:trPr>
        <w:tc>
          <w:tcPr>
            <w:tcW w:w="1183" w:type="dxa"/>
            <w:tcBorders>
              <w:top w:val="nil"/>
              <w:left w:val="single" w:sz="4" w:space="0" w:color="auto"/>
              <w:bottom w:val="single" w:sz="4" w:space="0" w:color="auto"/>
              <w:right w:val="single" w:sz="4" w:space="0" w:color="auto"/>
            </w:tcBorders>
            <w:shd w:val="clear" w:color="000000" w:fill="305496"/>
            <w:vAlign w:val="center"/>
            <w:hideMark/>
          </w:tcPr>
          <w:p w14:paraId="572D8860" w14:textId="19226CD1" w:rsidR="00BD6CB3" w:rsidRPr="00404ABB" w:rsidRDefault="00BD6CB3" w:rsidP="00FA52E3">
            <w:pPr>
              <w:spacing w:line="216" w:lineRule="auto"/>
              <w:jc w:val="center"/>
              <w:rPr>
                <w:rFonts w:ascii="Calibri" w:hAnsi="Calibri" w:cs="Calibri"/>
                <w:b/>
                <w:bCs/>
                <w:color w:val="FFFFFF" w:themeColor="background1"/>
                <w:sz w:val="20"/>
                <w:szCs w:val="20"/>
                <w:lang w:val="en-NZ"/>
              </w:rPr>
            </w:pPr>
            <w:r w:rsidRPr="00404ABB">
              <w:rPr>
                <w:rFonts w:ascii="Calibri" w:hAnsi="Calibri" w:cs="Calibri"/>
                <w:b/>
                <w:bCs/>
                <w:color w:val="FFFFFF" w:themeColor="background1"/>
                <w:sz w:val="20"/>
                <w:szCs w:val="20"/>
                <w:lang w:val="en-NZ"/>
              </w:rPr>
              <w:t xml:space="preserve">Low Voltage, </w:t>
            </w:r>
            <w:r w:rsidR="00802B08" w:rsidRPr="00404ABB">
              <w:rPr>
                <w:rFonts w:ascii="Calibri" w:hAnsi="Calibri" w:cs="Calibri"/>
                <w:b/>
                <w:bCs/>
                <w:color w:val="FFFFFF" w:themeColor="background1"/>
                <w:sz w:val="20"/>
                <w:szCs w:val="20"/>
                <w:lang w:val="en-NZ"/>
              </w:rPr>
              <w:t>L</w:t>
            </w:r>
            <w:r w:rsidRPr="00404ABB">
              <w:rPr>
                <w:rFonts w:ascii="Calibri" w:hAnsi="Calibri" w:cs="Calibri"/>
                <w:b/>
                <w:bCs/>
                <w:color w:val="FFFFFF" w:themeColor="background1"/>
                <w:sz w:val="20"/>
                <w:szCs w:val="20"/>
                <w:lang w:val="en-NZ"/>
              </w:rPr>
              <w:t xml:space="preserve">ocal </w:t>
            </w:r>
            <w:r w:rsidR="00802B08" w:rsidRPr="00404ABB">
              <w:rPr>
                <w:rFonts w:ascii="Calibri" w:hAnsi="Calibri" w:cs="Calibri"/>
                <w:b/>
                <w:bCs/>
                <w:color w:val="FFFFFF" w:themeColor="background1"/>
                <w:sz w:val="20"/>
                <w:szCs w:val="20"/>
                <w:lang w:val="en-NZ"/>
              </w:rPr>
              <w:t>G</w:t>
            </w:r>
            <w:r w:rsidRPr="00404ABB">
              <w:rPr>
                <w:rFonts w:ascii="Calibri" w:hAnsi="Calibri" w:cs="Calibri"/>
                <w:b/>
                <w:bCs/>
                <w:color w:val="FFFFFF" w:themeColor="background1"/>
                <w:sz w:val="20"/>
                <w:szCs w:val="20"/>
                <w:lang w:val="en-NZ"/>
              </w:rPr>
              <w:t xml:space="preserve">rid </w:t>
            </w:r>
            <w:r w:rsidR="00802B08" w:rsidRPr="00404ABB">
              <w:rPr>
                <w:rFonts w:ascii="Calibri" w:hAnsi="Calibri" w:cs="Calibri"/>
                <w:b/>
                <w:bCs/>
                <w:color w:val="FFFFFF" w:themeColor="background1"/>
                <w:sz w:val="20"/>
                <w:szCs w:val="20"/>
                <w:lang w:val="en-NZ"/>
              </w:rPr>
              <w:t>S</w:t>
            </w:r>
            <w:r w:rsidRPr="00404ABB">
              <w:rPr>
                <w:rFonts w:ascii="Calibri" w:hAnsi="Calibri" w:cs="Calibri"/>
                <w:b/>
                <w:bCs/>
                <w:color w:val="FFFFFF" w:themeColor="background1"/>
                <w:sz w:val="20"/>
                <w:szCs w:val="20"/>
                <w:lang w:val="en-NZ"/>
              </w:rPr>
              <w:t>upply.</w:t>
            </w:r>
          </w:p>
        </w:tc>
        <w:tc>
          <w:tcPr>
            <w:tcW w:w="2133" w:type="dxa"/>
            <w:tcBorders>
              <w:top w:val="nil"/>
              <w:left w:val="nil"/>
              <w:bottom w:val="single" w:sz="4" w:space="0" w:color="auto"/>
              <w:right w:val="single" w:sz="4" w:space="0" w:color="auto"/>
            </w:tcBorders>
            <w:shd w:val="clear" w:color="auto" w:fill="D99594" w:themeFill="accent2" w:themeFillTint="99"/>
            <w:vAlign w:val="center"/>
            <w:hideMark/>
          </w:tcPr>
          <w:p w14:paraId="08D5A504"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required for normal business. Could provide for added resilience.</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072851A4"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required for normal business. Could provide for added resilience.</w:t>
            </w:r>
          </w:p>
        </w:tc>
        <w:tc>
          <w:tcPr>
            <w:tcW w:w="2128" w:type="dxa"/>
            <w:tcBorders>
              <w:top w:val="nil"/>
              <w:left w:val="nil"/>
              <w:bottom w:val="single" w:sz="4" w:space="0" w:color="auto"/>
              <w:right w:val="single" w:sz="4" w:space="0" w:color="auto"/>
            </w:tcBorders>
            <w:shd w:val="clear" w:color="auto" w:fill="D99594" w:themeFill="accent2" w:themeFillTint="99"/>
            <w:vAlign w:val="center"/>
            <w:hideMark/>
          </w:tcPr>
          <w:p w14:paraId="30D0A31F"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Not required for normal business. Could provide for added resilience.</w:t>
            </w:r>
          </w:p>
        </w:tc>
        <w:tc>
          <w:tcPr>
            <w:tcW w:w="2128" w:type="dxa"/>
            <w:tcBorders>
              <w:top w:val="nil"/>
              <w:left w:val="nil"/>
              <w:bottom w:val="single" w:sz="4" w:space="0" w:color="auto"/>
              <w:right w:val="single" w:sz="4" w:space="0" w:color="auto"/>
            </w:tcBorders>
            <w:shd w:val="clear" w:color="auto" w:fill="C2D69B" w:themeFill="accent3" w:themeFillTint="99"/>
            <w:vAlign w:val="center"/>
            <w:hideMark/>
          </w:tcPr>
          <w:p w14:paraId="4F0EABFC" w14:textId="77777777" w:rsidR="00BD6CB3" w:rsidRPr="00404ABB" w:rsidRDefault="00BD6CB3" w:rsidP="00FA52E3">
            <w:pPr>
              <w:spacing w:line="216" w:lineRule="auto"/>
              <w:rPr>
                <w:rFonts w:ascii="Calibri" w:hAnsi="Calibri" w:cs="Calibri"/>
                <w:sz w:val="20"/>
                <w:szCs w:val="20"/>
                <w:lang w:val="en-NZ"/>
              </w:rPr>
            </w:pPr>
            <w:r w:rsidRPr="00404ABB">
              <w:rPr>
                <w:rFonts w:ascii="Calibri" w:hAnsi="Calibri" w:cs="Calibri"/>
                <w:sz w:val="20"/>
                <w:szCs w:val="20"/>
                <w:lang w:val="en-NZ"/>
              </w:rPr>
              <w:t>Potential to be very useful for increasing mobility and access to electricity.</w:t>
            </w:r>
          </w:p>
        </w:tc>
      </w:tr>
    </w:tbl>
    <w:p w14:paraId="71EACEBC" w14:textId="6BAA4991" w:rsidR="00BD6CB3" w:rsidRPr="00FA52E3" w:rsidRDefault="00BD6CB3" w:rsidP="00FA52E3">
      <w:pPr>
        <w:spacing w:line="216" w:lineRule="auto"/>
        <w:jc w:val="center"/>
        <w:rPr>
          <w:rFonts w:ascii="Calibri" w:hAnsi="Calibri" w:cs="Calibri"/>
          <w:b/>
          <w:sz w:val="20"/>
          <w:szCs w:val="20"/>
          <w:lang w:val="en-NZ"/>
        </w:rPr>
      </w:pPr>
      <w:r w:rsidRPr="00FA52E3">
        <w:rPr>
          <w:rFonts w:ascii="Calibri" w:hAnsi="Calibri" w:cs="Calibri"/>
          <w:b/>
          <w:sz w:val="20"/>
          <w:szCs w:val="20"/>
          <w:lang w:val="en-NZ"/>
        </w:rPr>
        <w:t>Table</w:t>
      </w:r>
      <w:r w:rsidR="000F07C3" w:rsidRPr="00FA52E3">
        <w:rPr>
          <w:rFonts w:ascii="Calibri" w:hAnsi="Calibri" w:cs="Calibri"/>
          <w:b/>
          <w:sz w:val="20"/>
          <w:szCs w:val="20"/>
          <w:lang w:val="en-NZ"/>
        </w:rPr>
        <w:t xml:space="preserve"> </w:t>
      </w:r>
      <w:r w:rsidR="008A2B15" w:rsidRPr="00FA52E3">
        <w:rPr>
          <w:rFonts w:ascii="Calibri" w:hAnsi="Calibri" w:cs="Calibri"/>
          <w:b/>
          <w:sz w:val="20"/>
          <w:szCs w:val="20"/>
          <w:lang w:val="en-NZ"/>
        </w:rPr>
        <w:t>2:</w:t>
      </w:r>
      <w:r w:rsidR="000F07C3" w:rsidRPr="00FA52E3">
        <w:rPr>
          <w:rFonts w:ascii="Calibri" w:hAnsi="Calibri" w:cs="Calibri"/>
          <w:b/>
          <w:sz w:val="20"/>
          <w:szCs w:val="20"/>
          <w:lang w:val="en-NZ"/>
        </w:rPr>
        <w:t xml:space="preserve"> Assessment of the Value of</w:t>
      </w:r>
      <w:r w:rsidRPr="00FA52E3">
        <w:rPr>
          <w:rFonts w:ascii="Calibri" w:hAnsi="Calibri" w:cs="Calibri"/>
          <w:b/>
          <w:sz w:val="20"/>
          <w:szCs w:val="20"/>
          <w:lang w:val="en-NZ"/>
        </w:rPr>
        <w:t xml:space="preserve"> Supporting the Development of </w:t>
      </w:r>
      <w:r w:rsidR="008C2D3B" w:rsidRPr="00FA52E3">
        <w:rPr>
          <w:rFonts w:ascii="Calibri" w:hAnsi="Calibri" w:cs="Calibri"/>
          <w:b/>
          <w:sz w:val="20"/>
          <w:szCs w:val="20"/>
          <w:lang w:val="en-NZ"/>
        </w:rPr>
        <w:t>the EV-Electricity Supply Combination</w:t>
      </w:r>
      <w:r w:rsidR="00AB4051" w:rsidRPr="00FA52E3">
        <w:rPr>
          <w:rFonts w:ascii="Calibri" w:hAnsi="Calibri" w:cs="Calibri"/>
          <w:b/>
          <w:sz w:val="20"/>
          <w:szCs w:val="20"/>
          <w:lang w:val="en-NZ"/>
        </w:rPr>
        <w:t>s</w:t>
      </w:r>
      <w:r w:rsidR="008C2D3B" w:rsidRPr="00FA52E3">
        <w:rPr>
          <w:rFonts w:ascii="Calibri" w:hAnsi="Calibri" w:cs="Calibri"/>
          <w:b/>
          <w:sz w:val="20"/>
          <w:szCs w:val="20"/>
          <w:lang w:val="en-NZ"/>
        </w:rPr>
        <w:t xml:space="preserve"> </w:t>
      </w:r>
      <w:r w:rsidRPr="00FA52E3">
        <w:rPr>
          <w:rFonts w:ascii="Calibri" w:hAnsi="Calibri" w:cs="Calibri"/>
          <w:b/>
          <w:sz w:val="20"/>
          <w:szCs w:val="20"/>
          <w:lang w:val="en-NZ"/>
        </w:rPr>
        <w:t xml:space="preserve">(with green cells indicating high worth, red cells indicating little or no worth, and amber cells indicating </w:t>
      </w:r>
      <w:r w:rsidR="000F07C3" w:rsidRPr="00FA52E3">
        <w:rPr>
          <w:rFonts w:ascii="Calibri" w:hAnsi="Calibri" w:cs="Calibri"/>
          <w:b/>
          <w:sz w:val="20"/>
          <w:szCs w:val="20"/>
          <w:lang w:val="en-NZ"/>
        </w:rPr>
        <w:t>something</w:t>
      </w:r>
      <w:r w:rsidRPr="00FA52E3">
        <w:rPr>
          <w:rFonts w:ascii="Calibri" w:hAnsi="Calibri" w:cs="Calibri"/>
          <w:b/>
          <w:sz w:val="20"/>
          <w:szCs w:val="20"/>
          <w:lang w:val="en-NZ"/>
        </w:rPr>
        <w:t xml:space="preserve"> between the two).</w:t>
      </w:r>
    </w:p>
    <w:p w14:paraId="5809E8B9" w14:textId="77777777" w:rsidR="00BD6CB3" w:rsidRPr="00FA52E3" w:rsidRDefault="00BD6CB3" w:rsidP="00FA52E3">
      <w:pPr>
        <w:spacing w:line="216" w:lineRule="auto"/>
        <w:rPr>
          <w:rFonts w:ascii="Calibri" w:hAnsi="Calibri" w:cs="Calibri"/>
          <w:sz w:val="22"/>
          <w:szCs w:val="22"/>
          <w:lang w:val="en-NZ"/>
        </w:rPr>
      </w:pPr>
    </w:p>
    <w:p w14:paraId="0F31E6BD" w14:textId="77777777" w:rsidR="00BD6CB3" w:rsidRPr="00FA52E3" w:rsidRDefault="00BD6CB3" w:rsidP="00FA52E3">
      <w:pPr>
        <w:spacing w:line="216" w:lineRule="auto"/>
        <w:rPr>
          <w:rFonts w:ascii="Calibri" w:hAnsi="Calibri" w:cs="Calibri"/>
          <w:sz w:val="22"/>
          <w:szCs w:val="22"/>
          <w:lang w:val="en-NZ"/>
        </w:rPr>
      </w:pPr>
      <w:r w:rsidRPr="00FA52E3">
        <w:rPr>
          <w:rFonts w:ascii="Calibri" w:hAnsi="Calibri" w:cs="Calibri"/>
          <w:sz w:val="22"/>
          <w:szCs w:val="22"/>
          <w:lang w:val="en-NZ"/>
        </w:rPr>
        <w:t>This analysis indicates:</w:t>
      </w:r>
    </w:p>
    <w:p w14:paraId="086D98DC" w14:textId="49280E6D" w:rsidR="00BD6CB3" w:rsidRPr="00FA52E3" w:rsidRDefault="00BD6CB3" w:rsidP="00404ABB">
      <w:pPr>
        <w:numPr>
          <w:ilvl w:val="0"/>
          <w:numId w:val="7"/>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V2G is currently not a good fit for use in PIC</w:t>
      </w:r>
      <w:r w:rsidR="000F07C3" w:rsidRPr="00FA52E3">
        <w:rPr>
          <w:rFonts w:ascii="Calibri" w:hAnsi="Calibri" w:cs="Calibri"/>
          <w:sz w:val="22"/>
          <w:szCs w:val="22"/>
          <w:lang w:val="en-NZ"/>
        </w:rPr>
        <w:t>T</w:t>
      </w:r>
      <w:r w:rsidRPr="00FA52E3">
        <w:rPr>
          <w:rFonts w:ascii="Calibri" w:hAnsi="Calibri" w:cs="Calibri"/>
          <w:sz w:val="22"/>
          <w:szCs w:val="22"/>
          <w:lang w:val="en-NZ"/>
        </w:rPr>
        <w:t xml:space="preserve"> electricity supply systems (and it is recommended that only a watching brief be </w:t>
      </w:r>
      <w:r w:rsidR="000F07C3" w:rsidRPr="00FA52E3">
        <w:rPr>
          <w:rFonts w:ascii="Calibri" w:hAnsi="Calibri" w:cs="Calibri"/>
          <w:sz w:val="22"/>
          <w:szCs w:val="22"/>
          <w:lang w:val="en-NZ"/>
        </w:rPr>
        <w:t>maintained over</w:t>
      </w:r>
      <w:r w:rsidRPr="00FA52E3">
        <w:rPr>
          <w:rFonts w:ascii="Calibri" w:hAnsi="Calibri" w:cs="Calibri"/>
          <w:sz w:val="22"/>
          <w:szCs w:val="22"/>
          <w:lang w:val="en-NZ"/>
        </w:rPr>
        <w:t xml:space="preserve"> this area in case </w:t>
      </w:r>
      <w:r w:rsidR="00AB4051" w:rsidRPr="00FA52E3">
        <w:rPr>
          <w:rFonts w:ascii="Calibri" w:hAnsi="Calibri" w:cs="Calibri"/>
          <w:sz w:val="22"/>
          <w:szCs w:val="22"/>
          <w:lang w:val="en-NZ"/>
        </w:rPr>
        <w:t xml:space="preserve">the </w:t>
      </w:r>
      <w:r w:rsidRPr="00FA52E3">
        <w:rPr>
          <w:rFonts w:ascii="Calibri" w:hAnsi="Calibri" w:cs="Calibri"/>
          <w:sz w:val="22"/>
          <w:szCs w:val="22"/>
          <w:lang w:val="en-NZ"/>
        </w:rPr>
        <w:t xml:space="preserve">situation changes). </w:t>
      </w:r>
    </w:p>
    <w:p w14:paraId="6F8DEC3D" w14:textId="101627D5" w:rsidR="00BD6CB3" w:rsidRPr="00FA52E3" w:rsidRDefault="00BD6CB3" w:rsidP="00404ABB">
      <w:pPr>
        <w:numPr>
          <w:ilvl w:val="0"/>
          <w:numId w:val="7"/>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V2H has marginal</w:t>
      </w:r>
      <w:r w:rsidR="000F07C3" w:rsidRPr="00FA52E3">
        <w:rPr>
          <w:rFonts w:ascii="Calibri" w:hAnsi="Calibri" w:cs="Calibri"/>
          <w:sz w:val="22"/>
          <w:szCs w:val="22"/>
          <w:lang w:val="en-NZ"/>
        </w:rPr>
        <w:t>,</w:t>
      </w:r>
      <w:r w:rsidRPr="00FA52E3">
        <w:rPr>
          <w:rFonts w:ascii="Calibri" w:hAnsi="Calibri" w:cs="Calibri"/>
          <w:sz w:val="22"/>
          <w:szCs w:val="22"/>
          <w:lang w:val="en-NZ"/>
        </w:rPr>
        <w:t xml:space="preserve"> national-scale benefit. However, it may realise useful benefits for a small number of individuals. </w:t>
      </w:r>
    </w:p>
    <w:p w14:paraId="32ACC278" w14:textId="07DDD6C5" w:rsidR="00BD6CB3" w:rsidRPr="00FA52E3" w:rsidRDefault="00BD6CB3" w:rsidP="00404ABB">
      <w:pPr>
        <w:numPr>
          <w:ilvl w:val="0"/>
          <w:numId w:val="7"/>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 xml:space="preserve">There appears to be </w:t>
      </w:r>
      <w:r w:rsidR="000F07C3" w:rsidRPr="00FA52E3">
        <w:rPr>
          <w:rFonts w:ascii="Calibri" w:hAnsi="Calibri" w:cs="Calibri"/>
          <w:sz w:val="22"/>
          <w:szCs w:val="22"/>
          <w:lang w:val="en-NZ"/>
        </w:rPr>
        <w:t>value</w:t>
      </w:r>
      <w:r w:rsidRPr="00FA52E3">
        <w:rPr>
          <w:rFonts w:ascii="Calibri" w:hAnsi="Calibri" w:cs="Calibri"/>
          <w:sz w:val="22"/>
          <w:szCs w:val="22"/>
          <w:lang w:val="en-NZ"/>
        </w:rPr>
        <w:t xml:space="preserve"> in supporting the development of grid-scale managed charging for main grids in PIC</w:t>
      </w:r>
      <w:r w:rsidR="008C793E" w:rsidRPr="00FA52E3">
        <w:rPr>
          <w:rFonts w:ascii="Calibri" w:hAnsi="Calibri" w:cs="Calibri"/>
          <w:sz w:val="22"/>
          <w:szCs w:val="22"/>
          <w:lang w:val="en-NZ"/>
        </w:rPr>
        <w:t>T</w:t>
      </w:r>
      <w:r w:rsidRPr="00FA52E3">
        <w:rPr>
          <w:rFonts w:ascii="Calibri" w:hAnsi="Calibri" w:cs="Calibri"/>
          <w:sz w:val="22"/>
          <w:szCs w:val="22"/>
          <w:lang w:val="en-NZ"/>
        </w:rPr>
        <w:t>s.</w:t>
      </w:r>
    </w:p>
    <w:p w14:paraId="28AD350F" w14:textId="77777777" w:rsidR="00BD6CB3" w:rsidRPr="00FA52E3" w:rsidRDefault="00BD6CB3" w:rsidP="00404ABB">
      <w:pPr>
        <w:numPr>
          <w:ilvl w:val="0"/>
          <w:numId w:val="7"/>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On-site managed charging has marginal national-scale benefit. However, it may realise benefits for a small number of individuals.</w:t>
      </w:r>
    </w:p>
    <w:p w14:paraId="17D95486" w14:textId="77777777" w:rsidR="00BD6CB3" w:rsidRPr="00FA52E3" w:rsidRDefault="00BD6CB3" w:rsidP="00404ABB">
      <w:pPr>
        <w:numPr>
          <w:ilvl w:val="0"/>
          <w:numId w:val="7"/>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National-scale benefits are expected for TOU pricing, with or without electric vehicles, and it is recommended that TOU pricing is developed across major grid systems.</w:t>
      </w:r>
    </w:p>
    <w:p w14:paraId="078C4484" w14:textId="20BE540D" w:rsidR="00BD6CB3" w:rsidRPr="00FA52E3" w:rsidRDefault="00BD6CB3" w:rsidP="00404ABB">
      <w:pPr>
        <w:numPr>
          <w:ilvl w:val="0"/>
          <w:numId w:val="7"/>
        </w:numPr>
        <w:spacing w:line="216" w:lineRule="auto"/>
        <w:ind w:left="714" w:hanging="357"/>
        <w:rPr>
          <w:rFonts w:ascii="Calibri" w:hAnsi="Calibri" w:cs="Calibri"/>
          <w:sz w:val="22"/>
          <w:szCs w:val="22"/>
          <w:lang w:val="en-NZ"/>
        </w:rPr>
      </w:pPr>
      <w:r w:rsidRPr="00FA52E3">
        <w:rPr>
          <w:rFonts w:ascii="Calibri" w:hAnsi="Calibri" w:cs="Calibri"/>
          <w:sz w:val="22"/>
          <w:szCs w:val="22"/>
          <w:lang w:val="en-NZ"/>
        </w:rPr>
        <w:t>There appear to be many benefits t</w:t>
      </w:r>
      <w:r w:rsidR="008C793E" w:rsidRPr="00FA52E3">
        <w:rPr>
          <w:rFonts w:ascii="Calibri" w:hAnsi="Calibri" w:cs="Calibri"/>
          <w:sz w:val="22"/>
          <w:szCs w:val="22"/>
          <w:lang w:val="en-NZ"/>
        </w:rPr>
        <w:t>o be gained from developing low-</w:t>
      </w:r>
      <w:r w:rsidRPr="00FA52E3">
        <w:rPr>
          <w:rFonts w:ascii="Calibri" w:hAnsi="Calibri" w:cs="Calibri"/>
          <w:sz w:val="22"/>
          <w:szCs w:val="22"/>
          <w:lang w:val="en-NZ"/>
        </w:rPr>
        <w:t>voltage systems and the development of this sector also deserves attention.</w:t>
      </w:r>
    </w:p>
    <w:p w14:paraId="76B98792" w14:textId="77777777" w:rsidR="008C793E" w:rsidRPr="00FA52E3" w:rsidRDefault="008C793E" w:rsidP="00FA52E3">
      <w:pPr>
        <w:spacing w:line="216" w:lineRule="auto"/>
        <w:rPr>
          <w:rFonts w:ascii="Calibri" w:hAnsi="Calibri" w:cs="Calibri"/>
          <w:b/>
          <w:sz w:val="22"/>
          <w:szCs w:val="22"/>
          <w:lang w:val="en-NZ"/>
        </w:rPr>
      </w:pPr>
      <w:bookmarkStart w:id="53" w:name="_Toc23603405"/>
    </w:p>
    <w:p w14:paraId="4692EE1D" w14:textId="77777777" w:rsidR="008C793E" w:rsidRPr="00FA52E3" w:rsidRDefault="008C793E" w:rsidP="00FA52E3">
      <w:pPr>
        <w:spacing w:line="216" w:lineRule="auto"/>
        <w:rPr>
          <w:rFonts w:ascii="Calibri" w:hAnsi="Calibri" w:cs="Calibri"/>
          <w:b/>
          <w:sz w:val="22"/>
          <w:szCs w:val="22"/>
          <w:lang w:val="en-NZ"/>
        </w:rPr>
      </w:pPr>
    </w:p>
    <w:p w14:paraId="3D8CB14F" w14:textId="77777777" w:rsidR="00D63825" w:rsidRDefault="00D63825">
      <w:pPr>
        <w:jc w:val="left"/>
        <w:rPr>
          <w:rFonts w:ascii="Calibri" w:eastAsiaTheme="majorEastAsia" w:hAnsi="Calibri" w:cs="Calibri"/>
          <w:b/>
          <w:color w:val="002060"/>
        </w:rPr>
      </w:pPr>
      <w:bookmarkStart w:id="54" w:name="_Toc36512287"/>
      <w:r>
        <w:rPr>
          <w:rFonts w:ascii="Calibri" w:hAnsi="Calibri" w:cs="Calibri"/>
          <w:b/>
          <w:color w:val="002060"/>
        </w:rPr>
        <w:br w:type="page"/>
      </w:r>
    </w:p>
    <w:p w14:paraId="2B2D3965" w14:textId="22DE19B3" w:rsidR="00BD6CB3" w:rsidRPr="00FA52E3" w:rsidRDefault="00BD6CB3" w:rsidP="00FA52E3">
      <w:pPr>
        <w:pStyle w:val="Heading1"/>
        <w:numPr>
          <w:ilvl w:val="0"/>
          <w:numId w:val="32"/>
        </w:numPr>
        <w:spacing w:after="120" w:line="216" w:lineRule="auto"/>
        <w:rPr>
          <w:rFonts w:ascii="Calibri" w:hAnsi="Calibri" w:cs="Calibri"/>
          <w:b/>
          <w:color w:val="002060"/>
          <w:sz w:val="24"/>
          <w:szCs w:val="24"/>
        </w:rPr>
      </w:pPr>
      <w:r w:rsidRPr="00FA52E3">
        <w:rPr>
          <w:rFonts w:ascii="Calibri" w:hAnsi="Calibri" w:cs="Calibri"/>
          <w:b/>
          <w:color w:val="002060"/>
          <w:sz w:val="24"/>
          <w:szCs w:val="24"/>
        </w:rPr>
        <w:lastRenderedPageBreak/>
        <w:t>Conclusions</w:t>
      </w:r>
      <w:bookmarkEnd w:id="53"/>
      <w:bookmarkEnd w:id="54"/>
    </w:p>
    <w:p w14:paraId="11890428" w14:textId="77777777" w:rsidR="00095E16" w:rsidRDefault="00A7703A" w:rsidP="00AB7CD6">
      <w:pPr>
        <w:spacing w:before="120" w:after="120" w:line="216" w:lineRule="auto"/>
        <w:rPr>
          <w:rFonts w:ascii="Calibri" w:hAnsi="Calibri" w:cs="Calibri"/>
          <w:sz w:val="22"/>
          <w:szCs w:val="22"/>
        </w:rPr>
      </w:pPr>
      <w:r>
        <w:rPr>
          <w:rFonts w:ascii="Calibri" w:hAnsi="Calibri" w:cs="Calibri"/>
          <w:sz w:val="22"/>
          <w:szCs w:val="22"/>
        </w:rPr>
        <w:t xml:space="preserve">This first project stage, </w:t>
      </w:r>
      <w:r w:rsidR="00095E16">
        <w:rPr>
          <w:rFonts w:ascii="Calibri" w:hAnsi="Calibri" w:cs="Calibri"/>
          <w:sz w:val="22"/>
          <w:szCs w:val="22"/>
        </w:rPr>
        <w:t xml:space="preserve">which </w:t>
      </w:r>
      <w:r>
        <w:rPr>
          <w:rFonts w:ascii="Calibri" w:hAnsi="Calibri" w:cs="Calibri"/>
          <w:sz w:val="22"/>
          <w:szCs w:val="22"/>
        </w:rPr>
        <w:t>consider</w:t>
      </w:r>
      <w:r w:rsidR="00095E16">
        <w:rPr>
          <w:rFonts w:ascii="Calibri" w:hAnsi="Calibri" w:cs="Calibri"/>
          <w:sz w:val="22"/>
          <w:szCs w:val="22"/>
        </w:rPr>
        <w:t>ed</w:t>
      </w:r>
      <w:r>
        <w:rPr>
          <w:rFonts w:ascii="Calibri" w:hAnsi="Calibri" w:cs="Calibri"/>
          <w:sz w:val="22"/>
          <w:szCs w:val="22"/>
        </w:rPr>
        <w:t xml:space="preserve"> the </w:t>
      </w:r>
      <w:r w:rsidRPr="00A7703A">
        <w:rPr>
          <w:rFonts w:ascii="Calibri" w:hAnsi="Calibri" w:cs="Calibri"/>
          <w:sz w:val="22"/>
          <w:szCs w:val="22"/>
        </w:rPr>
        <w:t>suitability, feasibility and economic viability of various types of EVs</w:t>
      </w:r>
      <w:r w:rsidR="00095E16">
        <w:rPr>
          <w:rFonts w:ascii="Calibri" w:hAnsi="Calibri" w:cs="Calibri"/>
          <w:sz w:val="22"/>
          <w:szCs w:val="22"/>
        </w:rPr>
        <w:t xml:space="preserve"> in the PICT environment</w:t>
      </w:r>
      <w:r w:rsidRPr="00A7703A">
        <w:rPr>
          <w:rFonts w:ascii="Calibri" w:hAnsi="Calibri" w:cs="Calibri"/>
          <w:sz w:val="22"/>
          <w:szCs w:val="22"/>
        </w:rPr>
        <w:t xml:space="preserve">, from push e-scooters to heavy trucks, </w:t>
      </w:r>
      <w:r w:rsidR="00095E16">
        <w:rPr>
          <w:rFonts w:ascii="Calibri" w:hAnsi="Calibri" w:cs="Calibri"/>
          <w:sz w:val="22"/>
          <w:szCs w:val="22"/>
        </w:rPr>
        <w:t>found potential for most forms of EVs.</w:t>
      </w:r>
    </w:p>
    <w:p w14:paraId="7461ACEF" w14:textId="77777777" w:rsidR="000E05B3" w:rsidRDefault="00095E16" w:rsidP="00AB7CD6">
      <w:pPr>
        <w:spacing w:before="120" w:after="120" w:line="216" w:lineRule="auto"/>
        <w:rPr>
          <w:rFonts w:ascii="Calibri" w:hAnsi="Calibri" w:cs="Calibri"/>
          <w:sz w:val="22"/>
          <w:szCs w:val="22"/>
        </w:rPr>
      </w:pPr>
      <w:r w:rsidRPr="00095E16">
        <w:rPr>
          <w:rFonts w:ascii="Calibri" w:hAnsi="Calibri" w:cs="Calibri"/>
          <w:sz w:val="22"/>
          <w:szCs w:val="22"/>
        </w:rPr>
        <w:t xml:space="preserve">Consideration was also given to </w:t>
      </w:r>
      <w:r>
        <w:rPr>
          <w:rFonts w:ascii="Calibri" w:hAnsi="Calibri" w:cs="Calibri"/>
          <w:sz w:val="22"/>
          <w:szCs w:val="22"/>
        </w:rPr>
        <w:t xml:space="preserve">using </w:t>
      </w:r>
      <w:r w:rsidRPr="00095E16">
        <w:rPr>
          <w:rFonts w:ascii="Calibri" w:hAnsi="Calibri" w:cs="Calibri"/>
          <w:sz w:val="22"/>
          <w:szCs w:val="22"/>
        </w:rPr>
        <w:t>EVs</w:t>
      </w:r>
      <w:r>
        <w:rPr>
          <w:rFonts w:ascii="Calibri" w:hAnsi="Calibri" w:cs="Calibri"/>
          <w:sz w:val="22"/>
          <w:szCs w:val="22"/>
        </w:rPr>
        <w:t xml:space="preserve"> in a manner that allowed the</w:t>
      </w:r>
      <w:r w:rsidRPr="00095E16">
        <w:rPr>
          <w:rFonts w:ascii="Calibri" w:hAnsi="Calibri" w:cs="Calibri"/>
          <w:sz w:val="22"/>
          <w:szCs w:val="22"/>
        </w:rPr>
        <w:t xml:space="preserve"> capacity of their batteries</w:t>
      </w:r>
      <w:r>
        <w:rPr>
          <w:rFonts w:ascii="Calibri" w:hAnsi="Calibri" w:cs="Calibri"/>
          <w:sz w:val="22"/>
          <w:szCs w:val="22"/>
        </w:rPr>
        <w:t xml:space="preserve"> to be used to support the supply of electricity.</w:t>
      </w:r>
      <w:r w:rsidRPr="00095E16">
        <w:rPr>
          <w:rFonts w:ascii="Calibri" w:hAnsi="Calibri" w:cs="Calibri"/>
          <w:sz w:val="22"/>
          <w:szCs w:val="22"/>
        </w:rPr>
        <w:t xml:space="preserve"> This work found that the capability for in-service EVs to support the </w:t>
      </w:r>
      <w:r>
        <w:rPr>
          <w:rFonts w:ascii="Calibri" w:hAnsi="Calibri" w:cs="Calibri"/>
          <w:sz w:val="22"/>
          <w:szCs w:val="22"/>
        </w:rPr>
        <w:t xml:space="preserve">supply of electricity </w:t>
      </w:r>
      <w:r w:rsidRPr="00095E16">
        <w:rPr>
          <w:rFonts w:ascii="Calibri" w:hAnsi="Calibri" w:cs="Calibri"/>
          <w:sz w:val="22"/>
          <w:szCs w:val="22"/>
        </w:rPr>
        <w:t xml:space="preserve">was emerging and this capability was expected to grow, but that there are cheaper and more convenient options to achieve the same effect. However, significant benefit is expected from managing the charging of EVs in coordination with the supply of electricity, rather than EV charging presenting itself as an uncontrolled demand. </w:t>
      </w:r>
    </w:p>
    <w:p w14:paraId="30E79EAC" w14:textId="0B9154B3" w:rsidR="00AB7CD6" w:rsidRPr="00AB7CD6" w:rsidRDefault="000E05B3" w:rsidP="00AB7CD6">
      <w:pPr>
        <w:spacing w:before="120" w:after="120" w:line="216" w:lineRule="auto"/>
        <w:rPr>
          <w:rFonts w:ascii="Calibri" w:hAnsi="Calibri" w:cs="Calibri"/>
          <w:sz w:val="22"/>
          <w:szCs w:val="22"/>
          <w:lang w:val="en-AU"/>
        </w:rPr>
      </w:pPr>
      <w:r>
        <w:rPr>
          <w:rFonts w:ascii="Calibri" w:hAnsi="Calibri" w:cs="Calibri"/>
          <w:sz w:val="22"/>
          <w:szCs w:val="22"/>
        </w:rPr>
        <w:t xml:space="preserve">At a more detailed level, the </w:t>
      </w:r>
      <w:r w:rsidR="00AB7CD6" w:rsidRPr="00AB7CD6">
        <w:rPr>
          <w:rFonts w:ascii="Calibri" w:hAnsi="Calibri" w:cs="Calibri"/>
          <w:sz w:val="22"/>
          <w:szCs w:val="22"/>
        </w:rPr>
        <w:t>main findings of th</w:t>
      </w:r>
      <w:r>
        <w:rPr>
          <w:rFonts w:ascii="Calibri" w:hAnsi="Calibri" w:cs="Calibri"/>
          <w:sz w:val="22"/>
          <w:szCs w:val="22"/>
        </w:rPr>
        <w:t xml:space="preserve">is investigation </w:t>
      </w:r>
      <w:r w:rsidR="00AB7CD6" w:rsidRPr="00AB7CD6">
        <w:rPr>
          <w:rFonts w:ascii="Calibri" w:hAnsi="Calibri" w:cs="Calibri"/>
          <w:sz w:val="22"/>
          <w:szCs w:val="22"/>
        </w:rPr>
        <w:t xml:space="preserve">can be </w:t>
      </w:r>
      <w:proofErr w:type="spellStart"/>
      <w:r w:rsidR="00AB7CD6" w:rsidRPr="00AB7CD6">
        <w:rPr>
          <w:rFonts w:ascii="Calibri" w:hAnsi="Calibri" w:cs="Calibri"/>
          <w:sz w:val="22"/>
          <w:szCs w:val="22"/>
        </w:rPr>
        <w:t>summarised</w:t>
      </w:r>
      <w:proofErr w:type="spellEnd"/>
      <w:r w:rsidR="00AB7CD6" w:rsidRPr="00AB7CD6">
        <w:rPr>
          <w:rFonts w:ascii="Calibri" w:hAnsi="Calibri" w:cs="Calibri"/>
          <w:sz w:val="22"/>
          <w:szCs w:val="22"/>
        </w:rPr>
        <w:t xml:space="preserve"> as follows:</w:t>
      </w:r>
    </w:p>
    <w:p w14:paraId="40BEF10B" w14:textId="77777777" w:rsidR="00AB7CD6" w:rsidRPr="00AB7CD6" w:rsidRDefault="00AB7CD6" w:rsidP="00AB7CD6">
      <w:pPr>
        <w:pStyle w:val="ListParagraph"/>
        <w:numPr>
          <w:ilvl w:val="0"/>
          <w:numId w:val="39"/>
        </w:numPr>
        <w:spacing w:after="120" w:line="216" w:lineRule="auto"/>
        <w:rPr>
          <w:rFonts w:ascii="Calibri" w:hAnsi="Calibri" w:cs="Calibri"/>
          <w:sz w:val="22"/>
          <w:szCs w:val="22"/>
        </w:rPr>
      </w:pPr>
      <w:r w:rsidRPr="00AB7CD6">
        <w:rPr>
          <w:rFonts w:ascii="Calibri" w:hAnsi="Calibri" w:cs="Calibri"/>
          <w:sz w:val="22"/>
          <w:szCs w:val="22"/>
        </w:rPr>
        <w:t xml:space="preserve">There are large differences across and within PICTs with respect to </w:t>
      </w:r>
      <w:proofErr w:type="spellStart"/>
      <w:r w:rsidRPr="00AB7CD6">
        <w:rPr>
          <w:rFonts w:ascii="Calibri" w:hAnsi="Calibri" w:cs="Calibri"/>
          <w:sz w:val="22"/>
          <w:szCs w:val="22"/>
        </w:rPr>
        <w:t>urbanisation</w:t>
      </w:r>
      <w:proofErr w:type="spellEnd"/>
      <w:r w:rsidRPr="00AB7CD6">
        <w:rPr>
          <w:rFonts w:ascii="Calibri" w:hAnsi="Calibri" w:cs="Calibri"/>
          <w:sz w:val="22"/>
          <w:szCs w:val="22"/>
        </w:rPr>
        <w:t xml:space="preserve">, relative wealth, roading infrastructure, the vehicle fleet, electricity and fuel markets, and accessibility to main island markets. Such diversity not only makes it difficult to </w:t>
      </w:r>
      <w:proofErr w:type="spellStart"/>
      <w:r w:rsidRPr="00AB7CD6">
        <w:rPr>
          <w:rFonts w:ascii="Calibri" w:hAnsi="Calibri" w:cs="Calibri"/>
          <w:sz w:val="22"/>
          <w:szCs w:val="22"/>
        </w:rPr>
        <w:t>generalise</w:t>
      </w:r>
      <w:proofErr w:type="spellEnd"/>
      <w:r w:rsidRPr="00AB7CD6">
        <w:rPr>
          <w:rFonts w:ascii="Calibri" w:hAnsi="Calibri" w:cs="Calibri"/>
          <w:sz w:val="22"/>
          <w:szCs w:val="22"/>
        </w:rPr>
        <w:t xml:space="preserve"> across PICT contexts, but also near-impossible to prescribe one-size-fits-all solutions.</w:t>
      </w:r>
    </w:p>
    <w:p w14:paraId="7832148D" w14:textId="77777777" w:rsidR="00AB7CD6" w:rsidRPr="00AB7CD6" w:rsidRDefault="00AB7CD6" w:rsidP="00AB7CD6">
      <w:pPr>
        <w:pStyle w:val="ListParagraph"/>
        <w:numPr>
          <w:ilvl w:val="0"/>
          <w:numId w:val="39"/>
        </w:numPr>
        <w:spacing w:after="120" w:line="216" w:lineRule="auto"/>
        <w:rPr>
          <w:rFonts w:ascii="Calibri" w:hAnsi="Calibri" w:cs="Calibri"/>
          <w:sz w:val="22"/>
          <w:szCs w:val="22"/>
        </w:rPr>
      </w:pPr>
      <w:r w:rsidRPr="00AB7CD6">
        <w:rPr>
          <w:rFonts w:ascii="Calibri" w:hAnsi="Calibri" w:cs="Calibri"/>
          <w:sz w:val="22"/>
          <w:szCs w:val="22"/>
        </w:rPr>
        <w:t>The availability of advanced battery technologies has presented the market with many electric vehicle options, from electric push scooters to large trucks:</w:t>
      </w:r>
    </w:p>
    <w:p w14:paraId="344B5218" w14:textId="77777777"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r w:rsidRPr="00AB7CD6">
        <w:rPr>
          <w:rFonts w:ascii="Calibri" w:hAnsi="Calibri" w:cs="Calibri"/>
          <w:sz w:val="22"/>
          <w:szCs w:val="22"/>
        </w:rPr>
        <w:t xml:space="preserve">Larger-sized electric </w:t>
      </w:r>
      <w:r w:rsidRPr="00AB7CD6">
        <w:rPr>
          <w:rFonts w:ascii="Calibri" w:hAnsi="Calibri" w:cs="Calibri"/>
          <w:b/>
          <w:bCs/>
          <w:sz w:val="22"/>
          <w:szCs w:val="22"/>
        </w:rPr>
        <w:t>push-scooters</w:t>
      </w:r>
      <w:r w:rsidRPr="00AB7CD6">
        <w:rPr>
          <w:rFonts w:ascii="Calibri" w:hAnsi="Calibri" w:cs="Calibri"/>
          <w:sz w:val="22"/>
          <w:szCs w:val="22"/>
        </w:rPr>
        <w:t xml:space="preserve"> are featuring in daily personal mobility in large cities around the world. They have also been introduced to PICTs where they are used, for example, by tourists. This provides an example of where new mobility options can appear almost </w:t>
      </w:r>
      <w:proofErr w:type="gramStart"/>
      <w:r w:rsidRPr="00AB7CD6">
        <w:rPr>
          <w:rFonts w:ascii="Calibri" w:hAnsi="Calibri" w:cs="Calibri"/>
          <w:sz w:val="22"/>
          <w:szCs w:val="22"/>
        </w:rPr>
        <w:t>overnight, and</w:t>
      </w:r>
      <w:proofErr w:type="gramEnd"/>
      <w:r w:rsidRPr="00AB7CD6">
        <w:rPr>
          <w:rFonts w:ascii="Calibri" w:hAnsi="Calibri" w:cs="Calibri"/>
          <w:sz w:val="22"/>
          <w:szCs w:val="22"/>
        </w:rPr>
        <w:t xml:space="preserve"> illustrates the need for policy to be nimble to keep up with new technology.  </w:t>
      </w:r>
    </w:p>
    <w:p w14:paraId="489939B6" w14:textId="77777777"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r w:rsidRPr="00AB7CD6">
        <w:rPr>
          <w:rFonts w:ascii="Calibri" w:hAnsi="Calibri" w:cs="Calibri"/>
          <w:b/>
          <w:bCs/>
          <w:sz w:val="22"/>
          <w:szCs w:val="22"/>
        </w:rPr>
        <w:t>E-bikes</w:t>
      </w:r>
      <w:r w:rsidRPr="00AB7CD6">
        <w:rPr>
          <w:rFonts w:ascii="Calibri" w:hAnsi="Calibri" w:cs="Calibri"/>
          <w:sz w:val="22"/>
          <w:szCs w:val="22"/>
        </w:rPr>
        <w:t xml:space="preserve"> may offer a new mobility solution for PICTs. There is already some take-up in the PICT tourism sector. Their low voltage and simplicity might make them suitable for use in remote locations.</w:t>
      </w:r>
    </w:p>
    <w:p w14:paraId="3947D089" w14:textId="77777777"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r w:rsidRPr="00AB7CD6">
        <w:rPr>
          <w:rFonts w:ascii="Calibri" w:hAnsi="Calibri" w:cs="Calibri"/>
          <w:b/>
          <w:bCs/>
          <w:sz w:val="22"/>
          <w:szCs w:val="22"/>
        </w:rPr>
        <w:t>e-Two-wheelers</w:t>
      </w:r>
      <w:r w:rsidRPr="00AB7CD6">
        <w:rPr>
          <w:rFonts w:ascii="Calibri" w:hAnsi="Calibri" w:cs="Calibri"/>
          <w:sz w:val="22"/>
          <w:szCs w:val="22"/>
        </w:rPr>
        <w:t xml:space="preserve"> that compete with petrol-</w:t>
      </w:r>
      <w:proofErr w:type="spellStart"/>
      <w:r w:rsidRPr="00AB7CD6">
        <w:rPr>
          <w:rFonts w:ascii="Calibri" w:hAnsi="Calibri" w:cs="Calibri"/>
          <w:sz w:val="22"/>
          <w:szCs w:val="22"/>
        </w:rPr>
        <w:t>fuelled</w:t>
      </w:r>
      <w:proofErr w:type="spellEnd"/>
      <w:r w:rsidRPr="00AB7CD6">
        <w:rPr>
          <w:rFonts w:ascii="Calibri" w:hAnsi="Calibri" w:cs="Calibri"/>
          <w:sz w:val="22"/>
          <w:szCs w:val="22"/>
        </w:rPr>
        <w:t xml:space="preserve"> two-wheelers on price and quality have only recently emerged in the global market. There are many ways in which these could provide new, affordable mobility. They could also replace their petrol-</w:t>
      </w:r>
      <w:proofErr w:type="spellStart"/>
      <w:r w:rsidRPr="00AB7CD6">
        <w:rPr>
          <w:rFonts w:ascii="Calibri" w:hAnsi="Calibri" w:cs="Calibri"/>
          <w:sz w:val="22"/>
          <w:szCs w:val="22"/>
        </w:rPr>
        <w:t>fuelled</w:t>
      </w:r>
      <w:proofErr w:type="spellEnd"/>
      <w:r w:rsidRPr="00AB7CD6">
        <w:rPr>
          <w:rFonts w:ascii="Calibri" w:hAnsi="Calibri" w:cs="Calibri"/>
          <w:sz w:val="22"/>
          <w:szCs w:val="22"/>
        </w:rPr>
        <w:t xml:space="preserve"> counterparts. In many parts of the world, where two-wheelers are ‘the people’s car’, electrification has become a major focus by governments.</w:t>
      </w:r>
    </w:p>
    <w:p w14:paraId="1317F44F" w14:textId="77777777"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proofErr w:type="spellStart"/>
      <w:r w:rsidRPr="00AB7CD6">
        <w:rPr>
          <w:rFonts w:ascii="Calibri" w:hAnsi="Calibri" w:cs="Calibri"/>
          <w:b/>
          <w:bCs/>
          <w:sz w:val="22"/>
          <w:szCs w:val="22"/>
        </w:rPr>
        <w:t>Motorised</w:t>
      </w:r>
      <w:proofErr w:type="spellEnd"/>
      <w:r w:rsidRPr="00AB7CD6">
        <w:rPr>
          <w:rFonts w:ascii="Calibri" w:hAnsi="Calibri" w:cs="Calibri"/>
          <w:b/>
          <w:bCs/>
          <w:sz w:val="22"/>
          <w:szCs w:val="22"/>
        </w:rPr>
        <w:t xml:space="preserve"> tricycles</w:t>
      </w:r>
      <w:r w:rsidRPr="00AB7CD6">
        <w:rPr>
          <w:rFonts w:ascii="Calibri" w:hAnsi="Calibri" w:cs="Calibri"/>
          <w:sz w:val="22"/>
          <w:szCs w:val="22"/>
        </w:rPr>
        <w:t xml:space="preserve"> are the backbone of transport services in many Asian countries and e-trikes have been deployed in several </w:t>
      </w:r>
      <w:proofErr w:type="gramStart"/>
      <w:r w:rsidRPr="00AB7CD6">
        <w:rPr>
          <w:rFonts w:ascii="Calibri" w:hAnsi="Calibri" w:cs="Calibri"/>
          <w:sz w:val="22"/>
          <w:szCs w:val="22"/>
        </w:rPr>
        <w:t>in an attempt to</w:t>
      </w:r>
      <w:proofErr w:type="gramEnd"/>
      <w:r w:rsidRPr="00AB7CD6">
        <w:rPr>
          <w:rFonts w:ascii="Calibri" w:hAnsi="Calibri" w:cs="Calibri"/>
          <w:sz w:val="22"/>
          <w:szCs w:val="22"/>
        </w:rPr>
        <w:t xml:space="preserve"> begin the electrification of this market. By contrast, petroleum-</w:t>
      </w:r>
      <w:proofErr w:type="spellStart"/>
      <w:r w:rsidRPr="00AB7CD6">
        <w:rPr>
          <w:rFonts w:ascii="Calibri" w:hAnsi="Calibri" w:cs="Calibri"/>
          <w:sz w:val="22"/>
          <w:szCs w:val="22"/>
        </w:rPr>
        <w:t>fuelled</w:t>
      </w:r>
      <w:proofErr w:type="spellEnd"/>
      <w:r w:rsidRPr="00AB7CD6">
        <w:rPr>
          <w:rFonts w:ascii="Calibri" w:hAnsi="Calibri" w:cs="Calibri"/>
          <w:sz w:val="22"/>
          <w:szCs w:val="22"/>
        </w:rPr>
        <w:t>, motorized tricycles hardly feature in the PICTs, which stands to make the uptake of e-trikes difficult.</w:t>
      </w:r>
    </w:p>
    <w:p w14:paraId="19043AB1" w14:textId="69F43333"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r w:rsidRPr="00AB7CD6">
        <w:rPr>
          <w:rFonts w:ascii="Calibri" w:hAnsi="Calibri" w:cs="Calibri"/>
          <w:sz w:val="22"/>
          <w:szCs w:val="22"/>
        </w:rPr>
        <w:t xml:space="preserve">Apart from the e-buses that have recently become common in China, most EV programs around the world have largely concentrated on the uptake of </w:t>
      </w:r>
      <w:r w:rsidRPr="00AB7CD6">
        <w:rPr>
          <w:rFonts w:ascii="Calibri" w:hAnsi="Calibri" w:cs="Calibri"/>
          <w:b/>
          <w:bCs/>
          <w:sz w:val="22"/>
          <w:szCs w:val="22"/>
        </w:rPr>
        <w:t>electric passenger cars</w:t>
      </w:r>
      <w:r w:rsidRPr="00AB7CD6">
        <w:rPr>
          <w:rFonts w:ascii="Calibri" w:hAnsi="Calibri" w:cs="Calibri"/>
          <w:sz w:val="22"/>
          <w:szCs w:val="22"/>
        </w:rPr>
        <w:t>. The technologies involved are now well developed and EV passenger cars are normal in many countries. However, they are still very new to PICTs and lack of awareness is still a major obstacle to their uptake. What’s more, private cars travel relatively small distances each year in PICTs, which means that EVs, which cost more to purchase and depend upon savings from use to recompense this, are relatively unattractive. Use for taxi and ride-hail vehicles offers a far better proposition.</w:t>
      </w:r>
    </w:p>
    <w:p w14:paraId="524C506C" w14:textId="77777777"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r w:rsidRPr="00AB7CD6">
        <w:rPr>
          <w:rFonts w:ascii="Calibri" w:hAnsi="Calibri" w:cs="Calibri"/>
          <w:sz w:val="22"/>
          <w:szCs w:val="22"/>
        </w:rPr>
        <w:t xml:space="preserve">Globally, the technology of </w:t>
      </w:r>
      <w:r w:rsidRPr="00AB7CD6">
        <w:rPr>
          <w:rFonts w:ascii="Calibri" w:hAnsi="Calibri" w:cs="Calibri"/>
          <w:b/>
          <w:bCs/>
          <w:sz w:val="22"/>
          <w:szCs w:val="22"/>
        </w:rPr>
        <w:t>electric trucks</w:t>
      </w:r>
      <w:r w:rsidRPr="00AB7CD6">
        <w:rPr>
          <w:rFonts w:ascii="Calibri" w:hAnsi="Calibri" w:cs="Calibri"/>
          <w:sz w:val="22"/>
          <w:szCs w:val="22"/>
        </w:rPr>
        <w:t xml:space="preserve"> is still emerging, but the electrification of this sector is worth considering as the technology matures, as although</w:t>
      </w:r>
      <w:r w:rsidRPr="00AB7CD6" w:rsidDel="003F31CB">
        <w:rPr>
          <w:rFonts w:ascii="Calibri" w:hAnsi="Calibri" w:cs="Calibri"/>
          <w:sz w:val="22"/>
          <w:szCs w:val="22"/>
        </w:rPr>
        <w:t xml:space="preserve"> </w:t>
      </w:r>
      <w:r w:rsidRPr="00AB7CD6">
        <w:rPr>
          <w:rFonts w:ascii="Calibri" w:hAnsi="Calibri" w:cs="Calibri"/>
          <w:sz w:val="22"/>
          <w:szCs w:val="22"/>
        </w:rPr>
        <w:t xml:space="preserve">trucks are a small proportion of the fleet, they consume a large amount of fuel. The upfront cost of electric trucks is currently very high, but it is expected to become more manageable as the market sees the expected fall in the price of batteries. However, getting local technical support would also be a significant barrier to their uptake in the PICTs. </w:t>
      </w:r>
    </w:p>
    <w:p w14:paraId="54B61AF2" w14:textId="77777777" w:rsidR="00AB7CD6" w:rsidRPr="00AB7CD6" w:rsidRDefault="00AB7CD6" w:rsidP="00AB7CD6">
      <w:pPr>
        <w:pStyle w:val="ListParagraph"/>
        <w:numPr>
          <w:ilvl w:val="1"/>
          <w:numId w:val="39"/>
        </w:numPr>
        <w:spacing w:after="120" w:line="216" w:lineRule="auto"/>
        <w:ind w:left="1134"/>
        <w:rPr>
          <w:rFonts w:ascii="Calibri" w:hAnsi="Calibri" w:cs="Calibri"/>
          <w:sz w:val="22"/>
          <w:szCs w:val="22"/>
        </w:rPr>
      </w:pPr>
      <w:r w:rsidRPr="00AB7CD6">
        <w:rPr>
          <w:rFonts w:ascii="Calibri" w:hAnsi="Calibri" w:cs="Calibri"/>
          <w:b/>
          <w:bCs/>
          <w:sz w:val="22"/>
          <w:szCs w:val="22"/>
        </w:rPr>
        <w:t>Electric bus</w:t>
      </w:r>
      <w:r w:rsidRPr="00AB7CD6">
        <w:rPr>
          <w:rFonts w:ascii="Calibri" w:hAnsi="Calibri" w:cs="Calibri"/>
          <w:sz w:val="22"/>
          <w:szCs w:val="22"/>
        </w:rPr>
        <w:t xml:space="preserve"> technology is more advanced than for trucks due to the impetus provided by the Chinese market. The availability of ultra-fast charging means that individual buses can get away with smaller onboard batteries, which means projects involving multiple buses are less expensive. Projects involving small </w:t>
      </w:r>
      <w:r w:rsidRPr="00AB7CD6">
        <w:rPr>
          <w:rFonts w:ascii="Calibri" w:hAnsi="Calibri" w:cs="Calibri"/>
          <w:sz w:val="22"/>
          <w:szCs w:val="22"/>
        </w:rPr>
        <w:lastRenderedPageBreak/>
        <w:t xml:space="preserve">numbers of buses are costly on a per-bus basis for several reasons, which means this technology would only be viable for the largest of cities in the PICTs. Even then, any such project would need to be heavily </w:t>
      </w:r>
      <w:proofErr w:type="spellStart"/>
      <w:r w:rsidRPr="00AB7CD6">
        <w:rPr>
          <w:rFonts w:ascii="Calibri" w:hAnsi="Calibri" w:cs="Calibri"/>
          <w:sz w:val="22"/>
          <w:szCs w:val="22"/>
        </w:rPr>
        <w:t>subsidised</w:t>
      </w:r>
      <w:proofErr w:type="spellEnd"/>
      <w:r w:rsidRPr="00AB7CD6">
        <w:rPr>
          <w:rFonts w:ascii="Calibri" w:hAnsi="Calibri" w:cs="Calibri"/>
          <w:sz w:val="22"/>
          <w:szCs w:val="22"/>
        </w:rPr>
        <w:t xml:space="preserve"> in its early years.</w:t>
      </w:r>
    </w:p>
    <w:p w14:paraId="34F193CB" w14:textId="77777777" w:rsidR="00211B55" w:rsidRPr="00211B55" w:rsidRDefault="00211B55" w:rsidP="00211B55">
      <w:pPr>
        <w:pStyle w:val="ListParagraph"/>
        <w:numPr>
          <w:ilvl w:val="1"/>
          <w:numId w:val="39"/>
        </w:numPr>
        <w:rPr>
          <w:rFonts w:ascii="Calibri" w:hAnsi="Calibri" w:cs="Calibri"/>
          <w:sz w:val="22"/>
          <w:szCs w:val="22"/>
        </w:rPr>
      </w:pPr>
      <w:r w:rsidRPr="00211B55">
        <w:rPr>
          <w:rFonts w:ascii="Calibri" w:hAnsi="Calibri" w:cs="Calibri"/>
          <w:sz w:val="22"/>
          <w:szCs w:val="22"/>
        </w:rPr>
        <w:t>The electrification of marine vessels does not appear financially attractive apart from small, slow-speed vessels operating in close, inshore waters. There is, however, an opportunity to retrofit small fishing vessels with electric propulsion and to charge these using simple, low-voltage solar generation systems. The kind of small vessels used to ferry tourists could also be electrified.</w:t>
      </w:r>
    </w:p>
    <w:p w14:paraId="225E9B0F" w14:textId="77777777" w:rsidR="00AB7CD6" w:rsidRPr="00AB7CD6" w:rsidRDefault="00AB7CD6" w:rsidP="00AB7CD6">
      <w:pPr>
        <w:pStyle w:val="ListParagraph"/>
        <w:numPr>
          <w:ilvl w:val="0"/>
          <w:numId w:val="38"/>
        </w:numPr>
        <w:spacing w:after="120" w:line="216" w:lineRule="auto"/>
        <w:rPr>
          <w:rFonts w:ascii="Calibri" w:hAnsi="Calibri" w:cs="Calibri"/>
          <w:sz w:val="22"/>
          <w:szCs w:val="22"/>
        </w:rPr>
      </w:pPr>
      <w:r w:rsidRPr="00AB7CD6">
        <w:rPr>
          <w:rFonts w:ascii="Calibri" w:hAnsi="Calibri" w:cs="Calibri"/>
          <w:sz w:val="22"/>
          <w:szCs w:val="22"/>
        </w:rPr>
        <w:t xml:space="preserve">While unmanaged charging could add pressure to already stressed and finely balanced electricity supply networks, electric vehicles might </w:t>
      </w:r>
      <w:proofErr w:type="gramStart"/>
      <w:r w:rsidRPr="00AB7CD6">
        <w:rPr>
          <w:rFonts w:ascii="Calibri" w:hAnsi="Calibri" w:cs="Calibri"/>
          <w:sz w:val="22"/>
          <w:szCs w:val="22"/>
        </w:rPr>
        <w:t>actually de-</w:t>
      </w:r>
      <w:proofErr w:type="gramEnd"/>
      <w:r w:rsidRPr="00AB7CD6">
        <w:rPr>
          <w:rFonts w:ascii="Calibri" w:hAnsi="Calibri" w:cs="Calibri"/>
          <w:sz w:val="22"/>
          <w:szCs w:val="22"/>
        </w:rPr>
        <w:t>stress or otherwise support the supply of electricity. Six main ways were identified that could do this:</w:t>
      </w:r>
    </w:p>
    <w:p w14:paraId="226F660B" w14:textId="77777777" w:rsidR="00AB7CD6" w:rsidRPr="00AB7CD6" w:rsidRDefault="00AB7CD6" w:rsidP="00AB7CD6">
      <w:pPr>
        <w:pStyle w:val="ListParagraph"/>
        <w:numPr>
          <w:ilvl w:val="1"/>
          <w:numId w:val="38"/>
        </w:numPr>
        <w:spacing w:after="160" w:line="216" w:lineRule="auto"/>
        <w:ind w:left="1134" w:hanging="357"/>
        <w:rPr>
          <w:rFonts w:ascii="Calibri" w:hAnsi="Calibri" w:cs="Calibri"/>
          <w:sz w:val="22"/>
          <w:szCs w:val="22"/>
        </w:rPr>
      </w:pPr>
      <w:r w:rsidRPr="00AB7CD6">
        <w:rPr>
          <w:rFonts w:ascii="Calibri" w:hAnsi="Calibri" w:cs="Calibri"/>
          <w:b/>
          <w:bCs/>
          <w:sz w:val="22"/>
          <w:szCs w:val="22"/>
        </w:rPr>
        <w:t>Vehicle-to-Grid (V2G)</w:t>
      </w:r>
      <w:r w:rsidRPr="00AB7CD6">
        <w:rPr>
          <w:rFonts w:ascii="Calibri" w:hAnsi="Calibri" w:cs="Calibri"/>
          <w:sz w:val="22"/>
          <w:szCs w:val="22"/>
        </w:rPr>
        <w:t>, where the electric vehicle is plugged into a device that connects the electric vehicle’s propulsion battery with the grid and allows the electricity supplier to control the import and export of electricity to and from the electric vehicle’s battery.  This could aid balancing of supply and demand on the grid and could bring about a small increase in the proportion of renewable generation incorporated in the grid. However, V2G technology is still a long way from being perfected, and it is too difficult to plan and prepare for V2G integration at this early stage. As far as an action is concerned, it is therefore recommended that only a watching brief is kept on V2G until there is more certainty around the technology.</w:t>
      </w:r>
    </w:p>
    <w:p w14:paraId="26AA7470" w14:textId="77777777" w:rsidR="00AB7CD6" w:rsidRPr="00AB7CD6" w:rsidRDefault="00AB7CD6" w:rsidP="00AB7CD6">
      <w:pPr>
        <w:pStyle w:val="ListParagraph"/>
        <w:numPr>
          <w:ilvl w:val="1"/>
          <w:numId w:val="38"/>
        </w:numPr>
        <w:spacing w:after="160" w:line="216" w:lineRule="auto"/>
        <w:ind w:left="1134" w:hanging="357"/>
        <w:rPr>
          <w:rFonts w:ascii="Calibri" w:hAnsi="Calibri" w:cs="Calibri"/>
          <w:sz w:val="22"/>
          <w:szCs w:val="22"/>
        </w:rPr>
      </w:pPr>
      <w:r w:rsidRPr="00AB7CD6">
        <w:rPr>
          <w:rFonts w:ascii="Calibri" w:hAnsi="Calibri" w:cs="Calibri"/>
          <w:b/>
          <w:bCs/>
          <w:sz w:val="22"/>
          <w:szCs w:val="22"/>
        </w:rPr>
        <w:t>Vehicle-to-home (V2H)</w:t>
      </w:r>
      <w:r w:rsidRPr="00AB7CD6">
        <w:rPr>
          <w:rFonts w:ascii="Calibri" w:hAnsi="Calibri" w:cs="Calibri"/>
          <w:sz w:val="22"/>
          <w:szCs w:val="22"/>
        </w:rPr>
        <w:t xml:space="preserve"> is a simpler arrangement, where the vehicle is plugged into a device that allows electricity to be exported from the vehicle to an isolated or local electricity circuit (instead of right through to the grid, as in the case of V2G). This technology is available in the global marketplace and could be installed by individuals, providing them with a short-term backup electricity supply when the grid is down. However, standalone battery systems and standby generators may provide more cost-effective and convenient power supply when grid supply is not available. Given only little effort would be required to make V2H options more accessible in </w:t>
      </w:r>
      <w:proofErr w:type="gramStart"/>
      <w:r w:rsidRPr="00AB7CD6">
        <w:rPr>
          <w:rFonts w:ascii="Calibri" w:hAnsi="Calibri" w:cs="Calibri"/>
          <w:sz w:val="22"/>
          <w:szCs w:val="22"/>
        </w:rPr>
        <w:t>PICTs, and</w:t>
      </w:r>
      <w:proofErr w:type="gramEnd"/>
      <w:r w:rsidRPr="00AB7CD6">
        <w:rPr>
          <w:rFonts w:ascii="Calibri" w:hAnsi="Calibri" w:cs="Calibri"/>
          <w:sz w:val="22"/>
          <w:szCs w:val="22"/>
        </w:rPr>
        <w:t xml:space="preserve"> given the potential benefit that might be </w:t>
      </w:r>
      <w:proofErr w:type="spellStart"/>
      <w:r w:rsidRPr="00AB7CD6">
        <w:rPr>
          <w:rFonts w:ascii="Calibri" w:hAnsi="Calibri" w:cs="Calibri"/>
          <w:sz w:val="22"/>
          <w:szCs w:val="22"/>
        </w:rPr>
        <w:t>realised</w:t>
      </w:r>
      <w:proofErr w:type="spellEnd"/>
      <w:r w:rsidRPr="00AB7CD6">
        <w:rPr>
          <w:rFonts w:ascii="Calibri" w:hAnsi="Calibri" w:cs="Calibri"/>
          <w:sz w:val="22"/>
          <w:szCs w:val="22"/>
        </w:rPr>
        <w:t xml:space="preserve"> to individuals, it is proposed that V2H be supported to some degree.</w:t>
      </w:r>
    </w:p>
    <w:p w14:paraId="7441A841" w14:textId="77777777" w:rsidR="00AB7CD6" w:rsidRPr="00AB7CD6" w:rsidRDefault="00AB7CD6" w:rsidP="00AB7CD6">
      <w:pPr>
        <w:pStyle w:val="ListParagraph"/>
        <w:numPr>
          <w:ilvl w:val="1"/>
          <w:numId w:val="38"/>
        </w:numPr>
        <w:spacing w:after="160" w:line="216" w:lineRule="auto"/>
        <w:ind w:left="1134" w:hanging="357"/>
        <w:rPr>
          <w:rFonts w:ascii="Calibri" w:hAnsi="Calibri" w:cs="Calibri"/>
          <w:sz w:val="22"/>
          <w:szCs w:val="22"/>
        </w:rPr>
      </w:pPr>
      <w:r w:rsidRPr="00AB7CD6">
        <w:rPr>
          <w:rFonts w:ascii="Calibri" w:hAnsi="Calibri" w:cs="Calibri"/>
          <w:b/>
          <w:bCs/>
          <w:sz w:val="22"/>
          <w:szCs w:val="22"/>
        </w:rPr>
        <w:t>Grid-scale managed charging</w:t>
      </w:r>
      <w:r w:rsidRPr="00AB7CD6">
        <w:rPr>
          <w:rFonts w:ascii="Calibri" w:hAnsi="Calibri" w:cs="Calibri"/>
          <w:sz w:val="22"/>
          <w:szCs w:val="22"/>
        </w:rPr>
        <w:t xml:space="preserve">, where the electricity supplier has control over when and/or at what rate charging of an electric vehicle occurs. This has the advantage of shifting demand from electric vehicle charging to times when it is more beneficial to the grid supply — for example, when there is excess renewable energy available, or when there is spare capacity in the distribution network. Some form of grid-scale managed charging will be necessary when there are enough EVs charging to place a significant demand on the grid. However, the technology involved is still evolving and it is far from </w:t>
      </w:r>
      <w:proofErr w:type="gramStart"/>
      <w:r w:rsidRPr="00AB7CD6">
        <w:rPr>
          <w:rFonts w:ascii="Calibri" w:hAnsi="Calibri" w:cs="Calibri"/>
          <w:sz w:val="22"/>
          <w:szCs w:val="22"/>
        </w:rPr>
        <w:t>market-ready</w:t>
      </w:r>
      <w:proofErr w:type="gramEnd"/>
      <w:r w:rsidRPr="00AB7CD6">
        <w:rPr>
          <w:rFonts w:ascii="Calibri" w:hAnsi="Calibri" w:cs="Calibri"/>
          <w:sz w:val="22"/>
          <w:szCs w:val="22"/>
        </w:rPr>
        <w:t>. For this reason, it is recommended that a watching brief be maintained on developments in grid-scale managed charging so that PICTs can begin to prepare for the day when its introduction can be considered.</w:t>
      </w:r>
    </w:p>
    <w:p w14:paraId="15E0AEF7" w14:textId="77777777" w:rsidR="00AB7CD6" w:rsidRPr="00AB7CD6" w:rsidRDefault="00AB7CD6" w:rsidP="00AB7CD6">
      <w:pPr>
        <w:pStyle w:val="ListParagraph"/>
        <w:numPr>
          <w:ilvl w:val="1"/>
          <w:numId w:val="38"/>
        </w:numPr>
        <w:spacing w:after="160" w:line="216" w:lineRule="auto"/>
        <w:ind w:left="1134" w:hanging="357"/>
        <w:rPr>
          <w:rFonts w:ascii="Calibri" w:hAnsi="Calibri" w:cs="Calibri"/>
          <w:sz w:val="22"/>
          <w:szCs w:val="22"/>
        </w:rPr>
      </w:pPr>
      <w:r w:rsidRPr="00AB7CD6">
        <w:rPr>
          <w:rFonts w:ascii="Calibri" w:hAnsi="Calibri" w:cs="Calibri"/>
          <w:b/>
          <w:bCs/>
          <w:sz w:val="22"/>
          <w:szCs w:val="22"/>
        </w:rPr>
        <w:t>Local-site managed charging</w:t>
      </w:r>
      <w:r w:rsidRPr="00AB7CD6">
        <w:rPr>
          <w:rFonts w:ascii="Calibri" w:hAnsi="Calibri" w:cs="Calibri"/>
          <w:sz w:val="22"/>
          <w:szCs w:val="22"/>
        </w:rPr>
        <w:t>, where charging of a vehicle is managed according to other demands for electricity on the site and/or what local electricity generation is available (e.g. from on-site solar PV or wind generators). This requires far simpler systems than grid-scale managed charging and uses technology that is already available in the global marketplace. Like V2H, it promises to benefit individuals, but offers little on a national scale unless it were part of a national initiative to promote, say, distributed solar photovoltaic (PV) generation. Considering the small effort required to make on-site managed charging more accessible – mainly through awareness and information initiatives – it is proposed that on-site managed charging is supported at some level.</w:t>
      </w:r>
    </w:p>
    <w:p w14:paraId="67A4FC31" w14:textId="77777777" w:rsidR="00AB7CD6" w:rsidRPr="00AB7CD6" w:rsidRDefault="00AB7CD6" w:rsidP="00AB7CD6">
      <w:pPr>
        <w:pStyle w:val="ListParagraph"/>
        <w:numPr>
          <w:ilvl w:val="1"/>
          <w:numId w:val="38"/>
        </w:numPr>
        <w:spacing w:after="160" w:line="216" w:lineRule="auto"/>
        <w:ind w:left="1134" w:hanging="357"/>
        <w:rPr>
          <w:rFonts w:ascii="Calibri" w:hAnsi="Calibri" w:cs="Calibri"/>
          <w:sz w:val="22"/>
          <w:szCs w:val="22"/>
        </w:rPr>
      </w:pPr>
      <w:r w:rsidRPr="00AB7CD6">
        <w:rPr>
          <w:rFonts w:ascii="Calibri" w:hAnsi="Calibri" w:cs="Calibri"/>
          <w:b/>
          <w:bCs/>
          <w:sz w:val="22"/>
          <w:szCs w:val="22"/>
        </w:rPr>
        <w:t>Time of use (TOU)</w:t>
      </w:r>
      <w:r w:rsidRPr="00AB7CD6">
        <w:rPr>
          <w:rFonts w:ascii="Calibri" w:hAnsi="Calibri" w:cs="Calibri"/>
          <w:sz w:val="22"/>
          <w:szCs w:val="22"/>
        </w:rPr>
        <w:t xml:space="preserve"> </w:t>
      </w:r>
      <w:r w:rsidRPr="00AB7CD6">
        <w:rPr>
          <w:rFonts w:ascii="Calibri" w:hAnsi="Calibri" w:cs="Calibri"/>
          <w:b/>
          <w:bCs/>
          <w:sz w:val="22"/>
          <w:szCs w:val="22"/>
        </w:rPr>
        <w:t>electricity pricing,</w:t>
      </w:r>
      <w:r w:rsidRPr="00AB7CD6">
        <w:rPr>
          <w:rFonts w:ascii="Calibri" w:hAnsi="Calibri" w:cs="Calibri"/>
          <w:sz w:val="22"/>
          <w:szCs w:val="22"/>
        </w:rPr>
        <w:t xml:space="preserve"> which is used to encourage customers to shift demand to periods that suit the electricity supplier by advertising lower cost electricity for these times (and benefiting EV owners if they choose to charge when electricity is cheapest). TOU pricing doesn’t only benefit those charging </w:t>
      </w:r>
      <w:r w:rsidRPr="00AB7CD6">
        <w:rPr>
          <w:rFonts w:ascii="Calibri" w:hAnsi="Calibri" w:cs="Calibri"/>
          <w:sz w:val="22"/>
          <w:szCs w:val="22"/>
        </w:rPr>
        <w:lastRenderedPageBreak/>
        <w:t>vehicles, as it can direct customers’ choice as to when they use household appliances and other electrical equipment. TOU pricing requires the use of TOU or “smart” meters. The tools to implement TOU pricing are commercially available, and it is within the capability of PICTs both to install and support the technology. The benefits of doing so would be both significant and on a national scale in practically every case. TOU pricing may also be used in a way that results in a net reduction in GHG emissions.</w:t>
      </w:r>
    </w:p>
    <w:p w14:paraId="3F6BC210" w14:textId="77777777" w:rsidR="00AB7CD6" w:rsidRPr="00AB7CD6" w:rsidRDefault="00AB7CD6" w:rsidP="00AB7CD6">
      <w:pPr>
        <w:pStyle w:val="ListParagraph"/>
        <w:numPr>
          <w:ilvl w:val="1"/>
          <w:numId w:val="38"/>
        </w:numPr>
        <w:spacing w:after="160" w:line="216" w:lineRule="auto"/>
        <w:ind w:left="1134" w:hanging="357"/>
        <w:rPr>
          <w:rFonts w:ascii="Calibri" w:hAnsi="Calibri" w:cs="Calibri"/>
          <w:sz w:val="22"/>
          <w:szCs w:val="22"/>
        </w:rPr>
      </w:pPr>
      <w:r w:rsidRPr="00AB7CD6">
        <w:rPr>
          <w:rFonts w:ascii="Calibri" w:hAnsi="Calibri" w:cs="Calibri"/>
          <w:b/>
          <w:bCs/>
          <w:sz w:val="22"/>
          <w:szCs w:val="22"/>
        </w:rPr>
        <w:t>Low voltage systems</w:t>
      </w:r>
      <w:r w:rsidRPr="00AB7CD6">
        <w:rPr>
          <w:rFonts w:ascii="Calibri" w:hAnsi="Calibri" w:cs="Calibri"/>
          <w:sz w:val="22"/>
          <w:szCs w:val="22"/>
        </w:rPr>
        <w:t>, which use voltages under 50V (nominal</w:t>
      </w:r>
      <w:r w:rsidRPr="00AB7CD6">
        <w:rPr>
          <w:rStyle w:val="FootnoteReference"/>
          <w:rFonts w:ascii="Calibri" w:hAnsi="Calibri" w:cs="Calibri"/>
          <w:sz w:val="22"/>
          <w:szCs w:val="22"/>
        </w:rPr>
        <w:footnoteReference w:id="15"/>
      </w:r>
      <w:r w:rsidRPr="00AB7CD6">
        <w:rPr>
          <w:rFonts w:ascii="Calibri" w:hAnsi="Calibri" w:cs="Calibri"/>
          <w:sz w:val="22"/>
          <w:szCs w:val="22"/>
        </w:rPr>
        <w:t xml:space="preserve">), direct current (DC) battery systems for e-mobility and for low-power circuits such as those providing lighting and basic utilities in remote locations. Combined with solar generation, these can be operated in isolation from the grid supply. Because of the many benefits to be </w:t>
      </w:r>
      <w:proofErr w:type="spellStart"/>
      <w:r w:rsidRPr="00AB7CD6">
        <w:rPr>
          <w:rFonts w:ascii="Calibri" w:hAnsi="Calibri" w:cs="Calibri"/>
          <w:sz w:val="22"/>
          <w:szCs w:val="22"/>
        </w:rPr>
        <w:t>realised</w:t>
      </w:r>
      <w:proofErr w:type="spellEnd"/>
      <w:r w:rsidRPr="00AB7CD6">
        <w:rPr>
          <w:rFonts w:ascii="Calibri" w:hAnsi="Calibri" w:cs="Calibri"/>
          <w:sz w:val="22"/>
          <w:szCs w:val="22"/>
        </w:rPr>
        <w:t xml:space="preserve"> from the uptake of low-voltage systems, and the significant improvements that should be </w:t>
      </w:r>
      <w:proofErr w:type="spellStart"/>
      <w:r w:rsidRPr="00AB7CD6">
        <w:rPr>
          <w:rFonts w:ascii="Calibri" w:hAnsi="Calibri" w:cs="Calibri"/>
          <w:sz w:val="22"/>
          <w:szCs w:val="22"/>
        </w:rPr>
        <w:t>realised</w:t>
      </w:r>
      <w:proofErr w:type="spellEnd"/>
      <w:r w:rsidRPr="00AB7CD6">
        <w:rPr>
          <w:rFonts w:ascii="Calibri" w:hAnsi="Calibri" w:cs="Calibri"/>
          <w:sz w:val="22"/>
          <w:szCs w:val="22"/>
        </w:rPr>
        <w:t xml:space="preserve"> through providing guidance to the sector, it is recommended that the development of low-voltage e-mobility and electrification sectors is supported.</w:t>
      </w:r>
    </w:p>
    <w:p w14:paraId="2400A69F" w14:textId="244704AF" w:rsidR="00AB7CD6" w:rsidRPr="00AB7CD6" w:rsidRDefault="00211B55" w:rsidP="00AB7CD6">
      <w:pPr>
        <w:spacing w:line="216" w:lineRule="auto"/>
        <w:rPr>
          <w:rFonts w:ascii="Calibri" w:hAnsi="Calibri" w:cs="Calibri"/>
          <w:sz w:val="22"/>
          <w:szCs w:val="22"/>
        </w:rPr>
      </w:pPr>
      <w:r>
        <w:rPr>
          <w:rFonts w:ascii="Calibri" w:hAnsi="Calibri" w:cs="Calibri"/>
          <w:sz w:val="22"/>
          <w:szCs w:val="22"/>
        </w:rPr>
        <w:t>As pointed out earlier, n</w:t>
      </w:r>
      <w:r w:rsidR="00AB7CD6" w:rsidRPr="00AB7CD6">
        <w:rPr>
          <w:rFonts w:ascii="Calibri" w:hAnsi="Calibri" w:cs="Calibri"/>
          <w:sz w:val="22"/>
          <w:szCs w:val="22"/>
        </w:rPr>
        <w:t xml:space="preserve">one of these EV-electricity supply combinations amount to a reason to promote the use EVs to support the supply of electricity: there are cheaper options to achieve the same effect. These EV-electricity supply combinations should be thought of more as opportunities to be considered if electric vehicles are introduced, or as ways of </w:t>
      </w:r>
      <w:proofErr w:type="spellStart"/>
      <w:r w:rsidR="00AB7CD6" w:rsidRPr="00AB7CD6">
        <w:rPr>
          <w:rFonts w:ascii="Calibri" w:hAnsi="Calibri" w:cs="Calibri"/>
          <w:sz w:val="22"/>
          <w:szCs w:val="22"/>
        </w:rPr>
        <w:t>minimising</w:t>
      </w:r>
      <w:proofErr w:type="spellEnd"/>
      <w:r w:rsidR="00AB7CD6" w:rsidRPr="00AB7CD6">
        <w:rPr>
          <w:rFonts w:ascii="Calibri" w:hAnsi="Calibri" w:cs="Calibri"/>
          <w:sz w:val="22"/>
          <w:szCs w:val="22"/>
        </w:rPr>
        <w:t xml:space="preserve"> the effect that the charging of EVs might have on electricity supply systems. </w:t>
      </w:r>
    </w:p>
    <w:p w14:paraId="4AD38D7C" w14:textId="77777777" w:rsidR="00AB7CD6" w:rsidRPr="00FA52E3" w:rsidRDefault="00AB7CD6" w:rsidP="00AB7CD6">
      <w:pPr>
        <w:spacing w:after="120" w:line="216" w:lineRule="auto"/>
        <w:ind w:left="720"/>
        <w:rPr>
          <w:rFonts w:ascii="Calibri" w:hAnsi="Calibri" w:cs="Calibri"/>
          <w:sz w:val="22"/>
          <w:szCs w:val="22"/>
          <w:lang w:val="en-NZ"/>
        </w:rPr>
      </w:pPr>
    </w:p>
    <w:p w14:paraId="42A9B166" w14:textId="3C581ABD" w:rsidR="006A64FC" w:rsidRPr="00FA52E3" w:rsidRDefault="006A64FC" w:rsidP="00FA52E3">
      <w:pPr>
        <w:spacing w:line="216" w:lineRule="auto"/>
        <w:rPr>
          <w:rFonts w:ascii="Calibri" w:hAnsi="Calibri" w:cs="Calibri"/>
          <w:sz w:val="22"/>
          <w:szCs w:val="22"/>
        </w:rPr>
      </w:pPr>
      <w:r w:rsidRPr="00FA52E3">
        <w:rPr>
          <w:rFonts w:ascii="Calibri" w:hAnsi="Calibri" w:cs="Calibri"/>
          <w:sz w:val="22"/>
          <w:szCs w:val="22"/>
        </w:rPr>
        <w:br w:type="page"/>
      </w:r>
    </w:p>
    <w:p w14:paraId="65D237B3" w14:textId="58956560" w:rsidR="006A64FC" w:rsidRPr="00FA52E3" w:rsidRDefault="006A64FC" w:rsidP="00FA52E3">
      <w:pPr>
        <w:pStyle w:val="Heading1"/>
        <w:spacing w:after="120" w:line="216" w:lineRule="auto"/>
        <w:ind w:left="426"/>
        <w:jc w:val="center"/>
        <w:rPr>
          <w:rFonts w:ascii="Calibri" w:hAnsi="Calibri" w:cs="Calibri"/>
          <w:b/>
          <w:color w:val="002060"/>
          <w:sz w:val="24"/>
          <w:szCs w:val="24"/>
        </w:rPr>
      </w:pPr>
      <w:bookmarkStart w:id="55" w:name="_Toc23603411"/>
      <w:bookmarkStart w:id="56" w:name="_Toc36512288"/>
      <w:r w:rsidRPr="00FA52E3">
        <w:rPr>
          <w:rFonts w:ascii="Calibri" w:hAnsi="Calibri" w:cs="Calibri"/>
          <w:b/>
          <w:color w:val="002060"/>
          <w:sz w:val="24"/>
          <w:szCs w:val="24"/>
        </w:rPr>
        <w:lastRenderedPageBreak/>
        <w:t xml:space="preserve">Appendix </w:t>
      </w:r>
      <w:r w:rsidR="004876D4" w:rsidRPr="00FA52E3">
        <w:rPr>
          <w:rFonts w:ascii="Calibri" w:hAnsi="Calibri" w:cs="Calibri"/>
          <w:b/>
          <w:color w:val="002060"/>
          <w:sz w:val="24"/>
          <w:szCs w:val="24"/>
        </w:rPr>
        <w:t>A</w:t>
      </w:r>
      <w:r w:rsidRPr="00FA52E3">
        <w:rPr>
          <w:rFonts w:ascii="Calibri" w:hAnsi="Calibri" w:cs="Calibri"/>
          <w:b/>
          <w:color w:val="002060"/>
          <w:sz w:val="24"/>
          <w:szCs w:val="24"/>
        </w:rPr>
        <w:t>: Electric Vehicles – a Backgrounder</w:t>
      </w:r>
      <w:bookmarkEnd w:id="55"/>
      <w:bookmarkEnd w:id="56"/>
    </w:p>
    <w:p w14:paraId="4CAFCA7C" w14:textId="373084D8" w:rsidR="006A64FC" w:rsidRPr="00FA52E3" w:rsidRDefault="004876D4" w:rsidP="00FA52E3">
      <w:pPr>
        <w:pStyle w:val="Heading1"/>
        <w:spacing w:after="120" w:line="216" w:lineRule="auto"/>
        <w:rPr>
          <w:rFonts w:ascii="Calibri" w:hAnsi="Calibri" w:cs="Calibri"/>
          <w:b/>
          <w:color w:val="002060"/>
          <w:sz w:val="22"/>
          <w:szCs w:val="22"/>
        </w:rPr>
      </w:pPr>
      <w:bookmarkStart w:id="57" w:name="_Toc23603412"/>
      <w:bookmarkStart w:id="58" w:name="_Toc36512289"/>
      <w:r w:rsidRPr="00FA52E3">
        <w:rPr>
          <w:rFonts w:ascii="Calibri" w:hAnsi="Calibri" w:cs="Calibri"/>
          <w:b/>
          <w:color w:val="002060"/>
          <w:sz w:val="22"/>
          <w:szCs w:val="22"/>
        </w:rPr>
        <w:t>A</w:t>
      </w:r>
      <w:r w:rsidR="006A64FC" w:rsidRPr="00FA52E3">
        <w:rPr>
          <w:rFonts w:ascii="Calibri" w:hAnsi="Calibri" w:cs="Calibri"/>
          <w:b/>
          <w:color w:val="002060"/>
          <w:sz w:val="22"/>
          <w:szCs w:val="22"/>
        </w:rPr>
        <w:t>.1</w:t>
      </w:r>
      <w:r w:rsidR="006A64FC" w:rsidRPr="00FA52E3">
        <w:rPr>
          <w:rFonts w:ascii="Calibri" w:hAnsi="Calibri" w:cs="Calibri"/>
          <w:b/>
          <w:color w:val="002060"/>
          <w:sz w:val="22"/>
          <w:szCs w:val="22"/>
        </w:rPr>
        <w:tab/>
        <w:t>Introduction</w:t>
      </w:r>
      <w:bookmarkEnd w:id="57"/>
      <w:bookmarkEnd w:id="58"/>
    </w:p>
    <w:p w14:paraId="0EF7C593"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 International Electrotechnical Commission (IEC) definition of an electric vehicle, and the one that we follow for this report, </w:t>
      </w:r>
      <w:r w:rsidRPr="00FA52E3">
        <w:rPr>
          <w:rFonts w:ascii="Calibri" w:hAnsi="Calibri" w:cs="Calibri"/>
          <w:b/>
          <w:bCs/>
          <w:i/>
          <w:sz w:val="22"/>
          <w:szCs w:val="22"/>
        </w:rPr>
        <w:t>is a vehicle propelled by an electric motor drawing current from a rechargeable storage battery or from other portable energy storage devices (rechargeable, using energy from a source off the vehicle such as a residential or public electric service)</w:t>
      </w:r>
      <w:r w:rsidRPr="00FA52E3">
        <w:rPr>
          <w:rFonts w:ascii="Calibri" w:hAnsi="Calibri" w:cs="Calibri"/>
          <w:i/>
          <w:sz w:val="22"/>
          <w:szCs w:val="22"/>
        </w:rPr>
        <w:t>…</w:t>
      </w:r>
      <w:r w:rsidRPr="00FA52E3">
        <w:rPr>
          <w:rStyle w:val="FootnoteReference"/>
          <w:rFonts w:ascii="Calibri" w:hAnsi="Calibri" w:cs="Calibri"/>
          <w:i/>
          <w:sz w:val="22"/>
          <w:szCs w:val="22"/>
        </w:rPr>
        <w:footnoteReference w:id="16"/>
      </w:r>
      <w:r w:rsidRPr="00FA52E3">
        <w:rPr>
          <w:rFonts w:ascii="Calibri" w:hAnsi="Calibri" w:cs="Calibri"/>
          <w:i/>
          <w:sz w:val="22"/>
          <w:szCs w:val="22"/>
        </w:rPr>
        <w:t>.</w:t>
      </w:r>
      <w:r w:rsidRPr="00FA52E3">
        <w:rPr>
          <w:rFonts w:ascii="Calibri" w:hAnsi="Calibri" w:cs="Calibri"/>
          <w:sz w:val="22"/>
          <w:szCs w:val="22"/>
        </w:rPr>
        <w:t xml:space="preserve"> Included in this definition are:</w:t>
      </w:r>
    </w:p>
    <w:p w14:paraId="526359AA" w14:textId="11E6DC3B" w:rsidR="006A64FC" w:rsidRPr="00FA52E3" w:rsidRDefault="006A64FC" w:rsidP="00FA52E3">
      <w:pPr>
        <w:pStyle w:val="ListParagraph"/>
        <w:numPr>
          <w:ilvl w:val="0"/>
          <w:numId w:val="26"/>
        </w:numPr>
        <w:spacing w:after="120" w:line="216" w:lineRule="auto"/>
        <w:rPr>
          <w:rFonts w:ascii="Calibri" w:hAnsi="Calibri" w:cs="Calibri"/>
          <w:sz w:val="22"/>
          <w:szCs w:val="22"/>
        </w:rPr>
      </w:pPr>
      <w:r w:rsidRPr="00FA52E3">
        <w:rPr>
          <w:rFonts w:ascii="Calibri" w:hAnsi="Calibri" w:cs="Calibri"/>
          <w:sz w:val="22"/>
          <w:szCs w:val="22"/>
        </w:rPr>
        <w:t>“Simple” battery and electric motor combinations</w:t>
      </w:r>
      <w:r w:rsidR="00793CAE" w:rsidRPr="00FA52E3">
        <w:rPr>
          <w:rFonts w:ascii="Calibri" w:hAnsi="Calibri" w:cs="Calibri"/>
          <w:sz w:val="22"/>
          <w:szCs w:val="22"/>
        </w:rPr>
        <w:t>,</w:t>
      </w:r>
      <w:r w:rsidRPr="00FA52E3">
        <w:rPr>
          <w:rFonts w:ascii="Calibri" w:hAnsi="Calibri" w:cs="Calibri"/>
          <w:sz w:val="22"/>
          <w:szCs w:val="22"/>
        </w:rPr>
        <w:t xml:space="preserve"> as in battery-electric vehicles (BEVs) that have no on-board </w:t>
      </w:r>
      <w:r w:rsidR="002B428F" w:rsidRPr="00FA52E3">
        <w:rPr>
          <w:rFonts w:ascii="Calibri" w:hAnsi="Calibri" w:cs="Calibri"/>
          <w:sz w:val="22"/>
          <w:szCs w:val="22"/>
        </w:rPr>
        <w:t>petroleum</w:t>
      </w:r>
      <w:r w:rsidRPr="00FA52E3">
        <w:rPr>
          <w:rFonts w:ascii="Calibri" w:hAnsi="Calibri" w:cs="Calibri"/>
          <w:sz w:val="22"/>
          <w:szCs w:val="22"/>
        </w:rPr>
        <w:t>-</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 xml:space="preserve"> engine (and are sometimes referred to as pure electric vehicles);</w:t>
      </w:r>
    </w:p>
    <w:p w14:paraId="4873B09D" w14:textId="4A01F9BA" w:rsidR="006A64FC" w:rsidRPr="00FA52E3" w:rsidRDefault="006A64FC" w:rsidP="00FA52E3">
      <w:pPr>
        <w:pStyle w:val="ListParagraph"/>
        <w:numPr>
          <w:ilvl w:val="0"/>
          <w:numId w:val="26"/>
        </w:numPr>
        <w:spacing w:after="120" w:line="216" w:lineRule="auto"/>
        <w:rPr>
          <w:rFonts w:ascii="Calibri" w:hAnsi="Calibri" w:cs="Calibri"/>
          <w:sz w:val="22"/>
          <w:szCs w:val="22"/>
        </w:rPr>
      </w:pPr>
      <w:r w:rsidRPr="00FA52E3">
        <w:rPr>
          <w:rFonts w:ascii="Calibri" w:hAnsi="Calibri" w:cs="Calibri"/>
          <w:sz w:val="22"/>
          <w:szCs w:val="22"/>
        </w:rPr>
        <w:t xml:space="preserve">Plug-in hybrid electric vehicles (PHEV) that have a </w:t>
      </w:r>
      <w:r w:rsidR="002B428F" w:rsidRPr="00FA52E3">
        <w:rPr>
          <w:rFonts w:ascii="Calibri" w:hAnsi="Calibri" w:cs="Calibri"/>
          <w:sz w:val="22"/>
          <w:szCs w:val="22"/>
        </w:rPr>
        <w:t>petroleum</w:t>
      </w:r>
      <w:r w:rsidRPr="00FA52E3">
        <w:rPr>
          <w:rFonts w:ascii="Calibri" w:hAnsi="Calibri" w:cs="Calibri"/>
          <w:sz w:val="22"/>
          <w:szCs w:val="22"/>
        </w:rPr>
        <w:t>-</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 xml:space="preserve"> engine </w:t>
      </w:r>
      <w:r w:rsidR="00793CAE" w:rsidRPr="00FA52E3">
        <w:rPr>
          <w:rFonts w:ascii="Calibri" w:hAnsi="Calibri" w:cs="Calibri"/>
          <w:sz w:val="22"/>
          <w:szCs w:val="22"/>
        </w:rPr>
        <w:t>that might,</w:t>
      </w:r>
      <w:r w:rsidRPr="00FA52E3">
        <w:rPr>
          <w:rFonts w:ascii="Calibri" w:hAnsi="Calibri" w:cs="Calibri"/>
          <w:sz w:val="22"/>
          <w:szCs w:val="22"/>
        </w:rPr>
        <w:t xml:space="preserve"> at times</w:t>
      </w:r>
      <w:r w:rsidR="00793CAE" w:rsidRPr="00FA52E3">
        <w:rPr>
          <w:rFonts w:ascii="Calibri" w:hAnsi="Calibri" w:cs="Calibri"/>
          <w:sz w:val="22"/>
          <w:szCs w:val="22"/>
        </w:rPr>
        <w:t>,</w:t>
      </w:r>
      <w:r w:rsidRPr="00FA52E3">
        <w:rPr>
          <w:rFonts w:ascii="Calibri" w:hAnsi="Calibri" w:cs="Calibri"/>
          <w:sz w:val="22"/>
          <w:szCs w:val="22"/>
        </w:rPr>
        <w:t xml:space="preserve"> fully or partially propel the vehicle, including configurations where the vehicle’s on-board engine is only used to recharge the on-board batteries (the latter sometimes referred to as a range-extender configuration);</w:t>
      </w:r>
    </w:p>
    <w:p w14:paraId="194B596B" w14:textId="77777777" w:rsidR="006A64FC" w:rsidRPr="00FA52E3" w:rsidRDefault="006A64FC" w:rsidP="00FA52E3">
      <w:pPr>
        <w:pStyle w:val="ListParagraph"/>
        <w:numPr>
          <w:ilvl w:val="0"/>
          <w:numId w:val="26"/>
        </w:numPr>
        <w:spacing w:after="120" w:line="216" w:lineRule="auto"/>
        <w:rPr>
          <w:rFonts w:ascii="Calibri" w:hAnsi="Calibri" w:cs="Calibri"/>
          <w:sz w:val="22"/>
          <w:szCs w:val="22"/>
        </w:rPr>
      </w:pPr>
      <w:r w:rsidRPr="00FA52E3">
        <w:rPr>
          <w:rFonts w:ascii="Calibri" w:hAnsi="Calibri" w:cs="Calibri"/>
          <w:sz w:val="22"/>
          <w:szCs w:val="22"/>
        </w:rPr>
        <w:t xml:space="preserve">Alternative arrangements to plug-in (conductive) charging of BEVs and PHEVs including battery swapping, (inductive) contactless charging, and occasional charging of the onboard batteries on the move through overhead wires (as demonstrated in several European truck projects). </w:t>
      </w:r>
    </w:p>
    <w:p w14:paraId="1F279449" w14:textId="2E295353"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There are also models of (ordinary) hybrid vehicles where the batteries are only charged by regenerative braking or possibly by electricity generated by the on</w:t>
      </w:r>
      <w:r w:rsidR="004876D4" w:rsidRPr="00FA52E3">
        <w:rPr>
          <w:rFonts w:ascii="Calibri" w:hAnsi="Calibri" w:cs="Calibri"/>
          <w:sz w:val="22"/>
          <w:szCs w:val="22"/>
        </w:rPr>
        <w:t>-</w:t>
      </w:r>
      <w:r w:rsidRPr="00FA52E3">
        <w:rPr>
          <w:rFonts w:ascii="Calibri" w:hAnsi="Calibri" w:cs="Calibri"/>
          <w:sz w:val="22"/>
          <w:szCs w:val="22"/>
        </w:rPr>
        <w:t xml:space="preserve">board </w:t>
      </w:r>
      <w:r w:rsidR="002B428F" w:rsidRPr="00FA52E3">
        <w:rPr>
          <w:rFonts w:ascii="Calibri" w:hAnsi="Calibri" w:cs="Calibri"/>
          <w:sz w:val="22"/>
          <w:szCs w:val="22"/>
        </w:rPr>
        <w:t>petroleum</w:t>
      </w:r>
      <w:r w:rsidRPr="00FA52E3">
        <w:rPr>
          <w:rFonts w:ascii="Calibri" w:hAnsi="Calibri" w:cs="Calibri"/>
          <w:sz w:val="22"/>
          <w:szCs w:val="22"/>
        </w:rPr>
        <w:t>-</w:t>
      </w:r>
      <w:proofErr w:type="spellStart"/>
      <w:r w:rsidRPr="00FA52E3">
        <w:rPr>
          <w:rFonts w:ascii="Calibri" w:hAnsi="Calibri" w:cs="Calibri"/>
          <w:sz w:val="22"/>
          <w:szCs w:val="22"/>
        </w:rPr>
        <w:t>fuelled</w:t>
      </w:r>
      <w:proofErr w:type="spellEnd"/>
      <w:r w:rsidRPr="00FA52E3">
        <w:rPr>
          <w:rFonts w:ascii="Calibri" w:hAnsi="Calibri" w:cs="Calibri"/>
          <w:sz w:val="22"/>
          <w:szCs w:val="22"/>
        </w:rPr>
        <w:t xml:space="preserve"> engine. These hybrid vehicles do not draw electricity from an external source and are not classified as electric vehicles for this report. </w:t>
      </w:r>
    </w:p>
    <w:p w14:paraId="13FE3D83" w14:textId="6DD3947D" w:rsidR="006A64FC" w:rsidRPr="00FA52E3" w:rsidRDefault="004876D4" w:rsidP="00FA52E3">
      <w:pPr>
        <w:pStyle w:val="Heading1"/>
        <w:spacing w:after="120" w:line="216" w:lineRule="auto"/>
        <w:rPr>
          <w:rFonts w:ascii="Calibri" w:hAnsi="Calibri" w:cs="Calibri"/>
          <w:b/>
          <w:color w:val="002060"/>
          <w:sz w:val="22"/>
          <w:szCs w:val="22"/>
        </w:rPr>
      </w:pPr>
      <w:bookmarkStart w:id="59" w:name="_Toc23603413"/>
      <w:bookmarkStart w:id="60" w:name="_Toc36512290"/>
      <w:r w:rsidRPr="00FA52E3">
        <w:rPr>
          <w:rFonts w:ascii="Calibri" w:hAnsi="Calibri" w:cs="Calibri"/>
          <w:b/>
          <w:color w:val="002060"/>
          <w:sz w:val="22"/>
          <w:szCs w:val="22"/>
        </w:rPr>
        <w:t>A</w:t>
      </w:r>
      <w:r w:rsidR="006A64FC" w:rsidRPr="00FA52E3">
        <w:rPr>
          <w:rFonts w:ascii="Calibri" w:hAnsi="Calibri" w:cs="Calibri"/>
          <w:b/>
          <w:color w:val="002060"/>
          <w:sz w:val="22"/>
          <w:szCs w:val="22"/>
        </w:rPr>
        <w:t>.2</w:t>
      </w:r>
      <w:r w:rsidR="006A64FC" w:rsidRPr="00FA52E3">
        <w:rPr>
          <w:rFonts w:ascii="Calibri" w:hAnsi="Calibri" w:cs="Calibri"/>
          <w:b/>
          <w:color w:val="002060"/>
          <w:sz w:val="22"/>
          <w:szCs w:val="22"/>
        </w:rPr>
        <w:tab/>
        <w:t>Battery Electric Vehicles:</w:t>
      </w:r>
      <w:bookmarkEnd w:id="59"/>
      <w:bookmarkEnd w:id="60"/>
    </w:p>
    <w:p w14:paraId="1B8A899B" w14:textId="356A6229"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 base drivetrain components of a battery electricity vehicle (BEV) are shown in Figure </w:t>
      </w:r>
      <w:r w:rsidR="004876D4" w:rsidRPr="00FA52E3">
        <w:rPr>
          <w:rFonts w:ascii="Calibri" w:hAnsi="Calibri" w:cs="Calibri"/>
          <w:sz w:val="22"/>
          <w:szCs w:val="22"/>
        </w:rPr>
        <w:t>2</w:t>
      </w:r>
      <w:r w:rsidRPr="00FA52E3">
        <w:rPr>
          <w:rFonts w:ascii="Calibri" w:hAnsi="Calibri" w:cs="Calibri"/>
          <w:sz w:val="22"/>
          <w:szCs w:val="22"/>
        </w:rPr>
        <w:t xml:space="preserve"> and comprise:</w:t>
      </w:r>
    </w:p>
    <w:p w14:paraId="2CCDCFEF" w14:textId="77777777" w:rsidR="006A64FC" w:rsidRPr="00FA52E3" w:rsidRDefault="006A64FC" w:rsidP="00FA52E3">
      <w:pPr>
        <w:pStyle w:val="ListParagraph"/>
        <w:numPr>
          <w:ilvl w:val="0"/>
          <w:numId w:val="27"/>
        </w:numPr>
        <w:spacing w:after="120" w:line="216" w:lineRule="auto"/>
        <w:rPr>
          <w:rFonts w:ascii="Calibri" w:hAnsi="Calibri" w:cs="Calibri"/>
          <w:sz w:val="22"/>
          <w:szCs w:val="22"/>
        </w:rPr>
      </w:pPr>
      <w:r w:rsidRPr="00FA52E3">
        <w:rPr>
          <w:rFonts w:ascii="Calibri" w:hAnsi="Calibri" w:cs="Calibri"/>
          <w:sz w:val="22"/>
          <w:szCs w:val="22"/>
        </w:rPr>
        <w:t>A rechargeable storage battery;</w:t>
      </w:r>
    </w:p>
    <w:p w14:paraId="6EAEC862" w14:textId="77777777" w:rsidR="006A64FC" w:rsidRPr="00FA52E3" w:rsidRDefault="006A64FC" w:rsidP="00FA52E3">
      <w:pPr>
        <w:pStyle w:val="ListParagraph"/>
        <w:numPr>
          <w:ilvl w:val="0"/>
          <w:numId w:val="27"/>
        </w:numPr>
        <w:spacing w:after="120" w:line="216" w:lineRule="auto"/>
        <w:rPr>
          <w:rFonts w:ascii="Calibri" w:hAnsi="Calibri" w:cs="Calibri"/>
          <w:sz w:val="22"/>
          <w:szCs w:val="22"/>
        </w:rPr>
      </w:pPr>
      <w:r w:rsidRPr="00FA52E3">
        <w:rPr>
          <w:rFonts w:ascii="Calibri" w:hAnsi="Calibri" w:cs="Calibri"/>
          <w:sz w:val="22"/>
          <w:szCs w:val="22"/>
        </w:rPr>
        <w:t>A battery management system that manages both the charging of the battery and the current draw from it;</w:t>
      </w:r>
    </w:p>
    <w:p w14:paraId="424A3929" w14:textId="675FC359" w:rsidR="006A64FC" w:rsidRPr="00FA52E3" w:rsidRDefault="006A64FC" w:rsidP="00FA52E3">
      <w:pPr>
        <w:pStyle w:val="ListParagraph"/>
        <w:numPr>
          <w:ilvl w:val="0"/>
          <w:numId w:val="27"/>
        </w:numPr>
        <w:spacing w:after="120" w:line="216" w:lineRule="auto"/>
        <w:rPr>
          <w:rFonts w:ascii="Calibri" w:hAnsi="Calibri" w:cs="Calibri"/>
          <w:sz w:val="22"/>
          <w:szCs w:val="22"/>
        </w:rPr>
      </w:pPr>
      <w:r w:rsidRPr="00FA52E3">
        <w:rPr>
          <w:rFonts w:ascii="Calibri" w:hAnsi="Calibri" w:cs="Calibri"/>
          <w:sz w:val="22"/>
          <w:szCs w:val="22"/>
        </w:rPr>
        <w:t>A motor controller that manages the transfer of battery electrical energy to the electric motors when the vehicle is being propelled, and vice versa when the electrical motors are used in braking mode, according to a wide range of signals it receives, including those from the driver’s accelerator;</w:t>
      </w:r>
    </w:p>
    <w:p w14:paraId="347FA08E" w14:textId="77777777" w:rsidR="006A64FC" w:rsidRPr="00FA52E3" w:rsidRDefault="006A64FC" w:rsidP="00FA52E3">
      <w:pPr>
        <w:pStyle w:val="ListParagraph"/>
        <w:numPr>
          <w:ilvl w:val="0"/>
          <w:numId w:val="27"/>
        </w:numPr>
        <w:spacing w:after="120" w:line="216" w:lineRule="auto"/>
        <w:rPr>
          <w:rFonts w:ascii="Calibri" w:hAnsi="Calibri" w:cs="Calibri"/>
          <w:sz w:val="22"/>
          <w:szCs w:val="22"/>
        </w:rPr>
      </w:pPr>
      <w:r w:rsidRPr="00FA52E3">
        <w:rPr>
          <w:rFonts w:ascii="Calibri" w:hAnsi="Calibri" w:cs="Calibri"/>
          <w:sz w:val="22"/>
          <w:szCs w:val="22"/>
        </w:rPr>
        <w:t>An electrical motor or motors connected to the drive wheels;</w:t>
      </w:r>
    </w:p>
    <w:p w14:paraId="1F3F2614" w14:textId="77777777" w:rsidR="006A64FC" w:rsidRPr="00FA52E3" w:rsidRDefault="006A64FC" w:rsidP="00FA52E3">
      <w:pPr>
        <w:pStyle w:val="ListParagraph"/>
        <w:numPr>
          <w:ilvl w:val="0"/>
          <w:numId w:val="27"/>
        </w:numPr>
        <w:spacing w:after="120" w:line="216" w:lineRule="auto"/>
        <w:rPr>
          <w:rFonts w:ascii="Calibri" w:hAnsi="Calibri" w:cs="Calibri"/>
          <w:sz w:val="22"/>
          <w:szCs w:val="22"/>
        </w:rPr>
      </w:pPr>
      <w:proofErr w:type="gramStart"/>
      <w:r w:rsidRPr="00FA52E3">
        <w:rPr>
          <w:rFonts w:ascii="Calibri" w:hAnsi="Calibri" w:cs="Calibri"/>
          <w:sz w:val="22"/>
          <w:szCs w:val="22"/>
        </w:rPr>
        <w:t>A charging connector and related power electronics</w:t>
      </w:r>
      <w:proofErr w:type="gramEnd"/>
      <w:r w:rsidRPr="00FA52E3">
        <w:rPr>
          <w:rFonts w:ascii="Calibri" w:hAnsi="Calibri" w:cs="Calibri"/>
          <w:sz w:val="22"/>
          <w:szCs w:val="22"/>
        </w:rPr>
        <w:t>.</w:t>
      </w:r>
    </w:p>
    <w:p w14:paraId="54A49379" w14:textId="4D448481" w:rsidR="006A64FC" w:rsidRPr="00FA52E3" w:rsidRDefault="006A64FC" w:rsidP="00FA52E3">
      <w:pPr>
        <w:spacing w:line="216" w:lineRule="auto"/>
        <w:rPr>
          <w:rFonts w:ascii="Calibri" w:hAnsi="Calibri" w:cs="Calibri"/>
          <w:sz w:val="22"/>
          <w:szCs w:val="22"/>
        </w:rPr>
      </w:pPr>
    </w:p>
    <w:p w14:paraId="589C18E3" w14:textId="5FD61E3F" w:rsidR="004876D4" w:rsidRPr="00FA52E3" w:rsidRDefault="00C36AFD" w:rsidP="00FA52E3">
      <w:pPr>
        <w:spacing w:line="216" w:lineRule="auto"/>
        <w:jc w:val="center"/>
        <w:rPr>
          <w:rFonts w:ascii="Calibri" w:hAnsi="Calibri" w:cs="Calibri"/>
          <w:sz w:val="22"/>
          <w:szCs w:val="22"/>
        </w:rPr>
      </w:pPr>
      <w:r w:rsidRPr="00FA52E3">
        <w:rPr>
          <w:rFonts w:ascii="Calibri" w:hAnsi="Calibri" w:cs="Calibri"/>
          <w:noProof/>
          <w:sz w:val="22"/>
          <w:szCs w:val="22"/>
          <w:lang w:val="pt-BR" w:eastAsia="pt-BR"/>
        </w:rPr>
        <w:drawing>
          <wp:inline distT="0" distB="0" distL="0" distR="0" wp14:anchorId="2490C336" wp14:editId="2A053302">
            <wp:extent cx="3924692" cy="238889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2175" cy="2417800"/>
                    </a:xfrm>
                    <a:prstGeom prst="rect">
                      <a:avLst/>
                    </a:prstGeom>
                    <a:noFill/>
                  </pic:spPr>
                </pic:pic>
              </a:graphicData>
            </a:graphic>
          </wp:inline>
        </w:drawing>
      </w:r>
    </w:p>
    <w:p w14:paraId="284E8087" w14:textId="30D2B1D8" w:rsidR="004876D4" w:rsidRPr="00404ABB" w:rsidRDefault="004876D4" w:rsidP="00FA52E3">
      <w:pPr>
        <w:spacing w:line="216" w:lineRule="auto"/>
        <w:jc w:val="center"/>
        <w:rPr>
          <w:rFonts w:ascii="Calibri" w:hAnsi="Calibri" w:cs="Calibri"/>
          <w:b/>
          <w:sz w:val="20"/>
          <w:szCs w:val="20"/>
        </w:rPr>
      </w:pPr>
      <w:r w:rsidRPr="00404ABB">
        <w:rPr>
          <w:rFonts w:ascii="Calibri" w:hAnsi="Calibri" w:cs="Calibri"/>
          <w:b/>
          <w:sz w:val="20"/>
          <w:szCs w:val="20"/>
        </w:rPr>
        <w:t xml:space="preserve">Figure 2: Base Drivetrain Components of a </w:t>
      </w:r>
      <w:r w:rsidR="00FE72DF" w:rsidRPr="00404ABB">
        <w:rPr>
          <w:rFonts w:ascii="Calibri" w:hAnsi="Calibri" w:cs="Calibri"/>
          <w:b/>
          <w:sz w:val="20"/>
          <w:szCs w:val="20"/>
        </w:rPr>
        <w:t>Battery Electric Vehicle</w:t>
      </w:r>
    </w:p>
    <w:p w14:paraId="2774A795" w14:textId="77777777" w:rsidR="004876D4" w:rsidRPr="00FA52E3" w:rsidRDefault="004876D4" w:rsidP="00FA52E3">
      <w:pPr>
        <w:spacing w:line="216" w:lineRule="auto"/>
        <w:rPr>
          <w:rFonts w:ascii="Calibri" w:hAnsi="Calibri" w:cs="Calibri"/>
          <w:b/>
          <w:sz w:val="22"/>
          <w:szCs w:val="22"/>
        </w:rPr>
      </w:pPr>
    </w:p>
    <w:p w14:paraId="328F50B8" w14:textId="5D1D26F2"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One of the most familiar BEV models is the Nissan Leaf – it was the first EV to be taken to mass production (beginning in 2010) and Nissan reports that 400,000 had been sold as at March 2019</w:t>
      </w:r>
      <w:r w:rsidRPr="00FA52E3">
        <w:rPr>
          <w:rStyle w:val="FootnoteReference"/>
          <w:rFonts w:ascii="Calibri" w:hAnsi="Calibri" w:cs="Calibri"/>
          <w:sz w:val="22"/>
          <w:szCs w:val="22"/>
        </w:rPr>
        <w:footnoteReference w:id="17"/>
      </w:r>
      <w:r w:rsidRPr="00FA52E3">
        <w:rPr>
          <w:rFonts w:ascii="Calibri" w:hAnsi="Calibri" w:cs="Calibri"/>
          <w:sz w:val="22"/>
          <w:szCs w:val="22"/>
        </w:rPr>
        <w:t xml:space="preserve"> (making it also the most popular EV model, globally, closely followed by Tesla models, which are also BEVs). The Nissan Leaf has also become a particularly important market</w:t>
      </w:r>
      <w:r w:rsidR="00793CAE" w:rsidRPr="00FA52E3">
        <w:rPr>
          <w:rFonts w:ascii="Calibri" w:hAnsi="Calibri" w:cs="Calibri"/>
          <w:sz w:val="22"/>
          <w:szCs w:val="22"/>
        </w:rPr>
        <w:t>-</w:t>
      </w:r>
      <w:r w:rsidRPr="00FA52E3">
        <w:rPr>
          <w:rFonts w:ascii="Calibri" w:hAnsi="Calibri" w:cs="Calibri"/>
          <w:sz w:val="22"/>
          <w:szCs w:val="22"/>
        </w:rPr>
        <w:t>entry model for BEVs for Pacific countries where people drive on the left-hand side of the road and which readily allow the importation of used vehicles, through the importation of used vehicles from Japan (and, to a lesser extent, from the UK,) at far reduced prices. This is the reason that around half of the electric vehicles in the New Zealand Fleet</w:t>
      </w:r>
      <w:r w:rsidRPr="00FA52E3">
        <w:rPr>
          <w:rStyle w:val="FootnoteReference"/>
          <w:rFonts w:ascii="Calibri" w:hAnsi="Calibri" w:cs="Calibri"/>
          <w:sz w:val="22"/>
          <w:szCs w:val="22"/>
        </w:rPr>
        <w:footnoteReference w:id="18"/>
      </w:r>
      <w:r w:rsidRPr="00FA52E3">
        <w:rPr>
          <w:rFonts w:ascii="Calibri" w:hAnsi="Calibri" w:cs="Calibri"/>
          <w:sz w:val="22"/>
          <w:szCs w:val="22"/>
        </w:rPr>
        <w:t xml:space="preserve"> are used </w:t>
      </w:r>
      <w:proofErr w:type="spellStart"/>
      <w:r w:rsidRPr="00FA52E3">
        <w:rPr>
          <w:rFonts w:ascii="Calibri" w:hAnsi="Calibri" w:cs="Calibri"/>
          <w:sz w:val="22"/>
          <w:szCs w:val="22"/>
        </w:rPr>
        <w:t>Leafs</w:t>
      </w:r>
      <w:proofErr w:type="spellEnd"/>
      <w:r w:rsidRPr="00FA52E3">
        <w:rPr>
          <w:rFonts w:ascii="Calibri" w:hAnsi="Calibri" w:cs="Calibri"/>
          <w:sz w:val="22"/>
          <w:szCs w:val="22"/>
        </w:rPr>
        <w:t xml:space="preserve"> from Japan.</w:t>
      </w:r>
    </w:p>
    <w:p w14:paraId="2A402E11" w14:textId="426BF2CC"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With no backup engine, BEVs are fully reliant upon </w:t>
      </w:r>
      <w:proofErr w:type="gramStart"/>
      <w:r w:rsidRPr="00FA52E3">
        <w:rPr>
          <w:rFonts w:ascii="Calibri" w:hAnsi="Calibri" w:cs="Calibri"/>
          <w:sz w:val="22"/>
          <w:szCs w:val="22"/>
        </w:rPr>
        <w:t>sufficient</w:t>
      </w:r>
      <w:proofErr w:type="gramEnd"/>
      <w:r w:rsidRPr="00FA52E3">
        <w:rPr>
          <w:rFonts w:ascii="Calibri" w:hAnsi="Calibri" w:cs="Calibri"/>
          <w:sz w:val="22"/>
          <w:szCs w:val="22"/>
        </w:rPr>
        <w:t xml:space="preserve"> pre-trip or during-travel charging of their batteries to provide required range. The first generation Nissan Leaf (manufactured from 2010 until 2017) had a useful range of around 110km in mixed driving for a battery in near-new condition – a range that would easily meet the requirements of the vast majority of commuter-type travel on a single charge in countries such as New Zealand</w:t>
      </w:r>
      <w:r w:rsidRPr="00FA52E3">
        <w:rPr>
          <w:rStyle w:val="FootnoteReference"/>
          <w:rFonts w:ascii="Calibri" w:hAnsi="Calibri" w:cs="Calibri"/>
          <w:sz w:val="22"/>
          <w:szCs w:val="22"/>
        </w:rPr>
        <w:footnoteReference w:id="19"/>
      </w:r>
      <w:r w:rsidRPr="00FA52E3">
        <w:rPr>
          <w:rFonts w:ascii="Calibri" w:hAnsi="Calibri" w:cs="Calibri"/>
          <w:sz w:val="22"/>
          <w:szCs w:val="22"/>
        </w:rPr>
        <w:t xml:space="preserve"> – and would likely provide several days’ private commuting in a Pacific Island environment. The global electric vehicle market demands greater range than this and, enabled by falling battery prices, OEMs have responded with many 2019-model BEVs capable of providing more than 300km for a single charge. For example, one of the 2019 models of the Nissan Leaf (fitted with a larger battery pack) has a range of over 350km</w:t>
      </w:r>
      <w:r w:rsidR="00793CAE" w:rsidRPr="00FA52E3">
        <w:rPr>
          <w:rFonts w:ascii="Calibri" w:hAnsi="Calibri" w:cs="Calibri"/>
          <w:sz w:val="22"/>
          <w:szCs w:val="22"/>
        </w:rPr>
        <w:t>.</w:t>
      </w:r>
      <w:r w:rsidRPr="00FA52E3">
        <w:rPr>
          <w:rStyle w:val="FootnoteReference"/>
          <w:rFonts w:ascii="Calibri" w:hAnsi="Calibri" w:cs="Calibri"/>
          <w:sz w:val="22"/>
          <w:szCs w:val="22"/>
        </w:rPr>
        <w:footnoteReference w:id="20"/>
      </w:r>
      <w:r w:rsidRPr="00FA52E3">
        <w:rPr>
          <w:rFonts w:ascii="Calibri" w:hAnsi="Calibri" w:cs="Calibri"/>
          <w:sz w:val="22"/>
          <w:szCs w:val="22"/>
        </w:rPr>
        <w:t xml:space="preserve"> </w:t>
      </w:r>
    </w:p>
    <w:p w14:paraId="1577A16B" w14:textId="424E50A1"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This trend of increasing range for mainstream production BEVs is expected to continue. For PICTs, this will likely mean that the battery capacity on new-model electric vehicles is </w:t>
      </w:r>
      <w:proofErr w:type="spellStart"/>
      <w:r w:rsidRPr="00FA52E3">
        <w:rPr>
          <w:rFonts w:ascii="Calibri" w:hAnsi="Calibri" w:cs="Calibri"/>
          <w:sz w:val="22"/>
          <w:szCs w:val="22"/>
        </w:rPr>
        <w:t>under</w:t>
      </w:r>
      <w:r w:rsidR="00793CAE" w:rsidRPr="00FA52E3">
        <w:rPr>
          <w:rFonts w:ascii="Calibri" w:hAnsi="Calibri" w:cs="Calibri"/>
          <w:sz w:val="22"/>
          <w:szCs w:val="22"/>
        </w:rPr>
        <w:t>-</w:t>
      </w:r>
      <w:r w:rsidRPr="00FA52E3">
        <w:rPr>
          <w:rFonts w:ascii="Calibri" w:hAnsi="Calibri" w:cs="Calibri"/>
          <w:sz w:val="22"/>
          <w:szCs w:val="22"/>
        </w:rPr>
        <w:t>utilised</w:t>
      </w:r>
      <w:proofErr w:type="spellEnd"/>
      <w:r w:rsidRPr="00FA52E3">
        <w:rPr>
          <w:rFonts w:ascii="Calibri" w:hAnsi="Calibri" w:cs="Calibri"/>
          <w:sz w:val="22"/>
          <w:szCs w:val="22"/>
        </w:rPr>
        <w:t>, which creates the opportunity for intelligent integration of this battery storage resource with the supply of electric power, without the risk of compromising either the operation of the vehicle or the health of the battery.</w:t>
      </w:r>
      <w:r w:rsidRPr="00FA52E3">
        <w:rPr>
          <w:rStyle w:val="FootnoteReference"/>
          <w:rFonts w:ascii="Calibri" w:hAnsi="Calibri" w:cs="Calibri"/>
          <w:sz w:val="22"/>
          <w:szCs w:val="22"/>
        </w:rPr>
        <w:footnoteReference w:id="21"/>
      </w:r>
      <w:r w:rsidRPr="00FA52E3">
        <w:rPr>
          <w:rFonts w:ascii="Calibri" w:hAnsi="Calibri" w:cs="Calibri"/>
          <w:sz w:val="22"/>
          <w:szCs w:val="22"/>
        </w:rPr>
        <w:t xml:space="preserve"> Such large ranges compared to commuting distances also largely removes “range anxiety” (the </w:t>
      </w:r>
      <w:r w:rsidR="00793CAE" w:rsidRPr="00FA52E3">
        <w:rPr>
          <w:rFonts w:ascii="Calibri" w:hAnsi="Calibri" w:cs="Calibri"/>
          <w:sz w:val="22"/>
          <w:szCs w:val="22"/>
        </w:rPr>
        <w:t xml:space="preserve">fear </w:t>
      </w:r>
      <w:r w:rsidRPr="00FA52E3">
        <w:rPr>
          <w:rFonts w:ascii="Calibri" w:hAnsi="Calibri" w:cs="Calibri"/>
          <w:sz w:val="22"/>
          <w:szCs w:val="22"/>
        </w:rPr>
        <w:t>of running out of electricity and becoming stranded), which is often a significant barrier to EV uptake in market-forming years, especially when there are few public charging stations available.</w:t>
      </w:r>
    </w:p>
    <w:p w14:paraId="04E95540" w14:textId="25F982F4"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 relatively high power of the electric motors of this size of electric vehicle is achieved </w:t>
      </w:r>
      <w:proofErr w:type="gramStart"/>
      <w:r w:rsidRPr="00FA52E3">
        <w:rPr>
          <w:rFonts w:ascii="Calibri" w:hAnsi="Calibri" w:cs="Calibri"/>
          <w:sz w:val="22"/>
          <w:szCs w:val="22"/>
        </w:rPr>
        <w:t>by the use of</w:t>
      </w:r>
      <w:proofErr w:type="gramEnd"/>
      <w:r w:rsidRPr="00FA52E3">
        <w:rPr>
          <w:rFonts w:ascii="Calibri" w:hAnsi="Calibri" w:cs="Calibri"/>
          <w:sz w:val="22"/>
          <w:szCs w:val="22"/>
        </w:rPr>
        <w:t xml:space="preserve"> high voltage (upwards of 400V). </w:t>
      </w:r>
      <w:r w:rsidR="00793CAE" w:rsidRPr="00FA52E3">
        <w:rPr>
          <w:rFonts w:ascii="Calibri" w:hAnsi="Calibri" w:cs="Calibri"/>
          <w:sz w:val="22"/>
          <w:szCs w:val="22"/>
        </w:rPr>
        <w:t xml:space="preserve">Electricity is </w:t>
      </w:r>
      <w:r w:rsidR="00C36AFD" w:rsidRPr="00FA52E3">
        <w:rPr>
          <w:rFonts w:ascii="Calibri" w:hAnsi="Calibri" w:cs="Calibri"/>
          <w:sz w:val="22"/>
          <w:szCs w:val="22"/>
        </w:rPr>
        <w:t>lethal</w:t>
      </w:r>
      <w:r w:rsidR="00793CAE" w:rsidRPr="00FA52E3">
        <w:rPr>
          <w:rFonts w:ascii="Calibri" w:hAnsi="Calibri" w:cs="Calibri"/>
          <w:sz w:val="22"/>
          <w:szCs w:val="22"/>
        </w:rPr>
        <w:t xml:space="preserve"> at t</w:t>
      </w:r>
      <w:r w:rsidRPr="00FA52E3">
        <w:rPr>
          <w:rFonts w:ascii="Calibri" w:hAnsi="Calibri" w:cs="Calibri"/>
          <w:sz w:val="22"/>
          <w:szCs w:val="22"/>
        </w:rPr>
        <w:t xml:space="preserve">hese voltages and together with the danger posed, the sophistication of the related power electronics means that specialist technicians must be trained to provide servicing support (although it should be noted that one of the advantages of electric vehicles is their reduced number of moving parts and the general robustness of their drivetrain components and electronics). </w:t>
      </w:r>
    </w:p>
    <w:p w14:paraId="06781A32" w14:textId="121913E6" w:rsidR="006A64FC" w:rsidRPr="00FA52E3" w:rsidRDefault="00C41E3F" w:rsidP="00FA52E3">
      <w:pPr>
        <w:pStyle w:val="Heading1"/>
        <w:spacing w:after="120" w:line="216" w:lineRule="auto"/>
        <w:rPr>
          <w:rFonts w:ascii="Calibri" w:hAnsi="Calibri" w:cs="Calibri"/>
          <w:b/>
          <w:color w:val="002060"/>
          <w:sz w:val="22"/>
          <w:szCs w:val="22"/>
        </w:rPr>
      </w:pPr>
      <w:bookmarkStart w:id="61" w:name="_Toc23603414"/>
      <w:bookmarkStart w:id="62" w:name="_Toc36512291"/>
      <w:r w:rsidRPr="00FA52E3">
        <w:rPr>
          <w:rFonts w:ascii="Calibri" w:hAnsi="Calibri" w:cs="Calibri"/>
          <w:b/>
          <w:color w:val="002060"/>
          <w:sz w:val="22"/>
          <w:szCs w:val="22"/>
        </w:rPr>
        <w:t>A</w:t>
      </w:r>
      <w:r w:rsidR="006A64FC" w:rsidRPr="00FA52E3">
        <w:rPr>
          <w:rFonts w:ascii="Calibri" w:hAnsi="Calibri" w:cs="Calibri"/>
          <w:b/>
          <w:color w:val="002060"/>
          <w:sz w:val="22"/>
          <w:szCs w:val="22"/>
        </w:rPr>
        <w:t>.3</w:t>
      </w:r>
      <w:r w:rsidR="006A64FC" w:rsidRPr="00FA52E3">
        <w:rPr>
          <w:rFonts w:ascii="Calibri" w:hAnsi="Calibri" w:cs="Calibri"/>
          <w:b/>
          <w:color w:val="002060"/>
          <w:sz w:val="22"/>
          <w:szCs w:val="22"/>
        </w:rPr>
        <w:tab/>
        <w:t>Plug-in Hybrids</w:t>
      </w:r>
      <w:bookmarkEnd w:id="61"/>
      <w:bookmarkEnd w:id="62"/>
    </w:p>
    <w:p w14:paraId="4891AE81" w14:textId="5B46893F"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 plug-in hybrid comprises the battery, motor controller and motor drive train as for BEVs, plus a </w:t>
      </w:r>
      <w:r w:rsidR="002B428F" w:rsidRPr="00FA52E3">
        <w:rPr>
          <w:rFonts w:ascii="Calibri" w:hAnsi="Calibri" w:cs="Calibri"/>
          <w:sz w:val="22"/>
          <w:szCs w:val="22"/>
        </w:rPr>
        <w:t>petroleum</w:t>
      </w:r>
      <w:r w:rsidRPr="00FA52E3">
        <w:rPr>
          <w:rFonts w:ascii="Calibri" w:hAnsi="Calibri" w:cs="Calibri"/>
          <w:sz w:val="22"/>
          <w:szCs w:val="22"/>
        </w:rPr>
        <w:t>-</w:t>
      </w:r>
      <w:proofErr w:type="spellStart"/>
      <w:r w:rsidRPr="00FA52E3">
        <w:rPr>
          <w:rFonts w:ascii="Calibri" w:hAnsi="Calibri" w:cs="Calibri"/>
          <w:sz w:val="22"/>
          <w:szCs w:val="22"/>
        </w:rPr>
        <w:t>fuelled</w:t>
      </w:r>
      <w:proofErr w:type="spellEnd"/>
      <w:r w:rsidRPr="00FA52E3">
        <w:rPr>
          <w:rFonts w:ascii="Calibri" w:hAnsi="Calibri" w:cs="Calibri"/>
          <w:sz w:val="22"/>
          <w:szCs w:val="22"/>
        </w:rPr>
        <w:t xml:space="preserve"> engine that provides range extension and sometimes additional motive power. Hybrids tend to have smaller motors than BEVs and smaller </w:t>
      </w:r>
      <w:r w:rsidR="002B428F" w:rsidRPr="00FA52E3">
        <w:rPr>
          <w:rFonts w:ascii="Calibri" w:hAnsi="Calibri" w:cs="Calibri"/>
          <w:sz w:val="22"/>
          <w:szCs w:val="22"/>
        </w:rPr>
        <w:t>petroleum</w:t>
      </w:r>
      <w:r w:rsidRPr="00FA52E3">
        <w:rPr>
          <w:rFonts w:ascii="Calibri" w:hAnsi="Calibri" w:cs="Calibri"/>
          <w:sz w:val="22"/>
          <w:szCs w:val="22"/>
        </w:rPr>
        <w:t>-</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 xml:space="preserve"> engines than for the equivalent conventional internal combustion engine vehicle (ICE), the two drive trains combining (in different configurations, depending upon model) to provide the desired performance. The downsizing of components used for PHEVs, including the battery pack, is to ensure they are price competitive. A consequence of their smaller battery packs is that the all-electric range of a PHEV may be limited to as little as 30-50km.</w:t>
      </w:r>
    </w:p>
    <w:p w14:paraId="173C16CA" w14:textId="00B555B5"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 plug-in hybrid can be used without plugging it in at all, whereupon it becomes just another conventional hybrid vehicle. PHEVs have, for this reason, posed problems for </w:t>
      </w:r>
      <w:proofErr w:type="gramStart"/>
      <w:r w:rsidRPr="00FA52E3">
        <w:rPr>
          <w:rFonts w:ascii="Calibri" w:hAnsi="Calibri" w:cs="Calibri"/>
          <w:sz w:val="22"/>
          <w:szCs w:val="22"/>
        </w:rPr>
        <w:t>policy-makers</w:t>
      </w:r>
      <w:proofErr w:type="gramEnd"/>
      <w:r w:rsidRPr="00FA52E3">
        <w:rPr>
          <w:rFonts w:ascii="Calibri" w:hAnsi="Calibri" w:cs="Calibri"/>
          <w:sz w:val="22"/>
          <w:szCs w:val="22"/>
        </w:rPr>
        <w:t xml:space="preserve"> seeking to </w:t>
      </w:r>
      <w:proofErr w:type="spellStart"/>
      <w:r w:rsidRPr="00FA52E3">
        <w:rPr>
          <w:rFonts w:ascii="Calibri" w:hAnsi="Calibri" w:cs="Calibri"/>
          <w:sz w:val="22"/>
          <w:szCs w:val="22"/>
        </w:rPr>
        <w:t>incentivi</w:t>
      </w:r>
      <w:r w:rsidR="00D63825">
        <w:rPr>
          <w:rFonts w:ascii="Calibri" w:hAnsi="Calibri" w:cs="Calibri"/>
          <w:sz w:val="22"/>
          <w:szCs w:val="22"/>
        </w:rPr>
        <w:t>s</w:t>
      </w:r>
      <w:r w:rsidRPr="00FA52E3">
        <w:rPr>
          <w:rFonts w:ascii="Calibri" w:hAnsi="Calibri" w:cs="Calibri"/>
          <w:sz w:val="22"/>
          <w:szCs w:val="22"/>
        </w:rPr>
        <w:t>e</w:t>
      </w:r>
      <w:proofErr w:type="spellEnd"/>
      <w:r w:rsidRPr="00FA52E3">
        <w:rPr>
          <w:rFonts w:ascii="Calibri" w:hAnsi="Calibri" w:cs="Calibri"/>
          <w:sz w:val="22"/>
          <w:szCs w:val="22"/>
        </w:rPr>
        <w:t xml:space="preserve"> the uptake of electric vehicles. At least one </w:t>
      </w:r>
      <w:r w:rsidR="00FA52E3" w:rsidRPr="00FA52E3">
        <w:rPr>
          <w:rFonts w:ascii="Calibri" w:hAnsi="Calibri" w:cs="Calibri"/>
          <w:sz w:val="22"/>
          <w:szCs w:val="22"/>
        </w:rPr>
        <w:t>jurisdiction</w:t>
      </w:r>
      <w:r w:rsidRPr="00FA52E3">
        <w:rPr>
          <w:rFonts w:ascii="Calibri" w:hAnsi="Calibri" w:cs="Calibri"/>
          <w:sz w:val="22"/>
          <w:szCs w:val="22"/>
        </w:rPr>
        <w:t xml:space="preserve"> noticed that </w:t>
      </w:r>
      <w:r w:rsidRPr="00FA52E3">
        <w:rPr>
          <w:rFonts w:ascii="Calibri" w:hAnsi="Calibri" w:cs="Calibri"/>
          <w:sz w:val="22"/>
          <w:szCs w:val="22"/>
        </w:rPr>
        <w:lastRenderedPageBreak/>
        <w:t>when PHEVs were included in a reduced import tax scheme, there was a sudden influx of luxury PHEV models that were driven without their batteries ever being recharged, which was, of course, purpose-defeating.</w:t>
      </w:r>
      <w:r w:rsidRPr="00FA52E3">
        <w:rPr>
          <w:rStyle w:val="FootnoteReference"/>
          <w:rFonts w:ascii="Calibri" w:hAnsi="Calibri" w:cs="Calibri"/>
          <w:sz w:val="22"/>
          <w:szCs w:val="22"/>
        </w:rPr>
        <w:footnoteReference w:id="22"/>
      </w:r>
      <w:r w:rsidRPr="00FA52E3">
        <w:rPr>
          <w:rFonts w:ascii="Calibri" w:hAnsi="Calibri" w:cs="Calibri"/>
          <w:sz w:val="22"/>
          <w:szCs w:val="22"/>
        </w:rPr>
        <w:t xml:space="preserve"> Policy in many countries now differentiates between BEVs and PHEVs specifically to avoid creating such loopholes). </w:t>
      </w:r>
    </w:p>
    <w:p w14:paraId="6192D22D" w14:textId="77777777" w:rsidR="00E74AA2" w:rsidRPr="00FA52E3" w:rsidRDefault="00E74AA2" w:rsidP="00FA52E3">
      <w:pPr>
        <w:spacing w:line="216" w:lineRule="auto"/>
        <w:rPr>
          <w:rFonts w:ascii="Calibri" w:eastAsiaTheme="majorEastAsia" w:hAnsi="Calibri" w:cs="Calibri"/>
          <w:b/>
          <w:color w:val="365F91" w:themeColor="accent1" w:themeShade="BF"/>
          <w:sz w:val="22"/>
          <w:szCs w:val="22"/>
        </w:rPr>
      </w:pPr>
      <w:bookmarkStart w:id="63" w:name="_Toc23603415"/>
      <w:r w:rsidRPr="00FA52E3">
        <w:rPr>
          <w:rFonts w:ascii="Calibri" w:hAnsi="Calibri" w:cs="Calibri"/>
          <w:b/>
          <w:sz w:val="22"/>
          <w:szCs w:val="22"/>
        </w:rPr>
        <w:br w:type="page"/>
      </w:r>
    </w:p>
    <w:p w14:paraId="5FABE017" w14:textId="50DD303A" w:rsidR="006A64FC" w:rsidRPr="00FA52E3" w:rsidRDefault="00E74AA2" w:rsidP="00FA52E3">
      <w:pPr>
        <w:pStyle w:val="Heading1"/>
        <w:spacing w:after="120" w:line="216" w:lineRule="auto"/>
        <w:ind w:left="426"/>
        <w:jc w:val="center"/>
        <w:rPr>
          <w:rFonts w:ascii="Calibri" w:hAnsi="Calibri" w:cs="Calibri"/>
          <w:b/>
          <w:color w:val="002060"/>
          <w:sz w:val="24"/>
          <w:szCs w:val="24"/>
        </w:rPr>
      </w:pPr>
      <w:bookmarkStart w:id="64" w:name="_Toc36512292"/>
      <w:r w:rsidRPr="00FA52E3">
        <w:rPr>
          <w:rFonts w:ascii="Calibri" w:hAnsi="Calibri" w:cs="Calibri"/>
          <w:b/>
          <w:color w:val="002060"/>
          <w:sz w:val="24"/>
          <w:szCs w:val="24"/>
        </w:rPr>
        <w:lastRenderedPageBreak/>
        <w:t>Appendix B: Electric Vehicle Charging</w:t>
      </w:r>
      <w:bookmarkEnd w:id="63"/>
      <w:bookmarkEnd w:id="64"/>
    </w:p>
    <w:p w14:paraId="5FC0C944" w14:textId="6573EE84"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The battery of an electric vehicle is a direct current (DC) device, and requires a DC current to be charged, whereas mains electricity is alternating current (AC). Charging an EV from a mains electricity supply requires conversion of AC to DC, which is carried out by an AC-to-DC convertor</w:t>
      </w:r>
      <w:r w:rsidR="00793CAE" w:rsidRPr="00FA52E3">
        <w:rPr>
          <w:rFonts w:ascii="Calibri" w:hAnsi="Calibri" w:cs="Calibri"/>
          <w:sz w:val="22"/>
          <w:szCs w:val="22"/>
        </w:rPr>
        <w:t>, whether</w:t>
      </w:r>
      <w:r w:rsidRPr="00FA52E3">
        <w:rPr>
          <w:rFonts w:ascii="Calibri" w:hAnsi="Calibri" w:cs="Calibri"/>
          <w:sz w:val="22"/>
          <w:szCs w:val="22"/>
        </w:rPr>
        <w:t xml:space="preserve"> </w:t>
      </w:r>
      <w:r w:rsidR="00E9248C" w:rsidRPr="00FA52E3">
        <w:rPr>
          <w:rFonts w:ascii="Calibri" w:hAnsi="Calibri" w:cs="Calibri"/>
          <w:sz w:val="22"/>
          <w:szCs w:val="22"/>
        </w:rPr>
        <w:t>on</w:t>
      </w:r>
      <w:r w:rsidRPr="00FA52E3">
        <w:rPr>
          <w:rFonts w:ascii="Calibri" w:hAnsi="Calibri" w:cs="Calibri"/>
          <w:sz w:val="22"/>
          <w:szCs w:val="22"/>
        </w:rPr>
        <w:t xml:space="preserve"> </w:t>
      </w:r>
      <w:r w:rsidR="00E74AA2" w:rsidRPr="00FA52E3">
        <w:rPr>
          <w:rFonts w:ascii="Calibri" w:hAnsi="Calibri" w:cs="Calibri"/>
          <w:sz w:val="22"/>
          <w:szCs w:val="22"/>
        </w:rPr>
        <w:t xml:space="preserve">or </w:t>
      </w:r>
      <w:r w:rsidR="00E9248C" w:rsidRPr="00FA52E3">
        <w:rPr>
          <w:rFonts w:ascii="Calibri" w:hAnsi="Calibri" w:cs="Calibri"/>
          <w:sz w:val="22"/>
          <w:szCs w:val="22"/>
        </w:rPr>
        <w:t xml:space="preserve">off </w:t>
      </w:r>
      <w:r w:rsidRPr="00FA52E3">
        <w:rPr>
          <w:rFonts w:ascii="Calibri" w:hAnsi="Calibri" w:cs="Calibri"/>
          <w:sz w:val="22"/>
          <w:szCs w:val="22"/>
        </w:rPr>
        <w:t xml:space="preserve">the car. This </w:t>
      </w:r>
      <w:r w:rsidR="00793CAE" w:rsidRPr="00FA52E3">
        <w:rPr>
          <w:rFonts w:ascii="Calibri" w:hAnsi="Calibri" w:cs="Calibri"/>
          <w:sz w:val="22"/>
          <w:szCs w:val="22"/>
        </w:rPr>
        <w:t xml:space="preserve">can be thought of as </w:t>
      </w:r>
      <w:r w:rsidRPr="00FA52E3">
        <w:rPr>
          <w:rFonts w:ascii="Calibri" w:hAnsi="Calibri" w:cs="Calibri"/>
          <w:sz w:val="22"/>
          <w:szCs w:val="22"/>
        </w:rPr>
        <w:t xml:space="preserve">the same </w:t>
      </w:r>
      <w:r w:rsidR="00E74AA2" w:rsidRPr="00FA52E3">
        <w:rPr>
          <w:rFonts w:ascii="Calibri" w:hAnsi="Calibri" w:cs="Calibri"/>
          <w:sz w:val="22"/>
          <w:szCs w:val="22"/>
        </w:rPr>
        <w:t>arrangement</w:t>
      </w:r>
      <w:r w:rsidRPr="00FA52E3">
        <w:rPr>
          <w:rFonts w:ascii="Calibri" w:hAnsi="Calibri" w:cs="Calibri"/>
          <w:sz w:val="22"/>
          <w:szCs w:val="22"/>
        </w:rPr>
        <w:t xml:space="preserve"> as required when charging a mobile phone, with the AC-to-DC convertor that is plugged into the wall providing a DC power supply that is transferred to the phone via the (DC) charging cable.</w:t>
      </w:r>
    </w:p>
    <w:p w14:paraId="01F619A9" w14:textId="772C8B83" w:rsidR="006A64FC" w:rsidRPr="00FA52E3" w:rsidRDefault="00E74AA2" w:rsidP="00FA52E3">
      <w:pPr>
        <w:pStyle w:val="Heading1"/>
        <w:spacing w:after="120" w:line="216" w:lineRule="auto"/>
        <w:rPr>
          <w:rFonts w:ascii="Calibri" w:hAnsi="Calibri" w:cs="Calibri"/>
          <w:b/>
          <w:color w:val="002060"/>
          <w:sz w:val="22"/>
          <w:szCs w:val="22"/>
        </w:rPr>
      </w:pPr>
      <w:bookmarkStart w:id="65" w:name="_Toc23603416"/>
      <w:bookmarkStart w:id="66" w:name="_Toc36512293"/>
      <w:r w:rsidRPr="00FA52E3">
        <w:rPr>
          <w:rFonts w:ascii="Calibri" w:hAnsi="Calibri" w:cs="Calibri"/>
          <w:b/>
          <w:color w:val="002060"/>
          <w:sz w:val="22"/>
          <w:szCs w:val="22"/>
        </w:rPr>
        <w:t>B.1</w:t>
      </w:r>
      <w:r w:rsidRPr="00FA52E3">
        <w:rPr>
          <w:rFonts w:ascii="Calibri" w:hAnsi="Calibri" w:cs="Calibri"/>
          <w:b/>
          <w:color w:val="002060"/>
          <w:sz w:val="22"/>
          <w:szCs w:val="22"/>
        </w:rPr>
        <w:tab/>
      </w:r>
      <w:r w:rsidR="006A64FC" w:rsidRPr="00FA52E3">
        <w:rPr>
          <w:rFonts w:ascii="Calibri" w:hAnsi="Calibri" w:cs="Calibri"/>
          <w:b/>
          <w:color w:val="002060"/>
          <w:sz w:val="22"/>
          <w:szCs w:val="22"/>
        </w:rPr>
        <w:t>Mode 2 Charging</w:t>
      </w:r>
      <w:bookmarkEnd w:id="65"/>
      <w:bookmarkEnd w:id="66"/>
    </w:p>
    <w:p w14:paraId="594327B5" w14:textId="1E645438"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Mainstream light passenger electric vehicles have a small, on-board AC-to-DC convertor allowing the EV to be plugged into a mains supply through a flexible charging cable. In what is known as “Mode 2 charging” (as defined by IEC Standard 61851-1), a portable charging cable with an in-cable residual current device (RCD</w:t>
      </w:r>
      <w:r w:rsidRPr="00FA52E3">
        <w:rPr>
          <w:rStyle w:val="FootnoteReference"/>
          <w:rFonts w:ascii="Calibri" w:hAnsi="Calibri" w:cs="Calibri"/>
          <w:sz w:val="22"/>
          <w:szCs w:val="22"/>
        </w:rPr>
        <w:footnoteReference w:id="23"/>
      </w:r>
      <w:r w:rsidRPr="00FA52E3">
        <w:rPr>
          <w:rFonts w:ascii="Calibri" w:hAnsi="Calibri" w:cs="Calibri"/>
          <w:sz w:val="22"/>
          <w:szCs w:val="22"/>
        </w:rPr>
        <w:t>) is used to supply AC mains electricity from a mains electricity socket outlet to the vehicle’s charging socket, and the vehicle’s onboard charger converts the current to DC for charging the batteries. The charging of the battery is managed by the vehicle’s battery management system (BMS) which is connected to the battery</w:t>
      </w:r>
      <w:r w:rsidR="00E74AA2" w:rsidRPr="00FA52E3">
        <w:rPr>
          <w:rFonts w:ascii="Calibri" w:hAnsi="Calibri" w:cs="Calibri"/>
          <w:sz w:val="22"/>
          <w:szCs w:val="22"/>
        </w:rPr>
        <w:t xml:space="preserve"> and is an integral part of the vehicle’s battery system</w:t>
      </w:r>
      <w:r w:rsidRPr="00FA52E3">
        <w:rPr>
          <w:rFonts w:ascii="Calibri" w:hAnsi="Calibri" w:cs="Calibri"/>
          <w:sz w:val="22"/>
          <w:szCs w:val="22"/>
        </w:rPr>
        <w:t xml:space="preserve">). </w:t>
      </w:r>
    </w:p>
    <w:p w14:paraId="2CEF83B1" w14:textId="2B923038" w:rsidR="006A64FC" w:rsidRPr="00FA52E3" w:rsidRDefault="006A64FC" w:rsidP="00FA52E3">
      <w:pPr>
        <w:spacing w:after="120" w:line="216" w:lineRule="auto"/>
        <w:rPr>
          <w:rFonts w:ascii="Calibri" w:hAnsi="Calibri" w:cs="Calibri"/>
          <w:color w:val="365F91" w:themeColor="accent1" w:themeShade="BF"/>
          <w:sz w:val="22"/>
          <w:szCs w:val="22"/>
        </w:rPr>
      </w:pPr>
      <w:r w:rsidRPr="00FA52E3">
        <w:rPr>
          <w:rFonts w:ascii="Calibri" w:hAnsi="Calibri" w:cs="Calibri"/>
          <w:sz w:val="22"/>
          <w:szCs w:val="22"/>
        </w:rPr>
        <w:t>These portable charging cables are typically supplied with the vehicle at the time of purchase. The charging cables are normally rated to a charge rate of 1.7kW-2.</w:t>
      </w:r>
      <w:proofErr w:type="gramStart"/>
      <w:r w:rsidRPr="00FA52E3">
        <w:rPr>
          <w:rFonts w:ascii="Calibri" w:hAnsi="Calibri" w:cs="Calibri"/>
          <w:sz w:val="22"/>
          <w:szCs w:val="22"/>
        </w:rPr>
        <w:t>3kW, and</w:t>
      </w:r>
      <w:proofErr w:type="gramEnd"/>
      <w:r w:rsidRPr="00FA52E3">
        <w:rPr>
          <w:rFonts w:ascii="Calibri" w:hAnsi="Calibri" w:cs="Calibri"/>
          <w:sz w:val="22"/>
          <w:szCs w:val="22"/>
        </w:rPr>
        <w:t xml:space="preserve"> communicate with the vehicle to limit the current draw to the rated amount. A draw of 1.7kW is </w:t>
      </w:r>
      <w:proofErr w:type="gramStart"/>
      <w:r w:rsidRPr="00FA52E3">
        <w:rPr>
          <w:rFonts w:ascii="Calibri" w:hAnsi="Calibri" w:cs="Calibri"/>
          <w:sz w:val="22"/>
          <w:szCs w:val="22"/>
        </w:rPr>
        <w:t>similar to</w:t>
      </w:r>
      <w:proofErr w:type="gramEnd"/>
      <w:r w:rsidRPr="00FA52E3">
        <w:rPr>
          <w:rFonts w:ascii="Calibri" w:hAnsi="Calibri" w:cs="Calibri"/>
          <w:sz w:val="22"/>
          <w:szCs w:val="22"/>
        </w:rPr>
        <w:t xml:space="preserve"> or slightly higher than that for a high-speed </w:t>
      </w:r>
      <w:r w:rsidR="009D2187" w:rsidRPr="00FA52E3">
        <w:rPr>
          <w:rFonts w:ascii="Calibri" w:hAnsi="Calibri" w:cs="Calibri"/>
          <w:sz w:val="22"/>
          <w:szCs w:val="22"/>
        </w:rPr>
        <w:t>electric</w:t>
      </w:r>
      <w:r w:rsidR="00E74AA2" w:rsidRPr="00FA52E3">
        <w:rPr>
          <w:rFonts w:ascii="Calibri" w:hAnsi="Calibri" w:cs="Calibri"/>
          <w:sz w:val="22"/>
          <w:szCs w:val="22"/>
        </w:rPr>
        <w:t xml:space="preserve"> </w:t>
      </w:r>
      <w:r w:rsidRPr="00FA52E3">
        <w:rPr>
          <w:rFonts w:ascii="Calibri" w:hAnsi="Calibri" w:cs="Calibri"/>
          <w:sz w:val="22"/>
          <w:szCs w:val="22"/>
        </w:rPr>
        <w:t xml:space="preserve">kettle. However, the draw can be sustained over many hours, which can test supply circuits if they are not sufficiently robust. Considering the unknown standard of some household wiring, </w:t>
      </w:r>
      <w:r w:rsidRPr="00FA52E3">
        <w:rPr>
          <w:rFonts w:ascii="Calibri" w:hAnsi="Calibri" w:cs="Calibri"/>
          <w:color w:val="365F91" w:themeColor="accent1" w:themeShade="BF"/>
          <w:sz w:val="22"/>
          <w:szCs w:val="22"/>
        </w:rPr>
        <w:t>it is recommended that electricity supply companies provide an inspection service for those wishing to charge EVs.</w:t>
      </w:r>
    </w:p>
    <w:p w14:paraId="296ABFE1" w14:textId="2250AE43"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The on-road energy use for a Nissan Leaf with moderate air conditioning use is expected to be around 18 kWh/100km</w:t>
      </w:r>
      <w:r w:rsidRPr="00FA52E3">
        <w:rPr>
          <w:rStyle w:val="FootnoteReference"/>
          <w:rFonts w:ascii="Calibri" w:hAnsi="Calibri" w:cs="Calibri"/>
          <w:sz w:val="22"/>
          <w:szCs w:val="22"/>
        </w:rPr>
        <w:footnoteReference w:id="24"/>
      </w:r>
      <w:r w:rsidRPr="00FA52E3">
        <w:rPr>
          <w:rFonts w:ascii="Calibri" w:hAnsi="Calibri" w:cs="Calibri"/>
          <w:sz w:val="22"/>
          <w:szCs w:val="22"/>
        </w:rPr>
        <w:t>. At this</w:t>
      </w:r>
      <w:r w:rsidR="009D2187" w:rsidRPr="00FA52E3">
        <w:rPr>
          <w:rFonts w:ascii="Calibri" w:hAnsi="Calibri" w:cs="Calibri"/>
          <w:sz w:val="22"/>
          <w:szCs w:val="22"/>
        </w:rPr>
        <w:t xml:space="preserve"> level of consumption</w:t>
      </w:r>
      <w:r w:rsidRPr="00FA52E3">
        <w:rPr>
          <w:rFonts w:ascii="Calibri" w:hAnsi="Calibri" w:cs="Calibri"/>
          <w:sz w:val="22"/>
          <w:szCs w:val="22"/>
        </w:rPr>
        <w:t xml:space="preserve">, charging at 1.7kW would be the equivalent of charging at a rate of around 9 km per hour – providing a range of around </w:t>
      </w:r>
      <w:r w:rsidR="00866A31" w:rsidRPr="00FA52E3">
        <w:rPr>
          <w:rFonts w:ascii="Calibri" w:hAnsi="Calibri" w:cs="Calibri"/>
          <w:sz w:val="22"/>
          <w:szCs w:val="22"/>
        </w:rPr>
        <w:t>8</w:t>
      </w:r>
      <w:r w:rsidRPr="00FA52E3">
        <w:rPr>
          <w:rFonts w:ascii="Calibri" w:hAnsi="Calibri" w:cs="Calibri"/>
          <w:sz w:val="22"/>
          <w:szCs w:val="22"/>
        </w:rPr>
        <w:t>0km for a</w:t>
      </w:r>
      <w:r w:rsidR="00866A31" w:rsidRPr="00FA52E3">
        <w:rPr>
          <w:rFonts w:ascii="Calibri" w:hAnsi="Calibri" w:cs="Calibri"/>
          <w:sz w:val="22"/>
          <w:szCs w:val="22"/>
        </w:rPr>
        <w:t xml:space="preserve">n over-night, </w:t>
      </w:r>
      <w:r w:rsidR="00AB573E" w:rsidRPr="00FA52E3">
        <w:rPr>
          <w:rFonts w:ascii="Calibri" w:hAnsi="Calibri" w:cs="Calibri"/>
          <w:sz w:val="22"/>
          <w:szCs w:val="22"/>
        </w:rPr>
        <w:t>eight</w:t>
      </w:r>
      <w:r w:rsidRPr="00FA52E3">
        <w:rPr>
          <w:rFonts w:ascii="Calibri" w:hAnsi="Calibri" w:cs="Calibri"/>
          <w:sz w:val="22"/>
          <w:szCs w:val="22"/>
        </w:rPr>
        <w:t>-hour charge.</w:t>
      </w:r>
    </w:p>
    <w:p w14:paraId="7F4FE716" w14:textId="3C3AF4D7" w:rsidR="006A64FC" w:rsidRPr="00FA52E3" w:rsidRDefault="00866A31" w:rsidP="00FA52E3">
      <w:pPr>
        <w:spacing w:after="120" w:line="216" w:lineRule="auto"/>
        <w:jc w:val="center"/>
        <w:rPr>
          <w:rFonts w:ascii="Calibri" w:hAnsi="Calibri" w:cs="Calibri"/>
          <w:sz w:val="22"/>
          <w:szCs w:val="22"/>
        </w:rPr>
      </w:pPr>
      <w:r w:rsidRPr="00FA52E3">
        <w:rPr>
          <w:rFonts w:ascii="Calibri" w:hAnsi="Calibri" w:cs="Calibri"/>
          <w:noProof/>
          <w:sz w:val="22"/>
          <w:szCs w:val="22"/>
          <w:lang w:val="pt-BR" w:eastAsia="pt-BR"/>
        </w:rPr>
        <w:drawing>
          <wp:inline distT="0" distB="0" distL="0" distR="0" wp14:anchorId="338F22C9" wp14:editId="4B1385D2">
            <wp:extent cx="2984500" cy="1926012"/>
            <wp:effectExtent l="0" t="0" r="6350" b="0"/>
            <wp:docPr id="47" name="Picture 47" descr="Image result for electric vehicle charging cable por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electric vehicle charging cable portable"/>
                    <pic:cNvPicPr>
                      <a:picLocks noChangeAspect="1" noChangeArrowheads="1"/>
                    </pic:cNvPicPr>
                  </pic:nvPicPr>
                  <pic:blipFill rotWithShape="1">
                    <a:blip r:embed="rId22">
                      <a:extLst>
                        <a:ext uri="{28A0092B-C50C-407E-A947-70E740481C1C}">
                          <a14:useLocalDpi xmlns:a14="http://schemas.microsoft.com/office/drawing/2010/main" val="0"/>
                        </a:ext>
                      </a:extLst>
                    </a:blip>
                    <a:srcRect l="-3619" t="18857" r="-573" b="13905"/>
                    <a:stretch/>
                  </pic:blipFill>
                  <pic:spPr bwMode="auto">
                    <a:xfrm>
                      <a:off x="0" y="0"/>
                      <a:ext cx="2994669" cy="193257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7613AB8" w14:textId="296CA3D2" w:rsidR="006A64FC" w:rsidRPr="00FA52E3" w:rsidRDefault="00866A31" w:rsidP="00FA52E3">
      <w:pPr>
        <w:spacing w:after="120" w:line="216" w:lineRule="auto"/>
        <w:jc w:val="center"/>
        <w:rPr>
          <w:rFonts w:ascii="Calibri" w:hAnsi="Calibri" w:cs="Calibri"/>
          <w:b/>
          <w:sz w:val="20"/>
          <w:szCs w:val="20"/>
        </w:rPr>
      </w:pPr>
      <w:r w:rsidRPr="00FA52E3">
        <w:rPr>
          <w:rFonts w:ascii="Calibri" w:hAnsi="Calibri" w:cs="Calibri"/>
          <w:b/>
          <w:sz w:val="20"/>
          <w:szCs w:val="20"/>
        </w:rPr>
        <w:t>Figure 3: Example of a Portable Charging Cable Often Supplied with an Electric Vehicle.</w:t>
      </w:r>
    </w:p>
    <w:p w14:paraId="281664E9" w14:textId="77777777" w:rsidR="006A64FC" w:rsidRPr="00FA52E3" w:rsidRDefault="006A64FC" w:rsidP="00FA52E3">
      <w:pPr>
        <w:spacing w:after="120" w:line="216" w:lineRule="auto"/>
        <w:rPr>
          <w:rFonts w:ascii="Calibri" w:hAnsi="Calibri" w:cs="Calibri"/>
          <w:sz w:val="22"/>
          <w:szCs w:val="22"/>
        </w:rPr>
      </w:pPr>
    </w:p>
    <w:p w14:paraId="7E29FDBB" w14:textId="261D6CAB"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Note that normally these portable charging cables have a set o</w:t>
      </w:r>
      <w:r w:rsidR="009D2187" w:rsidRPr="00FA52E3">
        <w:rPr>
          <w:rFonts w:ascii="Calibri" w:hAnsi="Calibri" w:cs="Calibri"/>
          <w:sz w:val="22"/>
          <w:szCs w:val="22"/>
        </w:rPr>
        <w:t>r</w:t>
      </w:r>
      <w:r w:rsidRPr="00FA52E3">
        <w:rPr>
          <w:rFonts w:ascii="Calibri" w:hAnsi="Calibri" w:cs="Calibri"/>
          <w:sz w:val="22"/>
          <w:szCs w:val="22"/>
        </w:rPr>
        <w:t xml:space="preserve"> switchable charging rate and if insufficient current is available from the supply, as may be the case for a small, off-grid solar PV system (with the solar PV system’s batteries at low state of charge), charging </w:t>
      </w:r>
      <w:r w:rsidR="00E9248C" w:rsidRPr="00FA52E3">
        <w:rPr>
          <w:rFonts w:ascii="Calibri" w:hAnsi="Calibri" w:cs="Calibri"/>
          <w:sz w:val="22"/>
          <w:szCs w:val="22"/>
        </w:rPr>
        <w:t>may</w:t>
      </w:r>
      <w:r w:rsidRPr="00FA52E3">
        <w:rPr>
          <w:rFonts w:ascii="Calibri" w:hAnsi="Calibri" w:cs="Calibri"/>
          <w:sz w:val="22"/>
          <w:szCs w:val="22"/>
        </w:rPr>
        <w:t xml:space="preserve"> be turned off altogether. </w:t>
      </w:r>
    </w:p>
    <w:p w14:paraId="6147A757" w14:textId="22AF8720" w:rsidR="006A64FC" w:rsidRPr="00FA52E3" w:rsidRDefault="006A64FC" w:rsidP="00FA52E3">
      <w:pPr>
        <w:pStyle w:val="Heading1"/>
        <w:spacing w:after="120" w:line="216" w:lineRule="auto"/>
        <w:rPr>
          <w:rFonts w:ascii="Calibri" w:hAnsi="Calibri" w:cs="Calibri"/>
          <w:b/>
          <w:color w:val="002060"/>
          <w:sz w:val="22"/>
          <w:szCs w:val="22"/>
        </w:rPr>
      </w:pPr>
      <w:bookmarkStart w:id="67" w:name="_Toc23603417"/>
      <w:bookmarkStart w:id="68" w:name="_Toc36512294"/>
      <w:r w:rsidRPr="00FA52E3">
        <w:rPr>
          <w:rFonts w:ascii="Calibri" w:hAnsi="Calibri" w:cs="Calibri"/>
          <w:b/>
          <w:color w:val="002060"/>
          <w:sz w:val="22"/>
          <w:szCs w:val="22"/>
        </w:rPr>
        <w:lastRenderedPageBreak/>
        <w:t>B.2</w:t>
      </w:r>
      <w:r w:rsidRPr="00FA52E3">
        <w:rPr>
          <w:rFonts w:ascii="Calibri" w:hAnsi="Calibri" w:cs="Calibri"/>
          <w:b/>
          <w:color w:val="002060"/>
          <w:sz w:val="22"/>
          <w:szCs w:val="22"/>
        </w:rPr>
        <w:tab/>
        <w:t>Mode 3 Charging</w:t>
      </w:r>
      <w:bookmarkEnd w:id="67"/>
      <w:bookmarkEnd w:id="68"/>
    </w:p>
    <w:p w14:paraId="14EB9D82" w14:textId="1AFC024D"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In “Mode 3” charging, a wall- or pedestal-mounted charger containing the RCD/GFCI is hard-wired to the mains supply, and a tethered or non-tethered flexible cable is used to connect the charger to the vehicle to supply AC to the vehicle’s onboard AC-to-DC convertor. Standards provide for charging up to a rate of 43kW for this arrangement, although chargers with charge rates of 3.3kW and 6.6kW are far more common (which also match the common maximum charge rates of </w:t>
      </w:r>
      <w:r w:rsidR="00E9248C" w:rsidRPr="00FA52E3">
        <w:rPr>
          <w:rFonts w:ascii="Calibri" w:hAnsi="Calibri" w:cs="Calibri"/>
          <w:sz w:val="22"/>
          <w:szCs w:val="22"/>
        </w:rPr>
        <w:t xml:space="preserve">many </w:t>
      </w:r>
      <w:r w:rsidRPr="00FA52E3">
        <w:rPr>
          <w:rFonts w:ascii="Calibri" w:hAnsi="Calibri" w:cs="Calibri"/>
          <w:sz w:val="22"/>
          <w:szCs w:val="22"/>
        </w:rPr>
        <w:t>current model light passenger EVs). The charging system is designed to govern itself to charge at the label rating of the charger, the EV, or the charging cable, whichever is the least.</w:t>
      </w:r>
    </w:p>
    <w:p w14:paraId="4148B268"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At 3.3 kW, a Nissan Leaf with moderate air conditioning would charge at the equivalent of around 19 km per hour – and around 75km for a four-hour charge period.</w:t>
      </w:r>
    </w:p>
    <w:p w14:paraId="1CF10C96" w14:textId="1611C86B" w:rsidR="006A64FC" w:rsidRPr="00FA52E3" w:rsidRDefault="00E9248C" w:rsidP="00FA52E3">
      <w:pPr>
        <w:spacing w:after="120" w:line="216" w:lineRule="auto"/>
        <w:jc w:val="center"/>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562496" behindDoc="0" locked="0" layoutInCell="1" allowOverlap="1" wp14:anchorId="43427654" wp14:editId="17E837F5">
                <wp:simplePos x="0" y="0"/>
                <wp:positionH relativeFrom="column">
                  <wp:posOffset>1492250</wp:posOffset>
                </wp:positionH>
                <wp:positionV relativeFrom="paragraph">
                  <wp:posOffset>334645</wp:posOffset>
                </wp:positionV>
                <wp:extent cx="177800" cy="171450"/>
                <wp:effectExtent l="0" t="0" r="0" b="0"/>
                <wp:wrapNone/>
                <wp:docPr id="49" name="Rectangle 8"/>
                <wp:cNvGraphicFramePr/>
                <a:graphic xmlns:a="http://schemas.openxmlformats.org/drawingml/2006/main">
                  <a:graphicData uri="http://schemas.microsoft.com/office/word/2010/wordprocessingShape">
                    <wps:wsp>
                      <wps:cNvSpPr/>
                      <wps:spPr>
                        <a:xfrm>
                          <a:off x="0" y="0"/>
                          <a:ext cx="1778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8022F" id="Rectangle 8" o:spid="_x0000_s1026" style="position:absolute;margin-left:117.5pt;margin-top:26.35pt;width:14pt;height:13.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" fillcolor="white [3212]" stroked="f" strokeweight="2pt"/>
            </w:pict>
          </mc:Fallback>
        </mc:AlternateContent>
      </w:r>
      <w:r w:rsidRPr="00FA52E3">
        <w:rPr>
          <w:rFonts w:ascii="Calibri" w:hAnsi="Calibri" w:cs="Calibri"/>
          <w:noProof/>
          <w:sz w:val="22"/>
          <w:szCs w:val="22"/>
          <w:lang w:val="pt-BR" w:eastAsia="pt-BR"/>
        </w:rPr>
        <w:drawing>
          <wp:inline distT="0" distB="0" distL="0" distR="0" wp14:anchorId="0A1D87A7" wp14:editId="13D9DEB5">
            <wp:extent cx="2978150" cy="2284127"/>
            <wp:effectExtent l="0" t="0" r="0" b="1905"/>
            <wp:docPr id="48" name="Picture 48" descr="Image result for electric vehicle wall charging c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electric vehicle wall charging cable "/>
                    <pic:cNvPicPr>
                      <a:picLocks noChangeAspect="1" noChangeArrowheads="1"/>
                    </pic:cNvPicPr>
                  </pic:nvPicPr>
                  <pic:blipFill rotWithShape="1">
                    <a:blip r:embed="rId23">
                      <a:extLst>
                        <a:ext uri="{28A0092B-C50C-407E-A947-70E740481C1C}">
                          <a14:useLocalDpi xmlns:a14="http://schemas.microsoft.com/office/drawing/2010/main" val="0"/>
                        </a:ext>
                      </a:extLst>
                    </a:blip>
                    <a:srcRect t="22849"/>
                    <a:stretch/>
                  </pic:blipFill>
                  <pic:spPr bwMode="auto">
                    <a:xfrm>
                      <a:off x="0" y="0"/>
                      <a:ext cx="2985364" cy="22896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67C90EF" w14:textId="6B595AA3" w:rsidR="006A64FC" w:rsidRPr="00FA52E3" w:rsidRDefault="00E9248C" w:rsidP="00FA52E3">
      <w:pPr>
        <w:spacing w:after="120" w:line="216" w:lineRule="auto"/>
        <w:jc w:val="center"/>
        <w:rPr>
          <w:rFonts w:ascii="Calibri" w:hAnsi="Calibri" w:cs="Calibri"/>
          <w:b/>
          <w:sz w:val="20"/>
          <w:szCs w:val="20"/>
        </w:rPr>
      </w:pPr>
      <w:r w:rsidRPr="00FA52E3">
        <w:rPr>
          <w:rFonts w:ascii="Calibri" w:hAnsi="Calibri" w:cs="Calibri"/>
          <w:b/>
          <w:sz w:val="20"/>
          <w:szCs w:val="20"/>
        </w:rPr>
        <w:t>Figure 4: Example of a Wall-Mounted AC Charger</w:t>
      </w:r>
    </w:p>
    <w:p w14:paraId="53D114BD" w14:textId="77777777" w:rsidR="006A64FC" w:rsidRPr="00FA52E3" w:rsidRDefault="006A64FC" w:rsidP="00FA52E3">
      <w:pPr>
        <w:spacing w:after="120" w:line="216" w:lineRule="auto"/>
        <w:rPr>
          <w:rFonts w:ascii="Calibri" w:hAnsi="Calibri" w:cs="Calibri"/>
          <w:sz w:val="22"/>
          <w:szCs w:val="22"/>
        </w:rPr>
      </w:pPr>
    </w:p>
    <w:p w14:paraId="2C86D04D" w14:textId="7D499C3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Some models of Mode 3 charger allow for the local management of charging across several charging points so that total current draw from charging, or total on-premises demand, remains within pre-set limits (e.g., to keep total electricity demand within the capability of the pole fuse connecting the premises with the grid). These systems </w:t>
      </w:r>
      <w:proofErr w:type="gramStart"/>
      <w:r w:rsidRPr="00FA52E3">
        <w:rPr>
          <w:rFonts w:ascii="Calibri" w:hAnsi="Calibri" w:cs="Calibri"/>
          <w:sz w:val="22"/>
          <w:szCs w:val="22"/>
        </w:rPr>
        <w:t>have the ability to</w:t>
      </w:r>
      <w:proofErr w:type="gramEnd"/>
      <w:r w:rsidRPr="00FA52E3">
        <w:rPr>
          <w:rFonts w:ascii="Calibri" w:hAnsi="Calibri" w:cs="Calibri"/>
          <w:sz w:val="22"/>
          <w:szCs w:val="22"/>
        </w:rPr>
        <w:t xml:space="preserve"> turn down the charging rate to individual vehicles as the number of vehicles </w:t>
      </w:r>
      <w:r w:rsidR="009D2187" w:rsidRPr="00FA52E3">
        <w:rPr>
          <w:rFonts w:ascii="Calibri" w:hAnsi="Calibri" w:cs="Calibri"/>
          <w:sz w:val="22"/>
          <w:szCs w:val="22"/>
        </w:rPr>
        <w:t xml:space="preserve">that are </w:t>
      </w:r>
      <w:r w:rsidRPr="00FA52E3">
        <w:rPr>
          <w:rFonts w:ascii="Calibri" w:hAnsi="Calibri" w:cs="Calibri"/>
          <w:sz w:val="22"/>
          <w:szCs w:val="22"/>
        </w:rPr>
        <w:t>charging increases. Some models of Mode 3 charger can also be configured to modulate the charging rate of connected and charging vehicles in concert with the available energy generated from a PV solar array (or other local RE supply), which can be used to maximi</w:t>
      </w:r>
      <w:r w:rsidR="009D2187" w:rsidRPr="00FA52E3">
        <w:rPr>
          <w:rFonts w:ascii="Calibri" w:hAnsi="Calibri" w:cs="Calibri"/>
          <w:sz w:val="22"/>
          <w:szCs w:val="22"/>
        </w:rPr>
        <w:t>z</w:t>
      </w:r>
      <w:r w:rsidRPr="00FA52E3">
        <w:rPr>
          <w:rFonts w:ascii="Calibri" w:hAnsi="Calibri" w:cs="Calibri"/>
          <w:sz w:val="22"/>
          <w:szCs w:val="22"/>
        </w:rPr>
        <w:t xml:space="preserve">e the </w:t>
      </w:r>
      <w:proofErr w:type="spellStart"/>
      <w:r w:rsidR="00FA52E3" w:rsidRPr="00FA52E3">
        <w:rPr>
          <w:rFonts w:ascii="Calibri" w:hAnsi="Calibri" w:cs="Calibri"/>
          <w:sz w:val="22"/>
          <w:szCs w:val="22"/>
        </w:rPr>
        <w:t>utilis</w:t>
      </w:r>
      <w:r w:rsidRPr="00FA52E3">
        <w:rPr>
          <w:rFonts w:ascii="Calibri" w:hAnsi="Calibri" w:cs="Calibri"/>
          <w:sz w:val="22"/>
          <w:szCs w:val="22"/>
        </w:rPr>
        <w:t>ation</w:t>
      </w:r>
      <w:proofErr w:type="spellEnd"/>
      <w:r w:rsidRPr="00FA52E3">
        <w:rPr>
          <w:rFonts w:ascii="Calibri" w:hAnsi="Calibri" w:cs="Calibri"/>
          <w:sz w:val="22"/>
          <w:szCs w:val="22"/>
        </w:rPr>
        <w:t xml:space="preserve"> of RE generated on-site. </w:t>
      </w:r>
    </w:p>
    <w:p w14:paraId="4AF1F77C" w14:textId="00B9FAFE"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 secondary advantage of this setup is that any electricity exports to the grid could be smoothed through modulation with charging, when EVs are connected and charging, providing the opportunity for increased </w:t>
      </w:r>
      <w:r w:rsidR="00E9248C" w:rsidRPr="00FA52E3">
        <w:rPr>
          <w:rFonts w:ascii="Calibri" w:hAnsi="Calibri" w:cs="Calibri"/>
          <w:sz w:val="22"/>
          <w:szCs w:val="22"/>
        </w:rPr>
        <w:t xml:space="preserve">(distributed) </w:t>
      </w:r>
      <w:r w:rsidRPr="00FA52E3">
        <w:rPr>
          <w:rFonts w:ascii="Calibri" w:hAnsi="Calibri" w:cs="Calibri"/>
          <w:sz w:val="22"/>
          <w:szCs w:val="22"/>
        </w:rPr>
        <w:t>RE penetration</w:t>
      </w:r>
      <w:r w:rsidR="00E9248C" w:rsidRPr="00FA52E3">
        <w:rPr>
          <w:rFonts w:ascii="Calibri" w:hAnsi="Calibri" w:cs="Calibri"/>
          <w:sz w:val="22"/>
          <w:szCs w:val="22"/>
        </w:rPr>
        <w:t xml:space="preserve"> o</w:t>
      </w:r>
      <w:r w:rsidR="009D2187" w:rsidRPr="00FA52E3">
        <w:rPr>
          <w:rFonts w:ascii="Calibri" w:hAnsi="Calibri" w:cs="Calibri"/>
          <w:sz w:val="22"/>
          <w:szCs w:val="22"/>
        </w:rPr>
        <w:t>f</w:t>
      </w:r>
      <w:r w:rsidR="00E9248C" w:rsidRPr="00FA52E3">
        <w:rPr>
          <w:rFonts w:ascii="Calibri" w:hAnsi="Calibri" w:cs="Calibri"/>
          <w:sz w:val="22"/>
          <w:szCs w:val="22"/>
        </w:rPr>
        <w:t xml:space="preserve"> the wider grid</w:t>
      </w:r>
      <w:r w:rsidRPr="00FA52E3">
        <w:rPr>
          <w:rFonts w:ascii="Calibri" w:hAnsi="Calibri" w:cs="Calibri"/>
          <w:sz w:val="22"/>
          <w:szCs w:val="22"/>
        </w:rPr>
        <w:t>. However, the dependence on connected and charging EVs would be a risk to this system</w:t>
      </w:r>
      <w:r w:rsidR="009D2187" w:rsidRPr="00FA52E3">
        <w:rPr>
          <w:rFonts w:ascii="Calibri" w:hAnsi="Calibri" w:cs="Calibri"/>
          <w:sz w:val="22"/>
          <w:szCs w:val="22"/>
        </w:rPr>
        <w:t>,</w:t>
      </w:r>
      <w:r w:rsidRPr="00FA52E3">
        <w:rPr>
          <w:rFonts w:ascii="Calibri" w:hAnsi="Calibri" w:cs="Calibri"/>
          <w:sz w:val="22"/>
          <w:szCs w:val="22"/>
        </w:rPr>
        <w:t xml:space="preserve"> which may not be acceptable to a power supplier whose concern is to maintain grid stability.</w:t>
      </w:r>
    </w:p>
    <w:p w14:paraId="6277CFD4" w14:textId="58F5EDAD" w:rsidR="006A64FC" w:rsidRPr="00FA52E3" w:rsidRDefault="006A64FC" w:rsidP="00FA52E3">
      <w:pPr>
        <w:pStyle w:val="Heading1"/>
        <w:spacing w:after="120" w:line="216" w:lineRule="auto"/>
        <w:rPr>
          <w:rFonts w:ascii="Calibri" w:hAnsi="Calibri" w:cs="Calibri"/>
          <w:b/>
          <w:color w:val="002060"/>
          <w:sz w:val="22"/>
          <w:szCs w:val="22"/>
        </w:rPr>
      </w:pPr>
      <w:bookmarkStart w:id="69" w:name="_Toc23603418"/>
      <w:bookmarkStart w:id="70" w:name="_Toc36512295"/>
      <w:r w:rsidRPr="00FA52E3">
        <w:rPr>
          <w:rFonts w:ascii="Calibri" w:hAnsi="Calibri" w:cs="Calibri"/>
          <w:b/>
          <w:color w:val="002060"/>
          <w:sz w:val="22"/>
          <w:szCs w:val="22"/>
        </w:rPr>
        <w:t>B.3</w:t>
      </w:r>
      <w:r w:rsidRPr="00FA52E3">
        <w:rPr>
          <w:rFonts w:ascii="Calibri" w:hAnsi="Calibri" w:cs="Calibri"/>
          <w:b/>
          <w:color w:val="002060"/>
          <w:sz w:val="22"/>
          <w:szCs w:val="22"/>
        </w:rPr>
        <w:tab/>
        <w:t>Mode 4 Charging</w:t>
      </w:r>
      <w:bookmarkEnd w:id="69"/>
      <w:bookmarkEnd w:id="70"/>
    </w:p>
    <w:p w14:paraId="296CD89A" w14:textId="500FAE18"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Some electric vehicles have a separate charging connector port that can provide direct access to the onboard propulsion battery, enabling “Mode 4” direct DC-to-DC charging from an off-board AC-to-DC convertor-charger. Being off-board, the AC-to-DC convertor can be much larger (and heavier) and </w:t>
      </w:r>
      <w:r w:rsidR="00376644" w:rsidRPr="00FA52E3">
        <w:rPr>
          <w:rFonts w:ascii="Calibri" w:hAnsi="Calibri" w:cs="Calibri"/>
          <w:sz w:val="22"/>
          <w:szCs w:val="22"/>
        </w:rPr>
        <w:t>until recently</w:t>
      </w:r>
      <w:r w:rsidR="009D2187" w:rsidRPr="00FA52E3">
        <w:rPr>
          <w:rFonts w:ascii="Calibri" w:hAnsi="Calibri" w:cs="Calibri"/>
          <w:sz w:val="22"/>
          <w:szCs w:val="22"/>
        </w:rPr>
        <w:t>,</w:t>
      </w:r>
      <w:r w:rsidR="00376644" w:rsidRPr="00FA52E3">
        <w:rPr>
          <w:rFonts w:ascii="Calibri" w:hAnsi="Calibri" w:cs="Calibri"/>
          <w:sz w:val="22"/>
          <w:szCs w:val="22"/>
        </w:rPr>
        <w:t xml:space="preserve"> </w:t>
      </w:r>
      <w:r w:rsidRPr="00FA52E3">
        <w:rPr>
          <w:rFonts w:ascii="Calibri" w:hAnsi="Calibri" w:cs="Calibri"/>
          <w:sz w:val="22"/>
          <w:szCs w:val="22"/>
        </w:rPr>
        <w:t xml:space="preserve">charge rates of 50kW </w:t>
      </w:r>
      <w:r w:rsidR="00255E94" w:rsidRPr="00FA52E3">
        <w:rPr>
          <w:rFonts w:ascii="Calibri" w:hAnsi="Calibri" w:cs="Calibri"/>
          <w:sz w:val="22"/>
          <w:szCs w:val="22"/>
        </w:rPr>
        <w:t xml:space="preserve">have been </w:t>
      </w:r>
      <w:r w:rsidRPr="00FA52E3">
        <w:rPr>
          <w:rFonts w:ascii="Calibri" w:hAnsi="Calibri" w:cs="Calibri"/>
          <w:sz w:val="22"/>
          <w:szCs w:val="22"/>
        </w:rPr>
        <w:t>typical for these “fast chargers”. At 50kW, a Nissan Leaf would charge at a rate of almost 5km per minute</w:t>
      </w:r>
      <w:r w:rsidR="00EE08BD" w:rsidRPr="00FA52E3">
        <w:rPr>
          <w:rFonts w:ascii="Calibri" w:hAnsi="Calibri" w:cs="Calibri"/>
          <w:sz w:val="22"/>
          <w:szCs w:val="22"/>
        </w:rPr>
        <w:t>, with a range of 80km gathered within around 16 minutes</w:t>
      </w:r>
      <w:r w:rsidRPr="00FA52E3">
        <w:rPr>
          <w:rFonts w:ascii="Calibri" w:hAnsi="Calibri" w:cs="Calibri"/>
          <w:sz w:val="22"/>
          <w:szCs w:val="22"/>
        </w:rPr>
        <w:t xml:space="preserve">. </w:t>
      </w:r>
    </w:p>
    <w:p w14:paraId="4FBE4497" w14:textId="77777777" w:rsidR="006A64FC" w:rsidRPr="00FA52E3" w:rsidRDefault="006A64FC" w:rsidP="00FA52E3">
      <w:pPr>
        <w:spacing w:after="120" w:line="216" w:lineRule="auto"/>
        <w:rPr>
          <w:rFonts w:ascii="Calibri" w:hAnsi="Calibri" w:cs="Calibri"/>
          <w:sz w:val="22"/>
          <w:szCs w:val="22"/>
        </w:rPr>
      </w:pPr>
    </w:p>
    <w:p w14:paraId="47527713" w14:textId="79DEA555" w:rsidR="00EE08BD"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Advertisements sometimes claim that fast charging will take an electric vehicle from near empty to </w:t>
      </w:r>
      <w:proofErr w:type="gramStart"/>
      <w:r w:rsidRPr="00FA52E3">
        <w:rPr>
          <w:rFonts w:ascii="Calibri" w:hAnsi="Calibri" w:cs="Calibri"/>
          <w:sz w:val="22"/>
          <w:szCs w:val="22"/>
        </w:rPr>
        <w:t>a</w:t>
      </w:r>
      <w:proofErr w:type="gramEnd"/>
      <w:r w:rsidRPr="00FA52E3">
        <w:rPr>
          <w:rFonts w:ascii="Calibri" w:hAnsi="Calibri" w:cs="Calibri"/>
          <w:sz w:val="22"/>
          <w:szCs w:val="22"/>
        </w:rPr>
        <w:t xml:space="preserve"> 80% state of charge (SOC) in 20 minutes. </w:t>
      </w:r>
      <w:r w:rsidR="00EE08BD" w:rsidRPr="00FA52E3">
        <w:rPr>
          <w:rFonts w:ascii="Calibri" w:hAnsi="Calibri" w:cs="Calibri"/>
          <w:sz w:val="22"/>
          <w:szCs w:val="22"/>
        </w:rPr>
        <w:t xml:space="preserve">This </w:t>
      </w:r>
      <w:r w:rsidR="009D2187" w:rsidRPr="00FA52E3">
        <w:rPr>
          <w:rFonts w:ascii="Calibri" w:hAnsi="Calibri" w:cs="Calibri"/>
          <w:sz w:val="22"/>
          <w:szCs w:val="22"/>
        </w:rPr>
        <w:t>was</w:t>
      </w:r>
      <w:r w:rsidR="00EE08BD" w:rsidRPr="00FA52E3">
        <w:rPr>
          <w:rFonts w:ascii="Calibri" w:hAnsi="Calibri" w:cs="Calibri"/>
          <w:sz w:val="22"/>
          <w:szCs w:val="22"/>
        </w:rPr>
        <w:t xml:space="preserve"> based on earlier Leaf-like specification BEVs. </w:t>
      </w:r>
      <w:r w:rsidRPr="00FA52E3">
        <w:rPr>
          <w:rFonts w:ascii="Calibri" w:hAnsi="Calibri" w:cs="Calibri"/>
          <w:sz w:val="22"/>
          <w:szCs w:val="22"/>
        </w:rPr>
        <w:t xml:space="preserve">Mention of charging up to 80% SOC reflects the risk to battery health </w:t>
      </w:r>
      <w:r w:rsidRPr="00FA52E3">
        <w:rPr>
          <w:rFonts w:ascii="Calibri" w:hAnsi="Calibri" w:cs="Calibri"/>
          <w:sz w:val="22"/>
          <w:szCs w:val="22"/>
        </w:rPr>
        <w:lastRenderedPageBreak/>
        <w:t>where fast charging continues as the battery nears full charge:</w:t>
      </w:r>
      <w:r w:rsidR="00EE08BD" w:rsidRPr="00FA52E3">
        <w:rPr>
          <w:rFonts w:ascii="Calibri" w:hAnsi="Calibri" w:cs="Calibri"/>
          <w:sz w:val="22"/>
          <w:szCs w:val="22"/>
        </w:rPr>
        <w:t xml:space="preserve"> </w:t>
      </w:r>
      <w:r w:rsidRPr="00FA52E3">
        <w:rPr>
          <w:rFonts w:ascii="Calibri" w:hAnsi="Calibri" w:cs="Calibri"/>
          <w:sz w:val="22"/>
          <w:szCs w:val="22"/>
        </w:rPr>
        <w:t xml:space="preserve">charging equipment automatically </w:t>
      </w:r>
      <w:r w:rsidR="00D573F6" w:rsidRPr="00FA52E3">
        <w:rPr>
          <w:rFonts w:ascii="Calibri" w:hAnsi="Calibri" w:cs="Calibri"/>
          <w:sz w:val="22"/>
          <w:szCs w:val="22"/>
        </w:rPr>
        <w:t>slows down</w:t>
      </w:r>
      <w:r w:rsidRPr="00FA52E3">
        <w:rPr>
          <w:rFonts w:ascii="Calibri" w:hAnsi="Calibri" w:cs="Calibri"/>
          <w:sz w:val="22"/>
          <w:szCs w:val="22"/>
        </w:rPr>
        <w:t xml:space="preserve"> the charging rate </w:t>
      </w:r>
      <w:r w:rsidR="00D573F6" w:rsidRPr="00FA52E3">
        <w:rPr>
          <w:rFonts w:ascii="Calibri" w:hAnsi="Calibri" w:cs="Calibri"/>
          <w:sz w:val="22"/>
          <w:szCs w:val="22"/>
        </w:rPr>
        <w:t>when above</w:t>
      </w:r>
      <w:r w:rsidRPr="00FA52E3">
        <w:rPr>
          <w:rFonts w:ascii="Calibri" w:hAnsi="Calibri" w:cs="Calibri"/>
          <w:sz w:val="22"/>
          <w:szCs w:val="22"/>
        </w:rPr>
        <w:t xml:space="preserve"> 80% SOC for the same reason.</w:t>
      </w:r>
      <w:r w:rsidR="00EE08BD" w:rsidRPr="00FA52E3">
        <w:rPr>
          <w:rFonts w:ascii="Calibri" w:hAnsi="Calibri" w:cs="Calibri"/>
          <w:sz w:val="22"/>
          <w:szCs w:val="22"/>
        </w:rPr>
        <w:t xml:space="preserve"> </w:t>
      </w:r>
    </w:p>
    <w:p w14:paraId="515A3AFB" w14:textId="47A5BA39" w:rsidR="006A64FC" w:rsidRPr="00FA52E3" w:rsidRDefault="00EE08BD" w:rsidP="00FA52E3">
      <w:pPr>
        <w:spacing w:after="120" w:line="216" w:lineRule="auto"/>
        <w:rPr>
          <w:rFonts w:ascii="Calibri" w:hAnsi="Calibri" w:cs="Calibri"/>
          <w:sz w:val="22"/>
          <w:szCs w:val="22"/>
        </w:rPr>
      </w:pPr>
      <w:r w:rsidRPr="00FA52E3">
        <w:rPr>
          <w:rFonts w:ascii="Calibri" w:hAnsi="Calibri" w:cs="Calibri"/>
          <w:sz w:val="22"/>
          <w:szCs w:val="22"/>
        </w:rPr>
        <w:t xml:space="preserve">As a </w:t>
      </w:r>
      <w:r w:rsidR="006A64FC" w:rsidRPr="00FA52E3">
        <w:rPr>
          <w:rFonts w:ascii="Calibri" w:hAnsi="Calibri" w:cs="Calibri"/>
          <w:sz w:val="22"/>
          <w:szCs w:val="22"/>
        </w:rPr>
        <w:t xml:space="preserve">corollary of this, it is not good use of a fast charger to continue to use it once charge rates have turned down, if the charger is in demand, which is why some fast-charge service providers </w:t>
      </w:r>
      <w:r w:rsidR="009D2187" w:rsidRPr="00FA52E3">
        <w:rPr>
          <w:rFonts w:ascii="Calibri" w:hAnsi="Calibri" w:cs="Calibri"/>
          <w:sz w:val="22"/>
          <w:szCs w:val="22"/>
        </w:rPr>
        <w:t xml:space="preserve">levy </w:t>
      </w:r>
      <w:r w:rsidR="00996C5B" w:rsidRPr="00FA52E3">
        <w:rPr>
          <w:rFonts w:ascii="Calibri" w:hAnsi="Calibri" w:cs="Calibri"/>
          <w:sz w:val="22"/>
          <w:szCs w:val="22"/>
        </w:rPr>
        <w:t xml:space="preserve">a fee based </w:t>
      </w:r>
      <w:r w:rsidR="00841EAF" w:rsidRPr="00FA52E3">
        <w:rPr>
          <w:rFonts w:ascii="Calibri" w:hAnsi="Calibri" w:cs="Calibri"/>
          <w:sz w:val="22"/>
          <w:szCs w:val="22"/>
        </w:rPr>
        <w:t xml:space="preserve">on </w:t>
      </w:r>
      <w:r w:rsidR="006A64FC" w:rsidRPr="00FA52E3">
        <w:rPr>
          <w:rFonts w:ascii="Calibri" w:hAnsi="Calibri" w:cs="Calibri"/>
          <w:sz w:val="22"/>
          <w:szCs w:val="22"/>
        </w:rPr>
        <w:t>both</w:t>
      </w:r>
      <w:r w:rsidR="009D2187" w:rsidRPr="00FA52E3">
        <w:rPr>
          <w:rFonts w:ascii="Calibri" w:hAnsi="Calibri" w:cs="Calibri"/>
          <w:sz w:val="22"/>
          <w:szCs w:val="22"/>
        </w:rPr>
        <w:t xml:space="preserve"> the amount of</w:t>
      </w:r>
      <w:r w:rsidR="006A64FC" w:rsidRPr="00FA52E3">
        <w:rPr>
          <w:rFonts w:ascii="Calibri" w:hAnsi="Calibri" w:cs="Calibri"/>
          <w:sz w:val="22"/>
          <w:szCs w:val="22"/>
        </w:rPr>
        <w:t xml:space="preserve"> electricity delivered and </w:t>
      </w:r>
      <w:r w:rsidR="009D2187" w:rsidRPr="00FA52E3">
        <w:rPr>
          <w:rFonts w:ascii="Calibri" w:hAnsi="Calibri" w:cs="Calibri"/>
          <w:sz w:val="22"/>
          <w:szCs w:val="22"/>
        </w:rPr>
        <w:t xml:space="preserve">the </w:t>
      </w:r>
      <w:r w:rsidR="006A64FC" w:rsidRPr="00FA52E3">
        <w:rPr>
          <w:rFonts w:ascii="Calibri" w:hAnsi="Calibri" w:cs="Calibri"/>
          <w:sz w:val="22"/>
          <w:szCs w:val="22"/>
        </w:rPr>
        <w:t xml:space="preserve">time connected (the latter </w:t>
      </w:r>
      <w:proofErr w:type="spellStart"/>
      <w:r w:rsidR="006A64FC" w:rsidRPr="00FA52E3">
        <w:rPr>
          <w:rFonts w:ascii="Calibri" w:hAnsi="Calibri" w:cs="Calibri"/>
          <w:sz w:val="22"/>
          <w:szCs w:val="22"/>
        </w:rPr>
        <w:t>incentivi</w:t>
      </w:r>
      <w:r w:rsidR="00D63825">
        <w:rPr>
          <w:rFonts w:ascii="Calibri" w:hAnsi="Calibri" w:cs="Calibri"/>
          <w:sz w:val="22"/>
          <w:szCs w:val="22"/>
        </w:rPr>
        <w:t>s</w:t>
      </w:r>
      <w:r w:rsidR="006A64FC" w:rsidRPr="00FA52E3">
        <w:rPr>
          <w:rFonts w:ascii="Calibri" w:hAnsi="Calibri" w:cs="Calibri"/>
          <w:sz w:val="22"/>
          <w:szCs w:val="22"/>
        </w:rPr>
        <w:t>ing</w:t>
      </w:r>
      <w:proofErr w:type="spellEnd"/>
      <w:r w:rsidR="006A64FC" w:rsidRPr="00FA52E3">
        <w:rPr>
          <w:rFonts w:ascii="Calibri" w:hAnsi="Calibri" w:cs="Calibri"/>
          <w:sz w:val="22"/>
          <w:szCs w:val="22"/>
        </w:rPr>
        <w:t xml:space="preserve"> drivers to move on once charging slows).</w:t>
      </w:r>
    </w:p>
    <w:p w14:paraId="0D959F21" w14:textId="77777777" w:rsidR="006A64FC" w:rsidRPr="00FA52E3" w:rsidRDefault="006A64FC" w:rsidP="00FA52E3">
      <w:pPr>
        <w:spacing w:after="120" w:line="216" w:lineRule="auto"/>
        <w:rPr>
          <w:rFonts w:ascii="Calibri" w:hAnsi="Calibri" w:cs="Calibri"/>
          <w:sz w:val="22"/>
          <w:szCs w:val="22"/>
        </w:rPr>
      </w:pPr>
    </w:p>
    <w:p w14:paraId="31619AC9" w14:textId="77777777" w:rsidR="00DA6B49" w:rsidRPr="00FA52E3" w:rsidRDefault="00DA6B49" w:rsidP="00FA52E3">
      <w:pPr>
        <w:spacing w:after="120" w:line="216" w:lineRule="auto"/>
        <w:jc w:val="center"/>
        <w:rPr>
          <w:rFonts w:ascii="Calibri" w:hAnsi="Calibri" w:cs="Calibri"/>
          <w:b/>
          <w:sz w:val="22"/>
          <w:szCs w:val="22"/>
        </w:rPr>
      </w:pPr>
      <w:r w:rsidRPr="00FA52E3">
        <w:rPr>
          <w:rFonts w:ascii="Calibri" w:hAnsi="Calibri" w:cs="Calibri"/>
          <w:b/>
          <w:noProof/>
          <w:sz w:val="22"/>
          <w:szCs w:val="22"/>
          <w:lang w:val="pt-BR" w:eastAsia="pt-BR"/>
        </w:rPr>
        <w:drawing>
          <wp:inline distT="0" distB="0" distL="0" distR="0" wp14:anchorId="45CD6EA5" wp14:editId="7416BBFA">
            <wp:extent cx="3263900" cy="2448909"/>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9171" cy="2452864"/>
                    </a:xfrm>
                    <a:prstGeom prst="rect">
                      <a:avLst/>
                    </a:prstGeom>
                    <a:noFill/>
                    <a:ln>
                      <a:noFill/>
                    </a:ln>
                  </pic:spPr>
                </pic:pic>
              </a:graphicData>
            </a:graphic>
          </wp:inline>
        </w:drawing>
      </w:r>
    </w:p>
    <w:p w14:paraId="23122FA5" w14:textId="77777777" w:rsidR="00464FCC" w:rsidRPr="00FA52E3" w:rsidRDefault="00464FCC" w:rsidP="00FA52E3">
      <w:pPr>
        <w:spacing w:line="216" w:lineRule="auto"/>
        <w:jc w:val="center"/>
        <w:rPr>
          <w:rFonts w:ascii="Calibri" w:hAnsi="Calibri" w:cs="Calibri"/>
          <w:b/>
          <w:sz w:val="20"/>
          <w:szCs w:val="20"/>
        </w:rPr>
      </w:pPr>
      <w:r w:rsidRPr="00FA52E3">
        <w:rPr>
          <w:rFonts w:ascii="Calibri" w:hAnsi="Calibri" w:cs="Calibri"/>
          <w:b/>
          <w:sz w:val="20"/>
          <w:szCs w:val="20"/>
        </w:rPr>
        <w:t>Figure 5: Example of a Fast Charger, in this Case Providing Customers with a</w:t>
      </w:r>
    </w:p>
    <w:p w14:paraId="400676B3" w14:textId="4B269AEC" w:rsidR="006A64FC" w:rsidRPr="00FA52E3" w:rsidRDefault="00464FCC" w:rsidP="00FA52E3">
      <w:pPr>
        <w:spacing w:after="120" w:line="216" w:lineRule="auto"/>
        <w:jc w:val="center"/>
        <w:rPr>
          <w:rFonts w:ascii="Calibri" w:hAnsi="Calibri" w:cs="Calibri"/>
          <w:b/>
          <w:sz w:val="20"/>
          <w:szCs w:val="20"/>
        </w:rPr>
      </w:pPr>
      <w:r w:rsidRPr="00FA52E3">
        <w:rPr>
          <w:rFonts w:ascii="Calibri" w:hAnsi="Calibri" w:cs="Calibri"/>
          <w:b/>
          <w:sz w:val="20"/>
          <w:szCs w:val="20"/>
        </w:rPr>
        <w:t>Choice of CHAdeMO, CCS and AC Type 2 Charging Connectors.</w:t>
      </w:r>
    </w:p>
    <w:p w14:paraId="53049654" w14:textId="77777777" w:rsidR="006A64FC" w:rsidRPr="00FA52E3" w:rsidRDefault="006A64FC" w:rsidP="00FA52E3">
      <w:pPr>
        <w:spacing w:after="120" w:line="216" w:lineRule="auto"/>
        <w:rPr>
          <w:rFonts w:ascii="Calibri" w:hAnsi="Calibri" w:cs="Calibri"/>
          <w:sz w:val="22"/>
          <w:szCs w:val="22"/>
        </w:rPr>
      </w:pPr>
    </w:p>
    <w:p w14:paraId="009A47A3" w14:textId="397FFEAF" w:rsidR="00464FC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Increased battery capacity and higher voltage configurations enable faster charging rates still. Combined with new battery technologies, some mainstream models of electric vehicle are now capable of </w:t>
      </w:r>
      <w:r w:rsidR="00464FCC" w:rsidRPr="00FA52E3">
        <w:rPr>
          <w:rFonts w:ascii="Calibri" w:hAnsi="Calibri" w:cs="Calibri"/>
          <w:sz w:val="22"/>
          <w:szCs w:val="22"/>
        </w:rPr>
        <w:t xml:space="preserve">charging at nearly 1000V and with </w:t>
      </w:r>
      <w:r w:rsidRPr="00FA52E3">
        <w:rPr>
          <w:rFonts w:ascii="Calibri" w:hAnsi="Calibri" w:cs="Calibri"/>
          <w:sz w:val="22"/>
          <w:szCs w:val="22"/>
        </w:rPr>
        <w:t xml:space="preserve">charge rates </w:t>
      </w:r>
      <w:r w:rsidR="00D13AEA" w:rsidRPr="00FA52E3">
        <w:rPr>
          <w:rFonts w:ascii="Calibri" w:hAnsi="Calibri" w:cs="Calibri"/>
          <w:sz w:val="22"/>
          <w:szCs w:val="22"/>
        </w:rPr>
        <w:t>approaching</w:t>
      </w:r>
      <w:r w:rsidRPr="00FA52E3">
        <w:rPr>
          <w:rFonts w:ascii="Calibri" w:hAnsi="Calibri" w:cs="Calibri"/>
          <w:sz w:val="22"/>
          <w:szCs w:val="22"/>
        </w:rPr>
        <w:t xml:space="preserve"> 3</w:t>
      </w:r>
      <w:r w:rsidR="00D13AEA" w:rsidRPr="00FA52E3">
        <w:rPr>
          <w:rFonts w:ascii="Calibri" w:hAnsi="Calibri" w:cs="Calibri"/>
          <w:sz w:val="22"/>
          <w:szCs w:val="22"/>
        </w:rPr>
        <w:t>0</w:t>
      </w:r>
      <w:r w:rsidRPr="00FA52E3">
        <w:rPr>
          <w:rFonts w:ascii="Calibri" w:hAnsi="Calibri" w:cs="Calibri"/>
          <w:sz w:val="22"/>
          <w:szCs w:val="22"/>
        </w:rPr>
        <w:t>0kW. And the roll-out of “ultra-rapid” 350kW chargers has begun in several countries, including along the eastern highway of Australia, where the distances between destinations mean EVs must be recharged frequently. 125kW</w:t>
      </w:r>
      <w:r w:rsidR="00464FCC" w:rsidRPr="00FA52E3">
        <w:rPr>
          <w:rFonts w:ascii="Calibri" w:hAnsi="Calibri" w:cs="Calibri"/>
          <w:sz w:val="22"/>
          <w:szCs w:val="22"/>
        </w:rPr>
        <w:t>, 150kW</w:t>
      </w:r>
      <w:r w:rsidRPr="00FA52E3">
        <w:rPr>
          <w:rFonts w:ascii="Calibri" w:hAnsi="Calibri" w:cs="Calibri"/>
          <w:sz w:val="22"/>
          <w:szCs w:val="22"/>
        </w:rPr>
        <w:t xml:space="preserve"> and 175kW chargers and charge rates are also in use in some countries. The cost of these chargers and their installation </w:t>
      </w:r>
      <w:r w:rsidR="009D2187" w:rsidRPr="00FA52E3">
        <w:rPr>
          <w:rFonts w:ascii="Calibri" w:hAnsi="Calibri" w:cs="Calibri"/>
          <w:sz w:val="22"/>
          <w:szCs w:val="22"/>
        </w:rPr>
        <w:t xml:space="preserve">is </w:t>
      </w:r>
      <w:r w:rsidRPr="00FA52E3">
        <w:rPr>
          <w:rFonts w:ascii="Calibri" w:hAnsi="Calibri" w:cs="Calibri"/>
          <w:sz w:val="22"/>
          <w:szCs w:val="22"/>
        </w:rPr>
        <w:t xml:space="preserve">very high compared to 50kW chargers, not least because the electrical supply required must be very robust. </w:t>
      </w:r>
    </w:p>
    <w:p w14:paraId="1F5C5BC0" w14:textId="282C1131" w:rsidR="00381452" w:rsidRPr="00FA52E3" w:rsidRDefault="00464FCC" w:rsidP="00FA52E3">
      <w:pPr>
        <w:spacing w:after="120" w:line="216" w:lineRule="auto"/>
        <w:rPr>
          <w:rFonts w:ascii="Calibri" w:hAnsi="Calibri" w:cs="Calibri"/>
          <w:sz w:val="22"/>
          <w:szCs w:val="22"/>
        </w:rPr>
      </w:pPr>
      <w:r w:rsidRPr="00FA52E3">
        <w:rPr>
          <w:rFonts w:ascii="Calibri" w:hAnsi="Calibri" w:cs="Calibri"/>
          <w:sz w:val="22"/>
          <w:szCs w:val="22"/>
        </w:rPr>
        <w:t>Such high</w:t>
      </w:r>
      <w:r w:rsidR="000F6E52" w:rsidRPr="00FA52E3">
        <w:rPr>
          <w:rFonts w:ascii="Calibri" w:hAnsi="Calibri" w:cs="Calibri"/>
          <w:sz w:val="22"/>
          <w:szCs w:val="22"/>
        </w:rPr>
        <w:t>-</w:t>
      </w:r>
      <w:r w:rsidRPr="00FA52E3">
        <w:rPr>
          <w:rFonts w:ascii="Calibri" w:hAnsi="Calibri" w:cs="Calibri"/>
          <w:sz w:val="22"/>
          <w:szCs w:val="22"/>
        </w:rPr>
        <w:t xml:space="preserve">speed charging is part of an evolution of how the specifications for EVs have changed and how the use of electric </w:t>
      </w:r>
      <w:r w:rsidR="000F6E52" w:rsidRPr="00FA52E3">
        <w:rPr>
          <w:rFonts w:ascii="Calibri" w:hAnsi="Calibri" w:cs="Calibri"/>
          <w:sz w:val="22"/>
          <w:szCs w:val="22"/>
        </w:rPr>
        <w:t>vehicle</w:t>
      </w:r>
      <w:r w:rsidR="009D2187" w:rsidRPr="00FA52E3">
        <w:rPr>
          <w:rFonts w:ascii="Calibri" w:hAnsi="Calibri" w:cs="Calibri"/>
          <w:sz w:val="22"/>
          <w:szCs w:val="22"/>
        </w:rPr>
        <w:t>s</w:t>
      </w:r>
      <w:r w:rsidR="000F6E52" w:rsidRPr="00FA52E3">
        <w:rPr>
          <w:rFonts w:ascii="Calibri" w:hAnsi="Calibri" w:cs="Calibri"/>
          <w:sz w:val="22"/>
          <w:szCs w:val="22"/>
        </w:rPr>
        <w:t xml:space="preserve"> has extended with this. Up until recently “retail” charging</w:t>
      </w:r>
      <w:r w:rsidR="00AA0F23" w:rsidRPr="00FA52E3">
        <w:rPr>
          <w:rStyle w:val="FootnoteReference"/>
          <w:rFonts w:ascii="Calibri" w:hAnsi="Calibri" w:cs="Calibri"/>
          <w:sz w:val="22"/>
          <w:szCs w:val="22"/>
        </w:rPr>
        <w:footnoteReference w:id="25"/>
      </w:r>
      <w:r w:rsidR="000F6E52" w:rsidRPr="00FA52E3">
        <w:rPr>
          <w:rFonts w:ascii="Calibri" w:hAnsi="Calibri" w:cs="Calibri"/>
          <w:sz w:val="22"/>
          <w:szCs w:val="22"/>
        </w:rPr>
        <w:t xml:space="preserve"> has comprised low charge-rate wall and pedestal chargers installed to attract the business of electric vehicle users, with charging services often provided without </w:t>
      </w:r>
      <w:r w:rsidR="002547FC" w:rsidRPr="00FA52E3">
        <w:rPr>
          <w:rFonts w:ascii="Calibri" w:hAnsi="Calibri" w:cs="Calibri"/>
          <w:sz w:val="22"/>
          <w:szCs w:val="22"/>
        </w:rPr>
        <w:t>additional</w:t>
      </w:r>
      <w:r w:rsidR="000F6E52" w:rsidRPr="00FA52E3">
        <w:rPr>
          <w:rFonts w:ascii="Calibri" w:hAnsi="Calibri" w:cs="Calibri"/>
          <w:sz w:val="22"/>
          <w:szCs w:val="22"/>
        </w:rPr>
        <w:t xml:space="preserve"> cost. In a show of how the market is changing, Tritium, a supplier of fast and ultra</w:t>
      </w:r>
      <w:r w:rsidR="00CC78A1" w:rsidRPr="00FA52E3">
        <w:rPr>
          <w:rFonts w:ascii="Calibri" w:hAnsi="Calibri" w:cs="Calibri"/>
          <w:sz w:val="22"/>
          <w:szCs w:val="22"/>
        </w:rPr>
        <w:t>-</w:t>
      </w:r>
      <w:r w:rsidR="000F6E52" w:rsidRPr="00FA52E3">
        <w:rPr>
          <w:rFonts w:ascii="Calibri" w:hAnsi="Calibri" w:cs="Calibri"/>
          <w:sz w:val="22"/>
          <w:szCs w:val="22"/>
        </w:rPr>
        <w:t xml:space="preserve">rapid chargers, now defines their 50kW </w:t>
      </w:r>
      <w:r w:rsidR="00D80F58" w:rsidRPr="00FA52E3">
        <w:rPr>
          <w:rFonts w:ascii="Calibri" w:hAnsi="Calibri" w:cs="Calibri"/>
          <w:sz w:val="22"/>
          <w:szCs w:val="22"/>
        </w:rPr>
        <w:t>fast charge</w:t>
      </w:r>
      <w:r w:rsidR="00632F48" w:rsidRPr="00FA52E3">
        <w:rPr>
          <w:rFonts w:ascii="Calibri" w:hAnsi="Calibri" w:cs="Calibri"/>
          <w:sz w:val="22"/>
          <w:szCs w:val="22"/>
        </w:rPr>
        <w:t xml:space="preserve"> </w:t>
      </w:r>
      <w:r w:rsidR="00CC78A1" w:rsidRPr="00FA52E3">
        <w:rPr>
          <w:rFonts w:ascii="Calibri" w:hAnsi="Calibri" w:cs="Calibri"/>
          <w:sz w:val="22"/>
          <w:szCs w:val="22"/>
        </w:rPr>
        <w:t>“</w:t>
      </w:r>
      <w:proofErr w:type="spellStart"/>
      <w:r w:rsidR="00CC78A1" w:rsidRPr="00FA52E3">
        <w:rPr>
          <w:rFonts w:ascii="Calibri" w:hAnsi="Calibri" w:cs="Calibri"/>
          <w:sz w:val="22"/>
          <w:szCs w:val="22"/>
        </w:rPr>
        <w:t>Veefil</w:t>
      </w:r>
      <w:proofErr w:type="spellEnd"/>
      <w:r w:rsidR="00CC78A1" w:rsidRPr="00FA52E3">
        <w:rPr>
          <w:rFonts w:ascii="Calibri" w:hAnsi="Calibri" w:cs="Calibri"/>
          <w:sz w:val="22"/>
          <w:szCs w:val="22"/>
        </w:rPr>
        <w:t>-</w:t>
      </w:r>
      <w:r w:rsidR="000F6E52" w:rsidRPr="00FA52E3">
        <w:rPr>
          <w:rFonts w:ascii="Calibri" w:hAnsi="Calibri" w:cs="Calibri"/>
          <w:sz w:val="22"/>
          <w:szCs w:val="22"/>
        </w:rPr>
        <w:t>RT</w:t>
      </w:r>
      <w:r w:rsidR="00CC78A1" w:rsidRPr="00FA52E3">
        <w:rPr>
          <w:rFonts w:ascii="Calibri" w:hAnsi="Calibri" w:cs="Calibri"/>
          <w:sz w:val="22"/>
          <w:szCs w:val="22"/>
        </w:rPr>
        <w:t>”</w:t>
      </w:r>
      <w:r w:rsidR="000F6E52" w:rsidRPr="00FA52E3">
        <w:rPr>
          <w:rFonts w:ascii="Calibri" w:hAnsi="Calibri" w:cs="Calibri"/>
          <w:sz w:val="22"/>
          <w:szCs w:val="22"/>
        </w:rPr>
        <w:t xml:space="preserve"> charger as </w:t>
      </w:r>
      <w:r w:rsidR="00CC78A1" w:rsidRPr="00FA52E3">
        <w:rPr>
          <w:rFonts w:ascii="Calibri" w:hAnsi="Calibri" w:cs="Calibri"/>
          <w:sz w:val="22"/>
          <w:szCs w:val="22"/>
        </w:rPr>
        <w:t xml:space="preserve">their retail-destination charger, with the traveling EV user </w:t>
      </w:r>
      <w:r w:rsidR="00632F48" w:rsidRPr="00FA52E3">
        <w:rPr>
          <w:rFonts w:ascii="Calibri" w:hAnsi="Calibri" w:cs="Calibri"/>
          <w:sz w:val="22"/>
          <w:szCs w:val="22"/>
        </w:rPr>
        <w:t xml:space="preserve">now </w:t>
      </w:r>
      <w:r w:rsidR="00CC78A1" w:rsidRPr="00FA52E3">
        <w:rPr>
          <w:rFonts w:ascii="Calibri" w:hAnsi="Calibri" w:cs="Calibri"/>
          <w:sz w:val="22"/>
          <w:szCs w:val="22"/>
        </w:rPr>
        <w:t>requiring the convenience of faster chargers at roadside charging stations</w:t>
      </w:r>
      <w:r w:rsidR="009D2187" w:rsidRPr="00FA52E3">
        <w:rPr>
          <w:rFonts w:ascii="Calibri" w:hAnsi="Calibri" w:cs="Calibri"/>
          <w:sz w:val="22"/>
          <w:szCs w:val="22"/>
        </w:rPr>
        <w:t>.</w:t>
      </w:r>
      <w:r w:rsidR="00CC78A1" w:rsidRPr="00FA52E3">
        <w:rPr>
          <w:rStyle w:val="FootnoteReference"/>
          <w:rFonts w:ascii="Calibri" w:hAnsi="Calibri" w:cs="Calibri"/>
          <w:sz w:val="22"/>
          <w:szCs w:val="22"/>
        </w:rPr>
        <w:footnoteReference w:id="26"/>
      </w:r>
      <w:r w:rsidR="00BC1184" w:rsidRPr="00FA52E3">
        <w:rPr>
          <w:rFonts w:ascii="Calibri" w:hAnsi="Calibri" w:cs="Calibri"/>
          <w:sz w:val="22"/>
          <w:szCs w:val="22"/>
        </w:rPr>
        <w:t xml:space="preserve"> </w:t>
      </w:r>
    </w:p>
    <w:p w14:paraId="38A2C473" w14:textId="2F8D4F46" w:rsidR="006A64FC" w:rsidRPr="00FA52E3" w:rsidRDefault="006A64FC" w:rsidP="00FA52E3">
      <w:pPr>
        <w:pStyle w:val="Heading1"/>
        <w:spacing w:after="120" w:line="216" w:lineRule="auto"/>
        <w:rPr>
          <w:rFonts w:ascii="Calibri" w:hAnsi="Calibri" w:cs="Calibri"/>
          <w:b/>
          <w:color w:val="002060"/>
          <w:sz w:val="22"/>
          <w:szCs w:val="22"/>
        </w:rPr>
      </w:pPr>
      <w:bookmarkStart w:id="71" w:name="_Toc23603419"/>
      <w:bookmarkStart w:id="72" w:name="_Toc36512296"/>
      <w:r w:rsidRPr="00FA52E3">
        <w:rPr>
          <w:rFonts w:ascii="Calibri" w:hAnsi="Calibri" w:cs="Calibri"/>
          <w:b/>
          <w:color w:val="002060"/>
          <w:sz w:val="22"/>
          <w:szCs w:val="22"/>
        </w:rPr>
        <w:t>B.4</w:t>
      </w:r>
      <w:r w:rsidRPr="00FA52E3">
        <w:rPr>
          <w:rFonts w:ascii="Calibri" w:hAnsi="Calibri" w:cs="Calibri"/>
          <w:b/>
          <w:color w:val="002060"/>
          <w:sz w:val="22"/>
          <w:szCs w:val="22"/>
        </w:rPr>
        <w:tab/>
        <w:t>Direct Solar Charging of EVs</w:t>
      </w:r>
      <w:bookmarkEnd w:id="71"/>
      <w:bookmarkEnd w:id="72"/>
    </w:p>
    <w:p w14:paraId="4BCF7723" w14:textId="23D1A425"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Retrofitting a light passenger electric vehicle with roof-area solar PV has the potential to generate an average of around 1.5kWh of electricity per day, or around 500 kWh per year. This could propel a Nissan Leaf (with moderate air conditioning use) around 2,800km per year</w:t>
      </w:r>
      <w:r w:rsidRPr="00FA52E3">
        <w:rPr>
          <w:rStyle w:val="FootnoteReference"/>
          <w:rFonts w:ascii="Calibri" w:hAnsi="Calibri" w:cs="Calibri"/>
          <w:sz w:val="22"/>
          <w:szCs w:val="22"/>
        </w:rPr>
        <w:footnoteReference w:id="27"/>
      </w:r>
      <w:r w:rsidRPr="00FA52E3">
        <w:rPr>
          <w:rFonts w:ascii="Calibri" w:hAnsi="Calibri" w:cs="Calibri"/>
          <w:sz w:val="22"/>
          <w:szCs w:val="22"/>
        </w:rPr>
        <w:t xml:space="preserve"> – which is not a trivial amount for private passenger vehicle use in some PICTs </w:t>
      </w:r>
      <w:r w:rsidR="00CC78A1" w:rsidRPr="00FA52E3">
        <w:rPr>
          <w:rFonts w:ascii="Calibri" w:hAnsi="Calibri" w:cs="Calibri"/>
          <w:sz w:val="22"/>
          <w:szCs w:val="22"/>
        </w:rPr>
        <w:t xml:space="preserve">(for example, data from Solomon Islands suggests </w:t>
      </w:r>
      <w:r w:rsidR="001C4E3C" w:rsidRPr="00FA52E3">
        <w:rPr>
          <w:rFonts w:ascii="Calibri" w:hAnsi="Calibri" w:cs="Calibri"/>
          <w:sz w:val="22"/>
          <w:szCs w:val="22"/>
        </w:rPr>
        <w:t xml:space="preserve">that the average private vehicle </w:t>
      </w:r>
      <w:r w:rsidR="00CC78A1" w:rsidRPr="00FA52E3">
        <w:rPr>
          <w:rFonts w:ascii="Calibri" w:hAnsi="Calibri" w:cs="Calibri"/>
          <w:sz w:val="22"/>
          <w:szCs w:val="22"/>
        </w:rPr>
        <w:t>travel</w:t>
      </w:r>
      <w:r w:rsidR="001C4E3C" w:rsidRPr="00FA52E3">
        <w:rPr>
          <w:rFonts w:ascii="Calibri" w:hAnsi="Calibri" w:cs="Calibri"/>
          <w:sz w:val="22"/>
          <w:szCs w:val="22"/>
        </w:rPr>
        <w:t>s</w:t>
      </w:r>
      <w:r w:rsidR="00CC78A1" w:rsidRPr="00FA52E3">
        <w:rPr>
          <w:rFonts w:ascii="Calibri" w:hAnsi="Calibri" w:cs="Calibri"/>
          <w:sz w:val="22"/>
          <w:szCs w:val="22"/>
        </w:rPr>
        <w:t xml:space="preserve"> 1,000-2,000</w:t>
      </w:r>
      <w:r w:rsidR="009D2187" w:rsidRPr="00FA52E3">
        <w:rPr>
          <w:rFonts w:ascii="Calibri" w:hAnsi="Calibri" w:cs="Calibri"/>
          <w:sz w:val="22"/>
          <w:szCs w:val="22"/>
        </w:rPr>
        <w:t xml:space="preserve"> </w:t>
      </w:r>
      <w:r w:rsidR="00CC78A1" w:rsidRPr="00FA52E3">
        <w:rPr>
          <w:rFonts w:ascii="Calibri" w:hAnsi="Calibri" w:cs="Calibri"/>
          <w:sz w:val="22"/>
          <w:szCs w:val="22"/>
        </w:rPr>
        <w:t xml:space="preserve">km per year – </w:t>
      </w:r>
      <w:r w:rsidR="00CC78A1" w:rsidRPr="00122D5A">
        <w:rPr>
          <w:rFonts w:ascii="Calibri" w:hAnsi="Calibri" w:cs="Calibri"/>
          <w:sz w:val="22"/>
          <w:szCs w:val="22"/>
        </w:rPr>
        <w:t xml:space="preserve">see Appendix </w:t>
      </w:r>
      <w:r w:rsidR="00C87687" w:rsidRPr="00122D5A">
        <w:rPr>
          <w:rFonts w:ascii="Calibri" w:hAnsi="Calibri" w:cs="Calibri"/>
          <w:sz w:val="22"/>
          <w:szCs w:val="22"/>
        </w:rPr>
        <w:t>G</w:t>
      </w:r>
      <w:r w:rsidR="00CC78A1" w:rsidRPr="00122D5A">
        <w:rPr>
          <w:rFonts w:ascii="Calibri" w:hAnsi="Calibri" w:cs="Calibri"/>
          <w:sz w:val="22"/>
          <w:szCs w:val="22"/>
        </w:rPr>
        <w:t>)</w:t>
      </w:r>
      <w:r w:rsidRPr="00122D5A">
        <w:rPr>
          <w:rFonts w:ascii="Calibri" w:hAnsi="Calibri" w:cs="Calibri"/>
          <w:sz w:val="22"/>
          <w:szCs w:val="22"/>
        </w:rPr>
        <w:t>.</w:t>
      </w:r>
      <w:r w:rsidRPr="00FA52E3">
        <w:rPr>
          <w:rFonts w:ascii="Calibri" w:hAnsi="Calibri" w:cs="Calibri"/>
          <w:sz w:val="22"/>
          <w:szCs w:val="22"/>
        </w:rPr>
        <w:t xml:space="preserve"> The same 1.5m</w:t>
      </w:r>
      <w:r w:rsidRPr="00FA52E3">
        <w:rPr>
          <w:rFonts w:ascii="Calibri" w:hAnsi="Calibri" w:cs="Calibri"/>
          <w:sz w:val="22"/>
          <w:szCs w:val="22"/>
          <w:vertAlign w:val="superscript"/>
        </w:rPr>
        <w:t>2</w:t>
      </w:r>
      <w:r w:rsidRPr="00FA52E3">
        <w:rPr>
          <w:rFonts w:ascii="Calibri" w:hAnsi="Calibri" w:cs="Calibri"/>
          <w:sz w:val="22"/>
          <w:szCs w:val="22"/>
        </w:rPr>
        <w:t xml:space="preserve"> solar panel could provide charging for </w:t>
      </w:r>
      <w:r w:rsidRPr="00FA52E3">
        <w:rPr>
          <w:rFonts w:ascii="Calibri" w:hAnsi="Calibri" w:cs="Calibri"/>
          <w:sz w:val="22"/>
          <w:szCs w:val="22"/>
        </w:rPr>
        <w:lastRenderedPageBreak/>
        <w:t>over 10 e-bikes, indicating how effective the combination of solar and low-voltage e-mobility can be.</w:t>
      </w:r>
    </w:p>
    <w:p w14:paraId="4EE99C82" w14:textId="3D9C5D24" w:rsidR="002309B3" w:rsidRPr="00FA52E3" w:rsidRDefault="002309B3" w:rsidP="00FA52E3">
      <w:pPr>
        <w:spacing w:after="120" w:line="216" w:lineRule="auto"/>
        <w:rPr>
          <w:rFonts w:ascii="Calibri" w:hAnsi="Calibri" w:cs="Calibri"/>
          <w:b/>
          <w:bCs/>
          <w:color w:val="365F91" w:themeColor="accent1" w:themeShade="BF"/>
          <w:sz w:val="22"/>
          <w:szCs w:val="22"/>
        </w:rPr>
      </w:pPr>
      <w:r w:rsidRPr="00FA52E3">
        <w:rPr>
          <w:rFonts w:ascii="Calibri" w:hAnsi="Calibri" w:cs="Calibri"/>
          <w:b/>
          <w:bCs/>
          <w:color w:val="365F91" w:themeColor="accent1" w:themeShade="BF"/>
          <w:sz w:val="22"/>
          <w:szCs w:val="22"/>
        </w:rPr>
        <w:t xml:space="preserve">This turns the discussion on its head – rather than consider how EVs might benefit the grid, there appears </w:t>
      </w:r>
      <w:r w:rsidR="00926D23" w:rsidRPr="00FA52E3">
        <w:rPr>
          <w:rFonts w:ascii="Calibri" w:hAnsi="Calibri" w:cs="Calibri"/>
          <w:b/>
          <w:bCs/>
          <w:color w:val="365F91" w:themeColor="accent1" w:themeShade="BF"/>
          <w:sz w:val="22"/>
          <w:szCs w:val="22"/>
        </w:rPr>
        <w:t xml:space="preserve">to be the </w:t>
      </w:r>
      <w:r w:rsidRPr="00FA52E3">
        <w:rPr>
          <w:rFonts w:ascii="Calibri" w:hAnsi="Calibri" w:cs="Calibri"/>
          <w:b/>
          <w:bCs/>
          <w:color w:val="365F91" w:themeColor="accent1" w:themeShade="BF"/>
          <w:sz w:val="22"/>
          <w:szCs w:val="22"/>
        </w:rPr>
        <w:t>opportunity for off-grid solar PV to benefit e-mobility</w:t>
      </w:r>
      <w:r w:rsidR="00926D23" w:rsidRPr="00FA52E3">
        <w:rPr>
          <w:rFonts w:ascii="Calibri" w:hAnsi="Calibri" w:cs="Calibri"/>
          <w:b/>
          <w:bCs/>
          <w:color w:val="365F91" w:themeColor="accent1" w:themeShade="BF"/>
          <w:sz w:val="22"/>
          <w:szCs w:val="22"/>
        </w:rPr>
        <w:t>. This</w:t>
      </w:r>
      <w:r w:rsidRPr="00FA52E3">
        <w:rPr>
          <w:rFonts w:ascii="Calibri" w:hAnsi="Calibri" w:cs="Calibri"/>
          <w:b/>
          <w:bCs/>
          <w:color w:val="365F91" w:themeColor="accent1" w:themeShade="BF"/>
          <w:sz w:val="22"/>
          <w:szCs w:val="22"/>
        </w:rPr>
        <w:t xml:space="preserve"> requires further consideration. </w:t>
      </w:r>
    </w:p>
    <w:p w14:paraId="711A5CFE" w14:textId="261B2AC2"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For the sake of completeness of the descriptions of the various modes of charging, Mode 1 charging is where a vehicle is connected directly into a mains supply connector using a flexible charging cable permanently wired to the vehicle. Unless the socket outlet is protected by an RCD or equivalent safety device, there is no safety protection device in the system. Mode 1 charging is not allowed in many countries — including New Zealand — due to safety concerns. </w:t>
      </w:r>
    </w:p>
    <w:p w14:paraId="6D890243" w14:textId="7344C02C" w:rsidR="00CC78A1" w:rsidRPr="00FA52E3" w:rsidRDefault="00CC78A1" w:rsidP="00FA52E3">
      <w:pPr>
        <w:pStyle w:val="Heading1"/>
        <w:spacing w:after="120" w:line="216" w:lineRule="auto"/>
        <w:rPr>
          <w:rFonts w:ascii="Calibri" w:hAnsi="Calibri" w:cs="Calibri"/>
          <w:b/>
          <w:color w:val="002060"/>
          <w:sz w:val="22"/>
          <w:szCs w:val="22"/>
        </w:rPr>
      </w:pPr>
      <w:bookmarkStart w:id="73" w:name="_Toc36512297"/>
      <w:r w:rsidRPr="00FA52E3">
        <w:rPr>
          <w:rFonts w:ascii="Calibri" w:hAnsi="Calibri" w:cs="Calibri"/>
          <w:b/>
          <w:color w:val="002060"/>
          <w:sz w:val="22"/>
          <w:szCs w:val="22"/>
        </w:rPr>
        <w:t>B.5</w:t>
      </w:r>
      <w:r w:rsidRPr="00FA52E3">
        <w:rPr>
          <w:rFonts w:ascii="Calibri" w:hAnsi="Calibri" w:cs="Calibri"/>
          <w:b/>
          <w:color w:val="002060"/>
          <w:sz w:val="22"/>
          <w:szCs w:val="22"/>
        </w:rPr>
        <w:tab/>
        <w:t>Charging Connectors</w:t>
      </w:r>
      <w:r w:rsidR="00C933A6" w:rsidRPr="00FA52E3">
        <w:rPr>
          <w:rFonts w:ascii="Calibri" w:hAnsi="Calibri" w:cs="Calibri"/>
          <w:b/>
          <w:color w:val="002060"/>
          <w:sz w:val="22"/>
          <w:szCs w:val="22"/>
        </w:rPr>
        <w:t xml:space="preserve"> and Interoperability</w:t>
      </w:r>
      <w:bookmarkEnd w:id="73"/>
    </w:p>
    <w:p w14:paraId="1E000B16" w14:textId="513161F8" w:rsidR="007F4D61" w:rsidRPr="00FA52E3" w:rsidRDefault="00CC78A1" w:rsidP="00FA52E3">
      <w:pPr>
        <w:spacing w:after="120" w:line="216" w:lineRule="auto"/>
        <w:rPr>
          <w:rFonts w:ascii="Calibri" w:hAnsi="Calibri" w:cs="Calibri"/>
          <w:sz w:val="22"/>
          <w:szCs w:val="22"/>
        </w:rPr>
      </w:pPr>
      <w:r w:rsidRPr="00FA52E3">
        <w:rPr>
          <w:rFonts w:ascii="Calibri" w:hAnsi="Calibri" w:cs="Calibri"/>
          <w:sz w:val="22"/>
          <w:szCs w:val="22"/>
        </w:rPr>
        <w:t xml:space="preserve">The global EV market was initially fragmented </w:t>
      </w:r>
      <w:r w:rsidR="00C933A6" w:rsidRPr="00FA52E3">
        <w:rPr>
          <w:rFonts w:ascii="Calibri" w:hAnsi="Calibri" w:cs="Calibri"/>
          <w:sz w:val="22"/>
          <w:szCs w:val="22"/>
        </w:rPr>
        <w:t>with different jurisdictions developing and adopting their own charging connectors. Tesla also developed and used its own charging connector, adding to the variations in the marketplace. Behind each connector and charger is a communications protocol that allows the vehicle to communicate back and forth with the charger that checks that circuits appear to be in good state of health, the charging rate does not exceed the rating of the weakest component in the charging chain</w:t>
      </w:r>
      <w:r w:rsidR="004828B1" w:rsidRPr="00FA52E3">
        <w:rPr>
          <w:rFonts w:ascii="Calibri" w:hAnsi="Calibri" w:cs="Calibri"/>
          <w:sz w:val="22"/>
          <w:szCs w:val="22"/>
        </w:rPr>
        <w:t>, and may check</w:t>
      </w:r>
      <w:r w:rsidR="00C933A6" w:rsidRPr="00FA52E3">
        <w:rPr>
          <w:rFonts w:ascii="Calibri" w:hAnsi="Calibri" w:cs="Calibri"/>
          <w:sz w:val="22"/>
          <w:szCs w:val="22"/>
        </w:rPr>
        <w:t xml:space="preserve"> </w:t>
      </w:r>
      <w:r w:rsidR="004828B1" w:rsidRPr="00FA52E3">
        <w:rPr>
          <w:rFonts w:ascii="Calibri" w:hAnsi="Calibri" w:cs="Calibri"/>
          <w:sz w:val="22"/>
          <w:szCs w:val="22"/>
        </w:rPr>
        <w:t xml:space="preserve">whether access to the charger is permitted, etc. – </w:t>
      </w:r>
      <w:r w:rsidR="007F4D61" w:rsidRPr="00FA52E3">
        <w:rPr>
          <w:rFonts w:ascii="Calibri" w:hAnsi="Calibri" w:cs="Calibri"/>
          <w:sz w:val="22"/>
          <w:szCs w:val="22"/>
        </w:rPr>
        <w:t>the</w:t>
      </w:r>
      <w:r w:rsidR="003D5362" w:rsidRPr="00FA52E3">
        <w:rPr>
          <w:rFonts w:ascii="Calibri" w:hAnsi="Calibri" w:cs="Calibri"/>
          <w:sz w:val="22"/>
          <w:szCs w:val="22"/>
        </w:rPr>
        <w:t xml:space="preserve"> many plugs and </w:t>
      </w:r>
      <w:r w:rsidR="001008A5" w:rsidRPr="00FA52E3">
        <w:rPr>
          <w:rFonts w:ascii="Calibri" w:hAnsi="Calibri" w:cs="Calibri"/>
          <w:sz w:val="22"/>
          <w:szCs w:val="22"/>
        </w:rPr>
        <w:t xml:space="preserve">different protocols risk </w:t>
      </w:r>
      <w:r w:rsidR="00926D23" w:rsidRPr="00FA52E3">
        <w:rPr>
          <w:rFonts w:ascii="Calibri" w:hAnsi="Calibri" w:cs="Calibri"/>
          <w:sz w:val="22"/>
          <w:szCs w:val="22"/>
        </w:rPr>
        <w:t xml:space="preserve">producing </w:t>
      </w:r>
      <w:r w:rsidR="007F4D61" w:rsidRPr="00FA52E3">
        <w:rPr>
          <w:rFonts w:ascii="Calibri" w:hAnsi="Calibri" w:cs="Calibri"/>
          <w:sz w:val="22"/>
          <w:szCs w:val="22"/>
        </w:rPr>
        <w:t xml:space="preserve">incompatibility and inconvenience – where an operator turns up at a public charging station only to find that their vehicle </w:t>
      </w:r>
      <w:r w:rsidR="00C16A18" w:rsidRPr="00FA52E3">
        <w:rPr>
          <w:rFonts w:ascii="Calibri" w:hAnsi="Calibri" w:cs="Calibri"/>
          <w:sz w:val="22"/>
          <w:szCs w:val="22"/>
        </w:rPr>
        <w:t xml:space="preserve">is not </w:t>
      </w:r>
      <w:r w:rsidR="007F4D61" w:rsidRPr="00FA52E3">
        <w:rPr>
          <w:rFonts w:ascii="Calibri" w:hAnsi="Calibri" w:cs="Calibri"/>
          <w:sz w:val="22"/>
          <w:szCs w:val="22"/>
        </w:rPr>
        <w:t>compatible, and cannot receive a charge.</w:t>
      </w:r>
    </w:p>
    <w:p w14:paraId="37FFA6D3" w14:textId="61BF0A65" w:rsidR="00890F8F" w:rsidRPr="00FA52E3" w:rsidRDefault="007F4D61" w:rsidP="00FA52E3">
      <w:pPr>
        <w:spacing w:after="120" w:line="216" w:lineRule="auto"/>
        <w:rPr>
          <w:rFonts w:ascii="Calibri" w:hAnsi="Calibri" w:cs="Calibri"/>
          <w:sz w:val="22"/>
          <w:szCs w:val="22"/>
        </w:rPr>
      </w:pPr>
      <w:proofErr w:type="gramStart"/>
      <w:r w:rsidRPr="00FA52E3">
        <w:rPr>
          <w:rFonts w:ascii="Calibri" w:hAnsi="Calibri" w:cs="Calibri"/>
          <w:sz w:val="22"/>
          <w:szCs w:val="22"/>
        </w:rPr>
        <w:t xml:space="preserve">This is </w:t>
      </w:r>
      <w:r w:rsidR="00926D23" w:rsidRPr="00FA52E3">
        <w:rPr>
          <w:rFonts w:ascii="Calibri" w:hAnsi="Calibri" w:cs="Calibri"/>
          <w:sz w:val="22"/>
          <w:szCs w:val="22"/>
        </w:rPr>
        <w:t>why</w:t>
      </w:r>
      <w:proofErr w:type="gramEnd"/>
      <w:r w:rsidR="00926D23" w:rsidRPr="00FA52E3">
        <w:rPr>
          <w:rFonts w:ascii="Calibri" w:hAnsi="Calibri" w:cs="Calibri"/>
          <w:sz w:val="22"/>
          <w:szCs w:val="22"/>
        </w:rPr>
        <w:t xml:space="preserve"> </w:t>
      </w:r>
      <w:r w:rsidRPr="00FA52E3">
        <w:rPr>
          <w:rFonts w:ascii="Calibri" w:hAnsi="Calibri" w:cs="Calibri"/>
          <w:sz w:val="22"/>
          <w:szCs w:val="22"/>
        </w:rPr>
        <w:t>most countries that have EV programs have provided strong signals to the industry over which connector to use. However, this was not before a number of connectors</w:t>
      </w:r>
      <w:r w:rsidR="00890F8F" w:rsidRPr="00FA52E3">
        <w:rPr>
          <w:rFonts w:ascii="Calibri" w:hAnsi="Calibri" w:cs="Calibri"/>
          <w:sz w:val="22"/>
          <w:szCs w:val="22"/>
        </w:rPr>
        <w:t xml:space="preserve"> and protocols </w:t>
      </w:r>
      <w:r w:rsidRPr="00FA52E3">
        <w:rPr>
          <w:rFonts w:ascii="Calibri" w:hAnsi="Calibri" w:cs="Calibri"/>
          <w:sz w:val="22"/>
          <w:szCs w:val="22"/>
        </w:rPr>
        <w:t>were already established in the marketplace, and as a result you will see some fast chargers</w:t>
      </w:r>
      <w:r w:rsidR="00A42D5A" w:rsidRPr="00FA52E3">
        <w:rPr>
          <w:rFonts w:ascii="Calibri" w:hAnsi="Calibri" w:cs="Calibri"/>
          <w:sz w:val="22"/>
          <w:szCs w:val="22"/>
        </w:rPr>
        <w:t xml:space="preserve"> (i.e., 50kW)</w:t>
      </w:r>
      <w:r w:rsidRPr="00FA52E3">
        <w:rPr>
          <w:rFonts w:ascii="Calibri" w:hAnsi="Calibri" w:cs="Calibri"/>
          <w:sz w:val="22"/>
          <w:szCs w:val="22"/>
        </w:rPr>
        <w:t xml:space="preserve"> that </w:t>
      </w:r>
      <w:r w:rsidR="00A42D5A" w:rsidRPr="00FA52E3">
        <w:rPr>
          <w:rFonts w:ascii="Calibri" w:hAnsi="Calibri" w:cs="Calibri"/>
          <w:sz w:val="22"/>
          <w:szCs w:val="22"/>
        </w:rPr>
        <w:t>provide</w:t>
      </w:r>
      <w:r w:rsidRPr="00FA52E3">
        <w:rPr>
          <w:rFonts w:ascii="Calibri" w:hAnsi="Calibri" w:cs="Calibri"/>
          <w:sz w:val="22"/>
          <w:szCs w:val="22"/>
        </w:rPr>
        <w:t xml:space="preserve"> CHAdeMO</w:t>
      </w:r>
      <w:r w:rsidR="00A42D5A" w:rsidRPr="00FA52E3">
        <w:rPr>
          <w:rFonts w:ascii="Calibri" w:hAnsi="Calibri" w:cs="Calibri"/>
          <w:sz w:val="22"/>
          <w:szCs w:val="22"/>
        </w:rPr>
        <w:t xml:space="preserve"> and Type 2-</w:t>
      </w:r>
      <w:r w:rsidRPr="00FA52E3">
        <w:rPr>
          <w:rFonts w:ascii="Calibri" w:hAnsi="Calibri" w:cs="Calibri"/>
          <w:sz w:val="22"/>
          <w:szCs w:val="22"/>
        </w:rPr>
        <w:t>CCS</w:t>
      </w:r>
      <w:r w:rsidR="00A42D5A" w:rsidRPr="00FA52E3">
        <w:rPr>
          <w:rFonts w:ascii="Calibri" w:hAnsi="Calibri" w:cs="Calibri"/>
          <w:sz w:val="22"/>
          <w:szCs w:val="22"/>
        </w:rPr>
        <w:t xml:space="preserve"> connectors</w:t>
      </w:r>
      <w:r w:rsidR="00890F8F" w:rsidRPr="00FA52E3">
        <w:rPr>
          <w:rFonts w:ascii="Calibri" w:hAnsi="Calibri" w:cs="Calibri"/>
          <w:sz w:val="22"/>
          <w:szCs w:val="22"/>
        </w:rPr>
        <w:t xml:space="preserve"> (</w:t>
      </w:r>
      <w:r w:rsidR="00926D23" w:rsidRPr="00FA52E3">
        <w:rPr>
          <w:rFonts w:ascii="Calibri" w:hAnsi="Calibri" w:cs="Calibri"/>
          <w:sz w:val="22"/>
          <w:szCs w:val="22"/>
        </w:rPr>
        <w:t xml:space="preserve">with </w:t>
      </w:r>
      <w:r w:rsidR="00890F8F" w:rsidRPr="00FA52E3">
        <w:rPr>
          <w:rFonts w:ascii="Calibri" w:hAnsi="Calibri" w:cs="Calibri"/>
          <w:sz w:val="22"/>
          <w:szCs w:val="22"/>
        </w:rPr>
        <w:t>their associated protocols)</w:t>
      </w:r>
      <w:r w:rsidR="00A42D5A" w:rsidRPr="00FA52E3">
        <w:rPr>
          <w:rFonts w:ascii="Calibri" w:hAnsi="Calibri" w:cs="Calibri"/>
          <w:sz w:val="22"/>
          <w:szCs w:val="22"/>
        </w:rPr>
        <w:t xml:space="preserve">, and sometimes also a fast-charge </w:t>
      </w:r>
      <w:r w:rsidRPr="00FA52E3">
        <w:rPr>
          <w:rFonts w:ascii="Calibri" w:hAnsi="Calibri" w:cs="Calibri"/>
          <w:sz w:val="22"/>
          <w:szCs w:val="22"/>
        </w:rPr>
        <w:t>AC connector</w:t>
      </w:r>
      <w:r w:rsidR="00A42D5A" w:rsidRPr="00FA52E3">
        <w:rPr>
          <w:rFonts w:ascii="Calibri" w:hAnsi="Calibri" w:cs="Calibri"/>
          <w:sz w:val="22"/>
          <w:szCs w:val="22"/>
        </w:rPr>
        <w:t xml:space="preserve"> on the </w:t>
      </w:r>
      <w:r w:rsidR="00C36AFD" w:rsidRPr="00FA52E3">
        <w:rPr>
          <w:rFonts w:ascii="Calibri" w:hAnsi="Calibri" w:cs="Calibri"/>
          <w:sz w:val="22"/>
          <w:szCs w:val="22"/>
        </w:rPr>
        <w:t>ends</w:t>
      </w:r>
      <w:r w:rsidR="00A42D5A" w:rsidRPr="00FA52E3">
        <w:rPr>
          <w:rFonts w:ascii="Calibri" w:hAnsi="Calibri" w:cs="Calibri"/>
          <w:sz w:val="22"/>
          <w:szCs w:val="22"/>
        </w:rPr>
        <w:t xml:space="preserve"> of separate</w:t>
      </w:r>
      <w:r w:rsidR="00926D23" w:rsidRPr="00FA52E3">
        <w:rPr>
          <w:rFonts w:ascii="Calibri" w:hAnsi="Calibri" w:cs="Calibri"/>
          <w:sz w:val="22"/>
          <w:szCs w:val="22"/>
        </w:rPr>
        <w:t>,</w:t>
      </w:r>
      <w:r w:rsidR="00A42D5A" w:rsidRPr="00FA52E3">
        <w:rPr>
          <w:rFonts w:ascii="Calibri" w:hAnsi="Calibri" w:cs="Calibri"/>
          <w:sz w:val="22"/>
          <w:szCs w:val="22"/>
        </w:rPr>
        <w:t xml:space="preserve"> tethered</w:t>
      </w:r>
      <w:r w:rsidR="00926D23" w:rsidRPr="00FA52E3">
        <w:rPr>
          <w:rFonts w:ascii="Calibri" w:hAnsi="Calibri" w:cs="Calibri"/>
          <w:sz w:val="22"/>
          <w:szCs w:val="22"/>
        </w:rPr>
        <w:t>,</w:t>
      </w:r>
      <w:r w:rsidR="00A42D5A" w:rsidRPr="00FA52E3">
        <w:rPr>
          <w:rFonts w:ascii="Calibri" w:hAnsi="Calibri" w:cs="Calibri"/>
          <w:sz w:val="22"/>
          <w:szCs w:val="22"/>
        </w:rPr>
        <w:t xml:space="preserve"> flexible cables</w:t>
      </w:r>
      <w:r w:rsidR="00890F8F" w:rsidRPr="00FA52E3">
        <w:rPr>
          <w:rFonts w:ascii="Calibri" w:hAnsi="Calibri" w:cs="Calibri"/>
          <w:sz w:val="22"/>
          <w:szCs w:val="22"/>
        </w:rPr>
        <w:t xml:space="preserve"> (as for the configuration shown in Figure 5)</w:t>
      </w:r>
      <w:r w:rsidR="00A42D5A" w:rsidRPr="00FA52E3">
        <w:rPr>
          <w:rFonts w:ascii="Calibri" w:hAnsi="Calibri" w:cs="Calibri"/>
          <w:sz w:val="22"/>
          <w:szCs w:val="22"/>
        </w:rPr>
        <w:t xml:space="preserve">. In the case of </w:t>
      </w:r>
      <w:r w:rsidR="00890F8F" w:rsidRPr="00FA52E3">
        <w:rPr>
          <w:rFonts w:ascii="Calibri" w:hAnsi="Calibri" w:cs="Calibri"/>
          <w:sz w:val="22"/>
          <w:szCs w:val="22"/>
        </w:rPr>
        <w:t xml:space="preserve">the </w:t>
      </w:r>
      <w:r w:rsidR="00A42D5A" w:rsidRPr="00FA52E3">
        <w:rPr>
          <w:rFonts w:ascii="Calibri" w:hAnsi="Calibri" w:cs="Calibri"/>
          <w:sz w:val="22"/>
          <w:szCs w:val="22"/>
        </w:rPr>
        <w:t>public supply of AC charging</w:t>
      </w:r>
      <w:r w:rsidR="000D1DF6" w:rsidRPr="00FA52E3">
        <w:rPr>
          <w:rFonts w:ascii="Calibri" w:hAnsi="Calibri" w:cs="Calibri"/>
          <w:sz w:val="22"/>
          <w:szCs w:val="22"/>
        </w:rPr>
        <w:t xml:space="preserve"> (with </w:t>
      </w:r>
      <w:r w:rsidR="00890F8F" w:rsidRPr="00FA52E3">
        <w:rPr>
          <w:rFonts w:ascii="Calibri" w:hAnsi="Calibri" w:cs="Calibri"/>
          <w:sz w:val="22"/>
          <w:szCs w:val="22"/>
        </w:rPr>
        <w:t>simpler protocols and smaller currents and wire sizes</w:t>
      </w:r>
      <w:r w:rsidR="00EC4B17" w:rsidRPr="00FA52E3">
        <w:rPr>
          <w:rFonts w:ascii="Calibri" w:hAnsi="Calibri" w:cs="Calibri"/>
          <w:sz w:val="22"/>
          <w:szCs w:val="22"/>
        </w:rPr>
        <w:t xml:space="preserve">) many countries have adopted a guideline of </w:t>
      </w:r>
      <w:r w:rsidR="0038586F" w:rsidRPr="00FA52E3">
        <w:rPr>
          <w:rFonts w:ascii="Calibri" w:hAnsi="Calibri" w:cs="Calibri"/>
          <w:sz w:val="22"/>
          <w:szCs w:val="22"/>
        </w:rPr>
        <w:t xml:space="preserve">providing a </w:t>
      </w:r>
      <w:r w:rsidR="00A42D5A" w:rsidRPr="00FA52E3">
        <w:rPr>
          <w:rFonts w:ascii="Calibri" w:hAnsi="Calibri" w:cs="Calibri"/>
          <w:sz w:val="22"/>
          <w:szCs w:val="22"/>
        </w:rPr>
        <w:t xml:space="preserve">female Type 2 charging socket, with the intention that the EV operator provide a </w:t>
      </w:r>
      <w:r w:rsidR="00890F8F" w:rsidRPr="00FA52E3">
        <w:rPr>
          <w:rFonts w:ascii="Calibri" w:hAnsi="Calibri" w:cs="Calibri"/>
          <w:sz w:val="22"/>
          <w:szCs w:val="22"/>
        </w:rPr>
        <w:t xml:space="preserve">matching </w:t>
      </w:r>
      <w:r w:rsidR="00A42D5A" w:rsidRPr="00FA52E3">
        <w:rPr>
          <w:rFonts w:ascii="Calibri" w:hAnsi="Calibri" w:cs="Calibri"/>
          <w:sz w:val="22"/>
          <w:szCs w:val="22"/>
        </w:rPr>
        <w:t>flexible cable to connect with their EV. In the case of street</w:t>
      </w:r>
      <w:r w:rsidR="00890F8F" w:rsidRPr="00FA52E3">
        <w:rPr>
          <w:rFonts w:ascii="Calibri" w:hAnsi="Calibri" w:cs="Calibri"/>
          <w:sz w:val="22"/>
          <w:szCs w:val="22"/>
        </w:rPr>
        <w:t>-side</w:t>
      </w:r>
      <w:r w:rsidR="00A42D5A" w:rsidRPr="00FA52E3">
        <w:rPr>
          <w:rFonts w:ascii="Calibri" w:hAnsi="Calibri" w:cs="Calibri"/>
          <w:sz w:val="22"/>
          <w:szCs w:val="22"/>
        </w:rPr>
        <w:t xml:space="preserve"> installations, this </w:t>
      </w:r>
      <w:r w:rsidR="00890F8F" w:rsidRPr="00FA52E3">
        <w:rPr>
          <w:rFonts w:ascii="Calibri" w:hAnsi="Calibri" w:cs="Calibri"/>
          <w:sz w:val="22"/>
          <w:szCs w:val="22"/>
        </w:rPr>
        <w:t xml:space="preserve">also </w:t>
      </w:r>
      <w:r w:rsidR="00A42D5A" w:rsidRPr="00FA52E3">
        <w:rPr>
          <w:rFonts w:ascii="Calibri" w:hAnsi="Calibri" w:cs="Calibri"/>
          <w:sz w:val="22"/>
          <w:szCs w:val="22"/>
        </w:rPr>
        <w:t xml:space="preserve">has the advantage of </w:t>
      </w:r>
      <w:r w:rsidR="00890F8F" w:rsidRPr="00FA52E3">
        <w:rPr>
          <w:rFonts w:ascii="Calibri" w:hAnsi="Calibri" w:cs="Calibri"/>
          <w:sz w:val="22"/>
          <w:szCs w:val="22"/>
        </w:rPr>
        <w:t>not having loose cabling around when there is no EV connected.</w:t>
      </w:r>
    </w:p>
    <w:p w14:paraId="49B49678" w14:textId="0E6C50C8" w:rsidR="005A7CED" w:rsidRPr="00FA52E3" w:rsidRDefault="002358E6" w:rsidP="00FA52E3">
      <w:pPr>
        <w:spacing w:after="120" w:line="216" w:lineRule="auto"/>
        <w:jc w:val="center"/>
        <w:rPr>
          <w:rFonts w:ascii="Calibri" w:hAnsi="Calibri" w:cs="Calibri"/>
          <w:sz w:val="22"/>
          <w:szCs w:val="22"/>
        </w:rPr>
      </w:pPr>
      <w:r w:rsidRPr="00FA52E3">
        <w:rPr>
          <w:rFonts w:ascii="Calibri" w:hAnsi="Calibri" w:cs="Calibri"/>
          <w:noProof/>
          <w:sz w:val="22"/>
          <w:szCs w:val="22"/>
          <w:lang w:val="pt-BR" w:eastAsia="pt-BR"/>
        </w:rPr>
        <w:drawing>
          <wp:anchor distT="0" distB="0" distL="114300" distR="114300" simplePos="0" relativeHeight="251576832" behindDoc="0" locked="0" layoutInCell="1" allowOverlap="1" wp14:anchorId="5A0B851E" wp14:editId="63C0D398">
            <wp:simplePos x="0" y="0"/>
            <wp:positionH relativeFrom="column">
              <wp:posOffset>2089150</wp:posOffset>
            </wp:positionH>
            <wp:positionV relativeFrom="paragraph">
              <wp:posOffset>991870</wp:posOffset>
            </wp:positionV>
            <wp:extent cx="825500" cy="23322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500" cy="233220"/>
                    </a:xfrm>
                    <a:prstGeom prst="rect">
                      <a:avLst/>
                    </a:prstGeom>
                    <a:noFill/>
                  </pic:spPr>
                </pic:pic>
              </a:graphicData>
            </a:graphic>
            <wp14:sizeRelH relativeFrom="margin">
              <wp14:pctWidth>0</wp14:pctWidth>
            </wp14:sizeRelH>
            <wp14:sizeRelV relativeFrom="margin">
              <wp14:pctHeight>0</wp14:pctHeight>
            </wp14:sizeRelV>
          </wp:anchor>
        </w:drawing>
      </w:r>
      <w:r w:rsidR="0082452D" w:rsidRPr="00FA52E3">
        <w:rPr>
          <w:rFonts w:ascii="Calibri" w:hAnsi="Calibri" w:cs="Calibri"/>
          <w:noProof/>
          <w:sz w:val="22"/>
          <w:szCs w:val="22"/>
          <w:lang w:val="pt-BR" w:eastAsia="pt-BR"/>
        </w:rPr>
        <w:drawing>
          <wp:anchor distT="0" distB="0" distL="114300" distR="114300" simplePos="0" relativeHeight="251569664" behindDoc="0" locked="0" layoutInCell="1" allowOverlap="1" wp14:anchorId="2464C6E7" wp14:editId="6B669122">
            <wp:simplePos x="0" y="0"/>
            <wp:positionH relativeFrom="column">
              <wp:posOffset>2114550</wp:posOffset>
            </wp:positionH>
            <wp:positionV relativeFrom="paragraph">
              <wp:posOffset>1889125</wp:posOffset>
            </wp:positionV>
            <wp:extent cx="824820" cy="233027"/>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4820" cy="233027"/>
                    </a:xfrm>
                    <a:prstGeom prst="rect">
                      <a:avLst/>
                    </a:prstGeom>
                    <a:noFill/>
                  </pic:spPr>
                </pic:pic>
              </a:graphicData>
            </a:graphic>
            <wp14:sizeRelH relativeFrom="margin">
              <wp14:pctWidth>0</wp14:pctWidth>
            </wp14:sizeRelH>
            <wp14:sizeRelV relativeFrom="margin">
              <wp14:pctHeight>0</wp14:pctHeight>
            </wp14:sizeRelV>
          </wp:anchor>
        </w:drawing>
      </w:r>
      <w:r w:rsidR="0082452D" w:rsidRPr="00FA52E3">
        <w:rPr>
          <w:rFonts w:ascii="Calibri" w:hAnsi="Calibri" w:cs="Calibri"/>
          <w:noProof/>
          <w:sz w:val="22"/>
          <w:szCs w:val="22"/>
          <w:lang w:val="pt-BR" w:eastAsia="pt-BR"/>
        </w:rPr>
        <w:drawing>
          <wp:inline distT="0" distB="0" distL="0" distR="0" wp14:anchorId="1A05BF10" wp14:editId="20172733">
            <wp:extent cx="4106885" cy="2324100"/>
            <wp:effectExtent l="0" t="0" r="8255" b="0"/>
            <wp:docPr id="52" name="Picture 52"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6283" cy="2363372"/>
                    </a:xfrm>
                    <a:prstGeom prst="rect">
                      <a:avLst/>
                    </a:prstGeom>
                    <a:noFill/>
                    <a:ln>
                      <a:noFill/>
                    </a:ln>
                  </pic:spPr>
                </pic:pic>
              </a:graphicData>
            </a:graphic>
          </wp:inline>
        </w:drawing>
      </w:r>
      <w:r w:rsidR="0082452D" w:rsidRPr="00FA52E3">
        <w:rPr>
          <w:rFonts w:ascii="Calibri" w:hAnsi="Calibri" w:cs="Calibri"/>
          <w:noProof/>
          <w:sz w:val="22"/>
          <w:szCs w:val="22"/>
        </w:rPr>
        <w:t xml:space="preserve"> </w:t>
      </w:r>
    </w:p>
    <w:p w14:paraId="7D0DDB9A" w14:textId="77777777" w:rsidR="00FA52E3" w:rsidRDefault="0082452D" w:rsidP="00FA52E3">
      <w:pPr>
        <w:spacing w:after="120" w:line="216" w:lineRule="auto"/>
        <w:jc w:val="center"/>
        <w:rPr>
          <w:rFonts w:ascii="Calibri" w:hAnsi="Calibri" w:cs="Calibri"/>
          <w:b/>
          <w:sz w:val="22"/>
          <w:szCs w:val="22"/>
        </w:rPr>
      </w:pPr>
      <w:r w:rsidRPr="00FA52E3">
        <w:rPr>
          <w:rFonts w:ascii="Calibri" w:hAnsi="Calibri" w:cs="Calibri"/>
          <w:b/>
          <w:sz w:val="20"/>
          <w:szCs w:val="20"/>
        </w:rPr>
        <w:t xml:space="preserve">Figure 6: Different Types of Connectors (from Tesla Club Website - modified) </w:t>
      </w:r>
    </w:p>
    <w:p w14:paraId="07993517" w14:textId="1478E5A0" w:rsidR="0082452D" w:rsidRPr="00FA52E3" w:rsidRDefault="0082452D" w:rsidP="00FA52E3">
      <w:pPr>
        <w:spacing w:after="120" w:line="216" w:lineRule="auto"/>
        <w:jc w:val="center"/>
        <w:rPr>
          <w:rFonts w:ascii="Calibri" w:hAnsi="Calibri" w:cs="Calibri"/>
          <w:b/>
          <w:sz w:val="22"/>
          <w:szCs w:val="22"/>
        </w:rPr>
      </w:pPr>
      <w:r w:rsidRPr="00FA52E3">
        <w:rPr>
          <w:rFonts w:ascii="Calibri" w:hAnsi="Calibri" w:cs="Calibri"/>
          <w:b/>
          <w:sz w:val="22"/>
          <w:szCs w:val="22"/>
        </w:rPr>
        <w:t xml:space="preserve"> </w:t>
      </w:r>
    </w:p>
    <w:p w14:paraId="7B9F2CA5" w14:textId="28870E11" w:rsidR="00890F8F" w:rsidRPr="00FA52E3" w:rsidRDefault="00C35925" w:rsidP="00FA52E3">
      <w:pPr>
        <w:spacing w:after="120" w:line="216" w:lineRule="auto"/>
        <w:rPr>
          <w:rFonts w:ascii="Calibri" w:hAnsi="Calibri" w:cs="Calibri"/>
          <w:sz w:val="22"/>
          <w:szCs w:val="22"/>
        </w:rPr>
      </w:pPr>
      <w:r w:rsidRPr="00FA52E3">
        <w:rPr>
          <w:rFonts w:ascii="Calibri" w:hAnsi="Calibri" w:cs="Calibri"/>
          <w:noProof/>
          <w:sz w:val="22"/>
          <w:szCs w:val="22"/>
          <w:lang w:val="pt-BR" w:eastAsia="pt-BR"/>
        </w:rPr>
        <w:lastRenderedPageBreak/>
        <w:drawing>
          <wp:anchor distT="0" distB="0" distL="114300" distR="114300" simplePos="0" relativeHeight="251584000" behindDoc="0" locked="0" layoutInCell="1" allowOverlap="1" wp14:anchorId="10B81E30" wp14:editId="4F08A961">
            <wp:simplePos x="0" y="0"/>
            <wp:positionH relativeFrom="column">
              <wp:posOffset>3619668</wp:posOffset>
            </wp:positionH>
            <wp:positionV relativeFrom="paragraph">
              <wp:posOffset>1609895</wp:posOffset>
            </wp:positionV>
            <wp:extent cx="1631217" cy="729855"/>
            <wp:effectExtent l="0" t="6668" r="953" b="952"/>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13118" t="30780" r="10910" b="23916"/>
                    <a:stretch/>
                  </pic:blipFill>
                  <pic:spPr bwMode="auto">
                    <a:xfrm rot="5400000">
                      <a:off x="0" y="0"/>
                      <a:ext cx="1640860" cy="73416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7CED" w:rsidRPr="00FA52E3">
        <w:rPr>
          <w:rFonts w:ascii="Calibri" w:hAnsi="Calibri" w:cs="Calibri"/>
          <w:noProof/>
          <w:sz w:val="22"/>
          <w:szCs w:val="22"/>
          <w:lang w:val="pt-BR" w:eastAsia="pt-BR"/>
        </w:rPr>
        <w:drawing>
          <wp:inline distT="0" distB="0" distL="0" distR="0" wp14:anchorId="2E3EDE98" wp14:editId="76D0AA15">
            <wp:extent cx="4800600" cy="28066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603" t="14952" r="1568" b="7878"/>
                    <a:stretch/>
                  </pic:blipFill>
                  <pic:spPr bwMode="auto">
                    <a:xfrm>
                      <a:off x="0" y="0"/>
                      <a:ext cx="4808713" cy="281142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7AFA6E4" w14:textId="4EFCE408" w:rsidR="00890F8F" w:rsidRPr="00FA52E3" w:rsidRDefault="00890F8F" w:rsidP="00FA52E3">
      <w:pPr>
        <w:spacing w:after="120" w:line="216" w:lineRule="auto"/>
        <w:jc w:val="center"/>
        <w:rPr>
          <w:rFonts w:ascii="Calibri" w:hAnsi="Calibri" w:cs="Calibri"/>
          <w:b/>
          <w:sz w:val="20"/>
          <w:szCs w:val="20"/>
        </w:rPr>
      </w:pPr>
      <w:r w:rsidRPr="00FA52E3">
        <w:rPr>
          <w:rFonts w:ascii="Calibri" w:hAnsi="Calibri" w:cs="Calibri"/>
          <w:b/>
          <w:sz w:val="20"/>
          <w:szCs w:val="20"/>
        </w:rPr>
        <w:t xml:space="preserve">Figure </w:t>
      </w:r>
      <w:r w:rsidR="00122D5A">
        <w:rPr>
          <w:rFonts w:ascii="Calibri" w:hAnsi="Calibri" w:cs="Calibri"/>
          <w:b/>
          <w:sz w:val="20"/>
          <w:szCs w:val="20"/>
        </w:rPr>
        <w:t>7</w:t>
      </w:r>
      <w:r w:rsidRPr="00FA52E3">
        <w:rPr>
          <w:rFonts w:ascii="Calibri" w:hAnsi="Calibri" w:cs="Calibri"/>
          <w:b/>
          <w:sz w:val="20"/>
          <w:szCs w:val="20"/>
        </w:rPr>
        <w:t xml:space="preserve">: </w:t>
      </w:r>
      <w:r w:rsidR="005A7CED" w:rsidRPr="00FA52E3">
        <w:rPr>
          <w:rFonts w:ascii="Calibri" w:hAnsi="Calibri" w:cs="Calibri"/>
          <w:b/>
          <w:sz w:val="20"/>
          <w:szCs w:val="20"/>
        </w:rPr>
        <w:t xml:space="preserve">Example of a Street-Side Public Charger with a </w:t>
      </w:r>
      <w:r w:rsidRPr="00FA52E3">
        <w:rPr>
          <w:rFonts w:ascii="Calibri" w:hAnsi="Calibri" w:cs="Calibri"/>
          <w:b/>
          <w:sz w:val="20"/>
          <w:szCs w:val="20"/>
        </w:rPr>
        <w:t xml:space="preserve">Type-2 Socket </w:t>
      </w:r>
      <w:r w:rsidR="005A7CED" w:rsidRPr="00FA52E3">
        <w:rPr>
          <w:rFonts w:ascii="Calibri" w:hAnsi="Calibri" w:cs="Calibri"/>
          <w:b/>
          <w:sz w:val="20"/>
          <w:szCs w:val="20"/>
        </w:rPr>
        <w:t>Outlet.</w:t>
      </w:r>
    </w:p>
    <w:p w14:paraId="1062E0A1" w14:textId="77777777" w:rsidR="00FA52E3" w:rsidRDefault="00FA52E3" w:rsidP="00FA52E3">
      <w:pPr>
        <w:spacing w:after="120" w:line="216" w:lineRule="auto"/>
        <w:rPr>
          <w:rFonts w:ascii="Calibri" w:hAnsi="Calibri" w:cs="Calibri"/>
          <w:sz w:val="22"/>
          <w:szCs w:val="22"/>
        </w:rPr>
      </w:pPr>
    </w:p>
    <w:p w14:paraId="2906AF6B" w14:textId="1444553D" w:rsidR="00C35925" w:rsidRPr="00FA52E3" w:rsidRDefault="00890F8F" w:rsidP="00FA52E3">
      <w:pPr>
        <w:spacing w:after="120" w:line="216" w:lineRule="auto"/>
        <w:rPr>
          <w:rFonts w:ascii="Calibri" w:hAnsi="Calibri" w:cs="Calibri"/>
          <w:sz w:val="22"/>
          <w:szCs w:val="22"/>
        </w:rPr>
      </w:pPr>
      <w:r w:rsidRPr="00FA52E3">
        <w:rPr>
          <w:rFonts w:ascii="Calibri" w:hAnsi="Calibri" w:cs="Calibri"/>
          <w:sz w:val="22"/>
          <w:szCs w:val="22"/>
        </w:rPr>
        <w:t xml:space="preserve">As </w:t>
      </w:r>
      <w:r w:rsidR="004828B1" w:rsidRPr="00FA52E3">
        <w:rPr>
          <w:rFonts w:ascii="Calibri" w:hAnsi="Calibri" w:cs="Calibri"/>
          <w:sz w:val="22"/>
          <w:szCs w:val="22"/>
        </w:rPr>
        <w:t xml:space="preserve">PICTs import vehicles from a wide range of </w:t>
      </w:r>
      <w:r w:rsidR="007F4D61" w:rsidRPr="00FA52E3">
        <w:rPr>
          <w:rFonts w:ascii="Calibri" w:hAnsi="Calibri" w:cs="Calibri"/>
          <w:sz w:val="22"/>
          <w:szCs w:val="22"/>
        </w:rPr>
        <w:t>jurisdictions</w:t>
      </w:r>
      <w:r w:rsidRPr="00FA52E3">
        <w:rPr>
          <w:rFonts w:ascii="Calibri" w:hAnsi="Calibri" w:cs="Calibri"/>
          <w:sz w:val="22"/>
          <w:szCs w:val="22"/>
        </w:rPr>
        <w:t xml:space="preserve"> there is a risk that</w:t>
      </w:r>
      <w:r w:rsidR="00E47A63" w:rsidRPr="00FA52E3">
        <w:rPr>
          <w:rFonts w:ascii="Calibri" w:hAnsi="Calibri" w:cs="Calibri"/>
          <w:sz w:val="22"/>
          <w:szCs w:val="22"/>
        </w:rPr>
        <w:t xml:space="preserve">, without direction, </w:t>
      </w:r>
      <w:r w:rsidR="005A7CED" w:rsidRPr="00FA52E3">
        <w:rPr>
          <w:rFonts w:ascii="Calibri" w:hAnsi="Calibri" w:cs="Calibri"/>
          <w:sz w:val="22"/>
          <w:szCs w:val="22"/>
        </w:rPr>
        <w:t xml:space="preserve">different connector types will </w:t>
      </w:r>
      <w:r w:rsidR="00926D23" w:rsidRPr="00FA52E3">
        <w:rPr>
          <w:rFonts w:ascii="Calibri" w:hAnsi="Calibri" w:cs="Calibri"/>
          <w:sz w:val="22"/>
          <w:szCs w:val="22"/>
        </w:rPr>
        <w:t xml:space="preserve">become </w:t>
      </w:r>
      <w:r w:rsidR="005A7CED" w:rsidRPr="00FA52E3">
        <w:rPr>
          <w:rFonts w:ascii="Calibri" w:hAnsi="Calibri" w:cs="Calibri"/>
          <w:sz w:val="22"/>
          <w:szCs w:val="22"/>
        </w:rPr>
        <w:t>established in different PICTs</w:t>
      </w:r>
      <w:r w:rsidR="00926D23" w:rsidRPr="00FA52E3">
        <w:rPr>
          <w:rFonts w:ascii="Calibri" w:hAnsi="Calibri" w:cs="Calibri"/>
          <w:sz w:val="22"/>
          <w:szCs w:val="22"/>
        </w:rPr>
        <w:t>,</w:t>
      </w:r>
      <w:r w:rsidR="00E47A63" w:rsidRPr="00FA52E3">
        <w:rPr>
          <w:rFonts w:ascii="Calibri" w:hAnsi="Calibri" w:cs="Calibri"/>
          <w:sz w:val="22"/>
          <w:szCs w:val="22"/>
        </w:rPr>
        <w:t xml:space="preserve"> causing the already relatively small market to be fragmented further. It is therefore recommended that guidelines are developed to </w:t>
      </w:r>
      <w:proofErr w:type="spellStart"/>
      <w:r w:rsidR="00FA52E3">
        <w:rPr>
          <w:rFonts w:ascii="Calibri" w:hAnsi="Calibri" w:cs="Calibri"/>
          <w:sz w:val="22"/>
          <w:szCs w:val="22"/>
        </w:rPr>
        <w:t>standardis</w:t>
      </w:r>
      <w:r w:rsidR="00E47A63" w:rsidRPr="00FA52E3">
        <w:rPr>
          <w:rFonts w:ascii="Calibri" w:hAnsi="Calibri" w:cs="Calibri"/>
          <w:sz w:val="22"/>
          <w:szCs w:val="22"/>
        </w:rPr>
        <w:t>e</w:t>
      </w:r>
      <w:proofErr w:type="spellEnd"/>
      <w:r w:rsidR="00E47A63" w:rsidRPr="00FA52E3">
        <w:rPr>
          <w:rFonts w:ascii="Calibri" w:hAnsi="Calibri" w:cs="Calibri"/>
          <w:sz w:val="22"/>
          <w:szCs w:val="22"/>
        </w:rPr>
        <w:t xml:space="preserve"> the charging connectors (in at least a voluntary capacity) </w:t>
      </w:r>
      <w:proofErr w:type="gramStart"/>
      <w:r w:rsidR="00E47A63" w:rsidRPr="00FA52E3">
        <w:rPr>
          <w:rFonts w:ascii="Calibri" w:hAnsi="Calibri" w:cs="Calibri"/>
          <w:sz w:val="22"/>
          <w:szCs w:val="22"/>
        </w:rPr>
        <w:t>and</w:t>
      </w:r>
      <w:r w:rsidR="00C35925" w:rsidRPr="00FA52E3">
        <w:rPr>
          <w:rFonts w:ascii="Calibri" w:hAnsi="Calibri" w:cs="Calibri"/>
          <w:sz w:val="22"/>
          <w:szCs w:val="22"/>
        </w:rPr>
        <w:t xml:space="preserve"> </w:t>
      </w:r>
      <w:r w:rsidR="00E47A63" w:rsidRPr="00FA52E3">
        <w:rPr>
          <w:rFonts w:ascii="Calibri" w:hAnsi="Calibri" w:cs="Calibri"/>
          <w:sz w:val="22"/>
          <w:szCs w:val="22"/>
        </w:rPr>
        <w:t>also</w:t>
      </w:r>
      <w:proofErr w:type="gramEnd"/>
      <w:r w:rsidR="00E47A63" w:rsidRPr="00FA52E3">
        <w:rPr>
          <w:rFonts w:ascii="Calibri" w:hAnsi="Calibri" w:cs="Calibri"/>
          <w:sz w:val="22"/>
          <w:szCs w:val="22"/>
        </w:rPr>
        <w:t xml:space="preserve"> </w:t>
      </w:r>
      <w:r w:rsidR="00C35925" w:rsidRPr="00FA52E3">
        <w:rPr>
          <w:rFonts w:ascii="Calibri" w:hAnsi="Calibri" w:cs="Calibri"/>
          <w:sz w:val="22"/>
          <w:szCs w:val="22"/>
        </w:rPr>
        <w:t xml:space="preserve">to </w:t>
      </w:r>
      <w:r w:rsidR="00E47A63" w:rsidRPr="00FA52E3">
        <w:rPr>
          <w:rFonts w:ascii="Calibri" w:hAnsi="Calibri" w:cs="Calibri"/>
          <w:sz w:val="22"/>
          <w:szCs w:val="22"/>
        </w:rPr>
        <w:t>provide guidelines concerning placement</w:t>
      </w:r>
      <w:r w:rsidR="00C35925" w:rsidRPr="00FA52E3">
        <w:rPr>
          <w:rFonts w:ascii="Calibri" w:hAnsi="Calibri" w:cs="Calibri"/>
          <w:sz w:val="22"/>
          <w:szCs w:val="22"/>
        </w:rPr>
        <w:t xml:space="preserve"> of public chargers</w:t>
      </w:r>
      <w:r w:rsidR="00E47A63" w:rsidRPr="00FA52E3">
        <w:rPr>
          <w:rFonts w:ascii="Calibri" w:hAnsi="Calibri" w:cs="Calibri"/>
          <w:sz w:val="22"/>
          <w:szCs w:val="22"/>
        </w:rPr>
        <w:t>, safety and reliability</w:t>
      </w:r>
      <w:r w:rsidR="00C35925" w:rsidRPr="00FA52E3">
        <w:rPr>
          <w:rFonts w:ascii="Calibri" w:hAnsi="Calibri" w:cs="Calibri"/>
          <w:sz w:val="22"/>
          <w:szCs w:val="22"/>
        </w:rPr>
        <w:t xml:space="preserve">. </w:t>
      </w:r>
    </w:p>
    <w:p w14:paraId="1A773618" w14:textId="77777777" w:rsidR="007A32E3" w:rsidRPr="00FA52E3" w:rsidRDefault="007A32E3" w:rsidP="00FA52E3">
      <w:pPr>
        <w:spacing w:line="216" w:lineRule="auto"/>
        <w:rPr>
          <w:rFonts w:ascii="Calibri" w:eastAsiaTheme="majorEastAsia" w:hAnsi="Calibri" w:cs="Calibri"/>
          <w:b/>
          <w:color w:val="365F91" w:themeColor="accent1" w:themeShade="BF"/>
          <w:sz w:val="22"/>
          <w:szCs w:val="22"/>
        </w:rPr>
      </w:pPr>
      <w:bookmarkStart w:id="74" w:name="_Toc23603420"/>
      <w:r w:rsidRPr="00FA52E3">
        <w:rPr>
          <w:rFonts w:ascii="Calibri" w:hAnsi="Calibri" w:cs="Calibri"/>
          <w:b/>
          <w:sz w:val="22"/>
          <w:szCs w:val="22"/>
        </w:rPr>
        <w:br w:type="page"/>
      </w:r>
    </w:p>
    <w:p w14:paraId="1B6E6FF7" w14:textId="3FECBF0E" w:rsidR="006A64FC" w:rsidRPr="00FA52E3" w:rsidRDefault="00A51FB5" w:rsidP="00FA52E3">
      <w:pPr>
        <w:pStyle w:val="Heading1"/>
        <w:spacing w:after="120" w:line="216" w:lineRule="auto"/>
        <w:ind w:left="426"/>
        <w:jc w:val="center"/>
        <w:rPr>
          <w:rFonts w:ascii="Calibri" w:hAnsi="Calibri" w:cs="Calibri"/>
          <w:b/>
          <w:color w:val="002060"/>
          <w:sz w:val="24"/>
          <w:szCs w:val="24"/>
        </w:rPr>
      </w:pPr>
      <w:bookmarkStart w:id="75" w:name="_Toc36512298"/>
      <w:r w:rsidRPr="00FA52E3">
        <w:rPr>
          <w:rFonts w:ascii="Calibri" w:hAnsi="Calibri" w:cs="Calibri"/>
          <w:b/>
          <w:color w:val="002060"/>
          <w:sz w:val="24"/>
          <w:szCs w:val="24"/>
        </w:rPr>
        <w:lastRenderedPageBreak/>
        <w:t xml:space="preserve">Appendix </w:t>
      </w:r>
      <w:r w:rsidR="007A32E3" w:rsidRPr="00FA52E3">
        <w:rPr>
          <w:rFonts w:ascii="Calibri" w:hAnsi="Calibri" w:cs="Calibri"/>
          <w:b/>
          <w:color w:val="002060"/>
          <w:sz w:val="24"/>
          <w:szCs w:val="24"/>
        </w:rPr>
        <w:t>C:</w:t>
      </w:r>
      <w:r w:rsidR="005265DC" w:rsidRPr="00FA52E3">
        <w:rPr>
          <w:rFonts w:ascii="Calibri" w:hAnsi="Calibri" w:cs="Calibri"/>
          <w:b/>
          <w:color w:val="002060"/>
          <w:sz w:val="24"/>
          <w:szCs w:val="24"/>
        </w:rPr>
        <w:t xml:space="preserve"> </w:t>
      </w:r>
      <w:r w:rsidR="006A64FC" w:rsidRPr="00FA52E3">
        <w:rPr>
          <w:rFonts w:ascii="Calibri" w:hAnsi="Calibri" w:cs="Calibri"/>
          <w:b/>
          <w:color w:val="002060"/>
          <w:sz w:val="24"/>
          <w:szCs w:val="24"/>
        </w:rPr>
        <w:t>Other Electric Vehicle Types</w:t>
      </w:r>
      <w:bookmarkEnd w:id="74"/>
      <w:bookmarkEnd w:id="75"/>
    </w:p>
    <w:p w14:paraId="76CA1B96" w14:textId="712C6CE9" w:rsidR="006A64FC" w:rsidRPr="00FA52E3" w:rsidRDefault="007A32E3" w:rsidP="00FA52E3">
      <w:pPr>
        <w:pStyle w:val="Heading1"/>
        <w:spacing w:after="120" w:line="216" w:lineRule="auto"/>
        <w:rPr>
          <w:rFonts w:ascii="Calibri" w:hAnsi="Calibri" w:cs="Calibri"/>
          <w:b/>
          <w:color w:val="002060"/>
          <w:sz w:val="22"/>
          <w:szCs w:val="22"/>
        </w:rPr>
      </w:pPr>
      <w:bookmarkStart w:id="76" w:name="_Toc23603421"/>
      <w:bookmarkStart w:id="77" w:name="_Toc36512299"/>
      <w:r w:rsidRPr="00FA52E3">
        <w:rPr>
          <w:rFonts w:ascii="Calibri" w:hAnsi="Calibri" w:cs="Calibri"/>
          <w:b/>
          <w:color w:val="002060"/>
          <w:sz w:val="22"/>
          <w:szCs w:val="22"/>
        </w:rPr>
        <w:t>C</w:t>
      </w:r>
      <w:r w:rsidR="006A64FC" w:rsidRPr="00FA52E3">
        <w:rPr>
          <w:rFonts w:ascii="Calibri" w:hAnsi="Calibri" w:cs="Calibri"/>
          <w:b/>
          <w:color w:val="002060"/>
          <w:sz w:val="22"/>
          <w:szCs w:val="22"/>
        </w:rPr>
        <w:t>.1</w:t>
      </w:r>
      <w:r w:rsidR="006A64FC" w:rsidRPr="00FA52E3">
        <w:rPr>
          <w:rFonts w:ascii="Calibri" w:hAnsi="Calibri" w:cs="Calibri"/>
          <w:b/>
          <w:color w:val="002060"/>
          <w:sz w:val="22"/>
          <w:szCs w:val="22"/>
        </w:rPr>
        <w:tab/>
        <w:t>Low-Voltage Electric Vehicles</w:t>
      </w:r>
      <w:bookmarkEnd w:id="76"/>
      <w:bookmarkEnd w:id="77"/>
      <w:r w:rsidR="006A64FC" w:rsidRPr="00FA52E3">
        <w:rPr>
          <w:rFonts w:ascii="Calibri" w:hAnsi="Calibri" w:cs="Calibri"/>
          <w:b/>
          <w:color w:val="002060"/>
          <w:sz w:val="22"/>
          <w:szCs w:val="22"/>
        </w:rPr>
        <w:t xml:space="preserve"> </w:t>
      </w:r>
    </w:p>
    <w:p w14:paraId="5A5AA845" w14:textId="5200E399"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Advances in technology have meant that low-voltage (below </w:t>
      </w:r>
      <w:r w:rsidR="003E15A9" w:rsidRPr="00FA52E3">
        <w:rPr>
          <w:rFonts w:ascii="Calibri" w:hAnsi="Calibri" w:cs="Calibri"/>
          <w:sz w:val="22"/>
          <w:szCs w:val="22"/>
        </w:rPr>
        <w:t>5</w:t>
      </w:r>
      <w:r w:rsidRPr="00FA52E3">
        <w:rPr>
          <w:rFonts w:ascii="Calibri" w:hAnsi="Calibri" w:cs="Calibri"/>
          <w:sz w:val="22"/>
          <w:szCs w:val="22"/>
        </w:rPr>
        <w:t xml:space="preserve">0 volts) EV batteries and components can be lightweight, compact and simple, which has driven the development of many new e-mobility markets, including “low-speed” e-scooters and e-bikes, and </w:t>
      </w:r>
      <w:r w:rsidR="00916F41" w:rsidRPr="00FA52E3">
        <w:rPr>
          <w:rFonts w:ascii="Calibri" w:hAnsi="Calibri" w:cs="Calibri"/>
          <w:sz w:val="22"/>
          <w:szCs w:val="22"/>
        </w:rPr>
        <w:t>2</w:t>
      </w:r>
      <w:r w:rsidRPr="00FA52E3">
        <w:rPr>
          <w:rFonts w:ascii="Calibri" w:hAnsi="Calibri" w:cs="Calibri"/>
          <w:sz w:val="22"/>
          <w:szCs w:val="22"/>
        </w:rPr>
        <w:t xml:space="preserve">- and </w:t>
      </w:r>
      <w:r w:rsidR="00916F41" w:rsidRPr="00FA52E3">
        <w:rPr>
          <w:rFonts w:ascii="Calibri" w:hAnsi="Calibri" w:cs="Calibri"/>
          <w:sz w:val="22"/>
          <w:szCs w:val="22"/>
        </w:rPr>
        <w:t>3</w:t>
      </w:r>
      <w:r w:rsidRPr="00FA52E3">
        <w:rPr>
          <w:rFonts w:ascii="Calibri" w:hAnsi="Calibri" w:cs="Calibri"/>
          <w:sz w:val="22"/>
          <w:szCs w:val="22"/>
        </w:rPr>
        <w:t>-wheelers</w:t>
      </w:r>
      <w:r w:rsidR="00B45393" w:rsidRPr="00FA52E3">
        <w:rPr>
          <w:rFonts w:ascii="Calibri" w:hAnsi="Calibri" w:cs="Calibri"/>
          <w:sz w:val="22"/>
          <w:szCs w:val="22"/>
        </w:rPr>
        <w:t xml:space="preserve"> (the latter sometime</w:t>
      </w:r>
      <w:r w:rsidR="00916F41" w:rsidRPr="00FA52E3">
        <w:rPr>
          <w:rFonts w:ascii="Calibri" w:hAnsi="Calibri" w:cs="Calibri"/>
          <w:sz w:val="22"/>
          <w:szCs w:val="22"/>
        </w:rPr>
        <w:t>s</w:t>
      </w:r>
      <w:r w:rsidR="00B45393" w:rsidRPr="00FA52E3">
        <w:rPr>
          <w:rFonts w:ascii="Calibri" w:hAnsi="Calibri" w:cs="Calibri"/>
          <w:sz w:val="22"/>
          <w:szCs w:val="22"/>
        </w:rPr>
        <w:t xml:space="preserve"> called e-trikes)</w:t>
      </w:r>
      <w:r w:rsidRPr="00FA52E3">
        <w:rPr>
          <w:rFonts w:ascii="Calibri" w:hAnsi="Calibri" w:cs="Calibri"/>
          <w:sz w:val="22"/>
          <w:szCs w:val="22"/>
        </w:rPr>
        <w:t>. The use of such “non-lethal” low-voltage systems with their comparative lack of sophistication also means that there is a wider range of charging options for these mobility modes</w:t>
      </w:r>
      <w:r w:rsidR="004948A0" w:rsidRPr="00FA52E3">
        <w:rPr>
          <w:rFonts w:ascii="Calibri" w:hAnsi="Calibri" w:cs="Calibri"/>
          <w:sz w:val="22"/>
          <w:szCs w:val="22"/>
        </w:rPr>
        <w:t xml:space="preserve"> </w:t>
      </w:r>
      <w:r w:rsidRPr="00FA52E3">
        <w:rPr>
          <w:rFonts w:ascii="Calibri" w:hAnsi="Calibri" w:cs="Calibri"/>
          <w:sz w:val="22"/>
          <w:szCs w:val="22"/>
        </w:rPr>
        <w:t>and no need for highly trained technicians if service is required.</w:t>
      </w:r>
    </w:p>
    <w:p w14:paraId="1CD1F85C" w14:textId="050C6551"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To give an indication of how rapidly these new modes of transport are expected to grow, the Malaysian government has set a target of 2.1 million e-motorbikes by 2025</w:t>
      </w:r>
      <w:r w:rsidR="00926D23" w:rsidRPr="00FA52E3">
        <w:rPr>
          <w:rFonts w:ascii="Calibri" w:hAnsi="Calibri" w:cs="Calibri"/>
          <w:sz w:val="22"/>
          <w:szCs w:val="22"/>
        </w:rPr>
        <w:t>;</w:t>
      </w:r>
      <w:r w:rsidRPr="00FA52E3">
        <w:rPr>
          <w:rStyle w:val="FootnoteReference"/>
          <w:rFonts w:ascii="Calibri" w:hAnsi="Calibri" w:cs="Calibri"/>
          <w:sz w:val="22"/>
          <w:szCs w:val="22"/>
        </w:rPr>
        <w:footnoteReference w:id="28"/>
      </w:r>
      <w:r w:rsidRPr="00FA52E3">
        <w:rPr>
          <w:rFonts w:ascii="Calibri" w:hAnsi="Calibri" w:cs="Calibri"/>
          <w:sz w:val="22"/>
          <w:szCs w:val="22"/>
        </w:rPr>
        <w:t xml:space="preserve"> the fleet size of low-speed electric vehicles in China is already believed to be above 5 million units</w:t>
      </w:r>
      <w:r w:rsidRPr="00FA52E3">
        <w:rPr>
          <w:rStyle w:val="FootnoteReference"/>
          <w:rFonts w:ascii="Calibri" w:hAnsi="Calibri" w:cs="Calibri"/>
          <w:sz w:val="22"/>
          <w:szCs w:val="22"/>
        </w:rPr>
        <w:footnoteReference w:id="29"/>
      </w:r>
      <w:r w:rsidRPr="00FA52E3">
        <w:rPr>
          <w:rFonts w:ascii="Calibri" w:hAnsi="Calibri" w:cs="Calibri"/>
          <w:sz w:val="22"/>
          <w:szCs w:val="22"/>
        </w:rPr>
        <w:t xml:space="preserve"> (and many PICTs have direct access to the manufacturers of these vehicles); and the uptake of rented e-scooters in the United States has been higher than for the uptake of the ridesharing services of UBER and Lyft</w:t>
      </w:r>
      <w:r w:rsidR="00926D23" w:rsidRPr="00FA52E3">
        <w:rPr>
          <w:rFonts w:ascii="Calibri" w:hAnsi="Calibri" w:cs="Calibri"/>
          <w:sz w:val="22"/>
          <w:szCs w:val="22"/>
        </w:rPr>
        <w:t>.</w:t>
      </w:r>
      <w:r w:rsidRPr="00FA52E3">
        <w:rPr>
          <w:rStyle w:val="FootnoteReference"/>
          <w:rFonts w:ascii="Calibri" w:hAnsi="Calibri" w:cs="Calibri"/>
          <w:sz w:val="22"/>
          <w:szCs w:val="22"/>
        </w:rPr>
        <w:footnoteReference w:id="30"/>
      </w:r>
      <w:r w:rsidRPr="00FA52E3">
        <w:rPr>
          <w:rFonts w:ascii="Calibri" w:hAnsi="Calibri" w:cs="Calibri"/>
          <w:sz w:val="22"/>
          <w:szCs w:val="22"/>
        </w:rPr>
        <w:t xml:space="preserve"> These low-voltage e-mobility markets are new and still developing globally. Many could play a significant role in the mobility sector in PICTs due to their accessibility, affordability, expected local serviceability</w:t>
      </w:r>
      <w:r w:rsidR="00926D23" w:rsidRPr="00FA52E3">
        <w:rPr>
          <w:rFonts w:ascii="Calibri" w:hAnsi="Calibri" w:cs="Calibri"/>
          <w:sz w:val="22"/>
          <w:szCs w:val="22"/>
        </w:rPr>
        <w:t>,</w:t>
      </w:r>
      <w:r w:rsidRPr="00FA52E3">
        <w:rPr>
          <w:rStyle w:val="FootnoteReference"/>
          <w:rFonts w:ascii="Calibri" w:hAnsi="Calibri" w:cs="Calibri"/>
          <w:sz w:val="22"/>
          <w:szCs w:val="22"/>
        </w:rPr>
        <w:footnoteReference w:id="31"/>
      </w:r>
      <w:r w:rsidRPr="00FA52E3">
        <w:rPr>
          <w:rFonts w:ascii="Calibri" w:hAnsi="Calibri" w:cs="Calibri"/>
          <w:sz w:val="22"/>
          <w:szCs w:val="22"/>
        </w:rPr>
        <w:t xml:space="preserve"> the relative ease of recharging (due to the low currents they draw, which are compatible with simple solar PV systems</w:t>
      </w:r>
      <w:r w:rsidR="00FE063B" w:rsidRPr="00FA52E3">
        <w:rPr>
          <w:rFonts w:ascii="Calibri" w:hAnsi="Calibri" w:cs="Calibri"/>
          <w:sz w:val="22"/>
          <w:szCs w:val="22"/>
        </w:rPr>
        <w:t xml:space="preserve"> and </w:t>
      </w:r>
      <w:r w:rsidR="006B4DCD" w:rsidRPr="00FA52E3">
        <w:rPr>
          <w:rFonts w:ascii="Calibri" w:hAnsi="Calibri" w:cs="Calibri"/>
          <w:sz w:val="22"/>
          <w:szCs w:val="22"/>
        </w:rPr>
        <w:t>for low-current service connections</w:t>
      </w:r>
      <w:r w:rsidRPr="00FA52E3">
        <w:rPr>
          <w:rFonts w:ascii="Calibri" w:hAnsi="Calibri" w:cs="Calibri"/>
          <w:sz w:val="22"/>
          <w:szCs w:val="22"/>
        </w:rPr>
        <w:t xml:space="preserve">), and their convenience for short trips (which many trips are, other than on major islands across PICTs). </w:t>
      </w:r>
    </w:p>
    <w:p w14:paraId="3E3196C5" w14:textId="60878C43" w:rsidR="006A64FC" w:rsidRDefault="00B45393" w:rsidP="00FA52E3">
      <w:pPr>
        <w:spacing w:after="120" w:line="216" w:lineRule="auto"/>
        <w:rPr>
          <w:rFonts w:ascii="Calibri" w:hAnsi="Calibri" w:cs="Calibri"/>
          <w:sz w:val="22"/>
          <w:szCs w:val="22"/>
        </w:rPr>
      </w:pPr>
      <w:r w:rsidRPr="00FA52E3">
        <w:rPr>
          <w:rFonts w:ascii="Calibri" w:hAnsi="Calibri" w:cs="Calibri"/>
          <w:sz w:val="22"/>
          <w:szCs w:val="22"/>
        </w:rPr>
        <w:t>Also, u</w:t>
      </w:r>
      <w:r w:rsidR="006A64FC" w:rsidRPr="00FA52E3">
        <w:rPr>
          <w:rFonts w:ascii="Calibri" w:hAnsi="Calibri" w:cs="Calibri"/>
          <w:sz w:val="22"/>
          <w:szCs w:val="22"/>
        </w:rPr>
        <w:t xml:space="preserve">nlike </w:t>
      </w:r>
      <w:r w:rsidR="000C19F0" w:rsidRPr="00FA52E3">
        <w:rPr>
          <w:rFonts w:ascii="Calibri" w:hAnsi="Calibri" w:cs="Calibri"/>
          <w:sz w:val="22"/>
          <w:szCs w:val="22"/>
        </w:rPr>
        <w:t xml:space="preserve">passenger car </w:t>
      </w:r>
      <w:r w:rsidR="006A64FC" w:rsidRPr="00FA52E3">
        <w:rPr>
          <w:rFonts w:ascii="Calibri" w:hAnsi="Calibri" w:cs="Calibri"/>
          <w:sz w:val="22"/>
          <w:szCs w:val="22"/>
        </w:rPr>
        <w:t>BEVs</w:t>
      </w:r>
      <w:r w:rsidR="00C211BA" w:rsidRPr="00FA52E3">
        <w:rPr>
          <w:rFonts w:ascii="Calibri" w:hAnsi="Calibri" w:cs="Calibri"/>
          <w:sz w:val="22"/>
          <w:szCs w:val="22"/>
        </w:rPr>
        <w:t xml:space="preserve">, </w:t>
      </w:r>
      <w:r w:rsidR="006A64FC" w:rsidRPr="00FA52E3">
        <w:rPr>
          <w:rFonts w:ascii="Calibri" w:hAnsi="Calibri" w:cs="Calibri"/>
          <w:sz w:val="22"/>
          <w:szCs w:val="22"/>
        </w:rPr>
        <w:t xml:space="preserve">where </w:t>
      </w:r>
      <w:r w:rsidR="00FB6A1E" w:rsidRPr="00FA52E3">
        <w:rPr>
          <w:rFonts w:ascii="Calibri" w:hAnsi="Calibri" w:cs="Calibri"/>
          <w:sz w:val="22"/>
          <w:szCs w:val="22"/>
        </w:rPr>
        <w:t xml:space="preserve">extensive </w:t>
      </w:r>
      <w:r w:rsidR="006A64FC" w:rsidRPr="00FA52E3">
        <w:rPr>
          <w:rFonts w:ascii="Calibri" w:hAnsi="Calibri" w:cs="Calibri"/>
          <w:sz w:val="22"/>
          <w:szCs w:val="22"/>
        </w:rPr>
        <w:t xml:space="preserve">air conditioning </w:t>
      </w:r>
      <w:r w:rsidR="000C19F0" w:rsidRPr="00FA52E3">
        <w:rPr>
          <w:rFonts w:ascii="Calibri" w:hAnsi="Calibri" w:cs="Calibri"/>
          <w:sz w:val="22"/>
          <w:szCs w:val="22"/>
        </w:rPr>
        <w:t xml:space="preserve">use </w:t>
      </w:r>
      <w:r w:rsidR="00FB6A1E" w:rsidRPr="00FA52E3">
        <w:rPr>
          <w:rFonts w:ascii="Calibri" w:hAnsi="Calibri" w:cs="Calibri"/>
          <w:sz w:val="22"/>
          <w:szCs w:val="22"/>
        </w:rPr>
        <w:t>can result in a</w:t>
      </w:r>
      <w:r w:rsidR="006A64FC" w:rsidRPr="00FA52E3">
        <w:rPr>
          <w:rFonts w:ascii="Calibri" w:hAnsi="Calibri" w:cs="Calibri"/>
          <w:sz w:val="22"/>
          <w:szCs w:val="22"/>
        </w:rPr>
        <w:t xml:space="preserve"> drastic loss of range – the air conditioning load on a BEV passenger car can potentially reduce useful range by 30% or even more</w:t>
      </w:r>
      <w:r w:rsidR="006A64FC" w:rsidRPr="00FA52E3">
        <w:rPr>
          <w:rStyle w:val="FootnoteReference"/>
          <w:rFonts w:ascii="Calibri" w:hAnsi="Calibri" w:cs="Calibri"/>
          <w:sz w:val="22"/>
          <w:szCs w:val="22"/>
        </w:rPr>
        <w:footnoteReference w:id="32"/>
      </w:r>
      <w:r w:rsidR="006A64FC" w:rsidRPr="00FA52E3">
        <w:rPr>
          <w:rFonts w:ascii="Calibri" w:hAnsi="Calibri" w:cs="Calibri"/>
          <w:sz w:val="22"/>
          <w:szCs w:val="22"/>
        </w:rPr>
        <w:t xml:space="preserve"> – these e-mobility options </w:t>
      </w:r>
      <w:r w:rsidR="00926D23" w:rsidRPr="00FA52E3">
        <w:rPr>
          <w:rFonts w:ascii="Calibri" w:hAnsi="Calibri" w:cs="Calibri"/>
          <w:sz w:val="22"/>
          <w:szCs w:val="22"/>
        </w:rPr>
        <w:t xml:space="preserve">do not lose energy </w:t>
      </w:r>
      <w:r w:rsidRPr="00FA52E3">
        <w:rPr>
          <w:rFonts w:ascii="Calibri" w:hAnsi="Calibri" w:cs="Calibri"/>
          <w:sz w:val="22"/>
          <w:szCs w:val="22"/>
        </w:rPr>
        <w:t xml:space="preserve">to </w:t>
      </w:r>
      <w:r w:rsidR="006A64FC" w:rsidRPr="00FA52E3">
        <w:rPr>
          <w:rFonts w:ascii="Calibri" w:hAnsi="Calibri" w:cs="Calibri"/>
          <w:sz w:val="22"/>
          <w:szCs w:val="22"/>
        </w:rPr>
        <w:t xml:space="preserve">forced air conditioning. </w:t>
      </w:r>
    </w:p>
    <w:p w14:paraId="540266B0" w14:textId="362B53E1" w:rsidR="00104AE7" w:rsidRPr="00FA52E3" w:rsidRDefault="00FD6DB4" w:rsidP="00FA52E3">
      <w:pPr>
        <w:spacing w:after="120"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677184" behindDoc="0" locked="0" layoutInCell="1" allowOverlap="1" wp14:anchorId="45FE8757" wp14:editId="2D2EB04E">
                <wp:simplePos x="0" y="0"/>
                <wp:positionH relativeFrom="column">
                  <wp:posOffset>103505</wp:posOffset>
                </wp:positionH>
                <wp:positionV relativeFrom="paragraph">
                  <wp:posOffset>6985</wp:posOffset>
                </wp:positionV>
                <wp:extent cx="5287645" cy="3149600"/>
                <wp:effectExtent l="0" t="0" r="27305" b="12700"/>
                <wp:wrapNone/>
                <wp:docPr id="67" name="Rectangle 7"/>
                <wp:cNvGraphicFramePr/>
                <a:graphic xmlns:a="http://schemas.openxmlformats.org/drawingml/2006/main">
                  <a:graphicData uri="http://schemas.microsoft.com/office/word/2010/wordprocessingShape">
                    <wps:wsp>
                      <wps:cNvSpPr/>
                      <wps:spPr>
                        <a:xfrm>
                          <a:off x="0" y="0"/>
                          <a:ext cx="5287645" cy="3149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C6D9D" id="Rectangle 7" o:spid="_x0000_s1026" style="position:absolute;margin-left:8.15pt;margin-top:.55pt;width:416.35pt;height:24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" filled="f" strokecolor="#243f60 [1604]" strokeweight="2pt"/>
            </w:pict>
          </mc:Fallback>
        </mc:AlternateContent>
      </w:r>
      <w:r w:rsidR="00291EF6" w:rsidRPr="00FA52E3">
        <w:rPr>
          <w:rFonts w:ascii="Calibri" w:hAnsi="Calibri" w:cs="Calibri"/>
          <w:noProof/>
          <w:sz w:val="22"/>
          <w:szCs w:val="22"/>
          <w:lang w:val="pt-BR" w:eastAsia="pt-BR"/>
        </w:rPr>
        <w:drawing>
          <wp:anchor distT="0" distB="0" distL="114300" distR="114300" simplePos="0" relativeHeight="251670016" behindDoc="0" locked="0" layoutInCell="1" allowOverlap="1" wp14:anchorId="753F6CC3" wp14:editId="530A7807">
            <wp:simplePos x="0" y="0"/>
            <wp:positionH relativeFrom="column">
              <wp:posOffset>114300</wp:posOffset>
            </wp:positionH>
            <wp:positionV relativeFrom="paragraph">
              <wp:posOffset>6350</wp:posOffset>
            </wp:positionV>
            <wp:extent cx="1339537" cy="137985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
                      <a:extLst>
                        <a:ext uri="{28A0092B-C50C-407E-A947-70E740481C1C}">
                          <a14:useLocalDpi xmlns:a14="http://schemas.microsoft.com/office/drawing/2010/main" val="0"/>
                        </a:ext>
                      </a:extLst>
                    </a:blip>
                    <a:srcRect l="2605" t="5700" r="28709" b="1"/>
                    <a:stretch/>
                  </pic:blipFill>
                  <pic:spPr bwMode="auto">
                    <a:xfrm>
                      <a:off x="0" y="0"/>
                      <a:ext cx="1339537" cy="137985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7E8E" w:rsidRPr="00FA52E3">
        <w:rPr>
          <w:rFonts w:ascii="Calibri" w:hAnsi="Calibri" w:cs="Calibri"/>
          <w:noProof/>
          <w:sz w:val="22"/>
          <w:szCs w:val="22"/>
          <w:lang w:val="pt-BR" w:eastAsia="pt-BR"/>
        </w:rPr>
        <mc:AlternateContent>
          <mc:Choice Requires="wps">
            <w:drawing>
              <wp:anchor distT="0" distB="0" distL="114300" distR="114300" simplePos="0" relativeHeight="251648512" behindDoc="0" locked="0" layoutInCell="1" allowOverlap="1" wp14:anchorId="48BCBF5A" wp14:editId="722F2F1D">
                <wp:simplePos x="0" y="0"/>
                <wp:positionH relativeFrom="column">
                  <wp:posOffset>3538855</wp:posOffset>
                </wp:positionH>
                <wp:positionV relativeFrom="paragraph">
                  <wp:posOffset>3175</wp:posOffset>
                </wp:positionV>
                <wp:extent cx="1850390" cy="222885"/>
                <wp:effectExtent l="0" t="0" r="0" b="5715"/>
                <wp:wrapNone/>
                <wp:docPr id="77" name="TextBox 25"/>
                <wp:cNvGraphicFramePr/>
                <a:graphic xmlns:a="http://schemas.openxmlformats.org/drawingml/2006/main">
                  <a:graphicData uri="http://schemas.microsoft.com/office/word/2010/wordprocessingShape">
                    <wps:wsp>
                      <wps:cNvSpPr txBox="1"/>
                      <wps:spPr>
                        <a:xfrm>
                          <a:off x="0" y="0"/>
                          <a:ext cx="1850390" cy="222885"/>
                        </a:xfrm>
                        <a:prstGeom prst="rect">
                          <a:avLst/>
                        </a:prstGeom>
                        <a:solidFill>
                          <a:schemeClr val="bg2">
                            <a:lumMod val="25000"/>
                          </a:schemeClr>
                        </a:solidFill>
                      </wps:spPr>
                      <wps:txbx>
                        <w:txbxContent>
                          <w:p w14:paraId="24B5A7E4" w14:textId="77777777" w:rsidR="00364C6D" w:rsidRPr="007F7E8E" w:rsidRDefault="00364C6D" w:rsidP="007F7E8E">
                            <w:pPr>
                              <w:jc w:val="center"/>
                              <w:rPr>
                                <w:sz w:val="20"/>
                              </w:rPr>
                            </w:pPr>
                            <w:r w:rsidRPr="007F7E8E">
                              <w:rPr>
                                <w:rFonts w:ascii="Arial" w:hAnsi="Arial" w:cs="Arial"/>
                                <w:b/>
                                <w:bCs/>
                                <w:color w:val="FFFFFF" w:themeColor="background1"/>
                                <w:kern w:val="24"/>
                                <w:sz w:val="18"/>
                                <w:szCs w:val="22"/>
                              </w:rPr>
                              <w:t>3-WHEELER or E-TRIKE</w:t>
                            </w:r>
                          </w:p>
                        </w:txbxContent>
                      </wps:txbx>
                      <wps:bodyPr wrap="square" rtlCol="0">
                        <a:spAutoFit/>
                      </wps:bodyPr>
                    </wps:wsp>
                  </a:graphicData>
                </a:graphic>
              </wp:anchor>
            </w:drawing>
          </mc:Choice>
          <mc:Fallback>
            <w:pict>
              <v:shape w14:anchorId="48BCBF5A" id="TextBox 25" o:spid="_x0000_s1027" type="#_x0000_t202" style="position:absolute;left:0;text-align:left;margin-left:278.65pt;margin-top:.25pt;width:145.7pt;height:17.5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" fillcolor="#484329 [814]" stroked="f">
                <v:textbox style="mso-fit-shape-to-text:t">
                  <w:txbxContent>
                    <w:p w14:paraId="24B5A7E4" w14:textId="77777777" w:rsidR="00364C6D" w:rsidRPr="007F7E8E" w:rsidRDefault="00364C6D" w:rsidP="007F7E8E">
                      <w:pPr>
                        <w:jc w:val="center"/>
                        <w:rPr>
                          <w:sz w:val="20"/>
                        </w:rPr>
                      </w:pPr>
                      <w:r w:rsidRPr="007F7E8E">
                        <w:rPr>
                          <w:rFonts w:ascii="Arial" w:hAnsi="Arial" w:cs="Arial"/>
                          <w:b/>
                          <w:bCs/>
                          <w:color w:val="FFFFFF" w:themeColor="background1"/>
                          <w:kern w:val="24"/>
                          <w:sz w:val="18"/>
                          <w:szCs w:val="22"/>
                        </w:rPr>
                        <w:t>3-WHEELER or E-TRIKE</w:t>
                      </w:r>
                    </w:p>
                  </w:txbxContent>
                </v:textbox>
              </v:shape>
            </w:pict>
          </mc:Fallback>
        </mc:AlternateContent>
      </w:r>
      <w:r w:rsidR="007F7E8E" w:rsidRPr="00FA52E3">
        <w:rPr>
          <w:rFonts w:ascii="Calibri" w:hAnsi="Calibri" w:cs="Calibri"/>
          <w:noProof/>
          <w:sz w:val="22"/>
          <w:szCs w:val="22"/>
          <w:lang w:val="pt-BR" w:eastAsia="pt-BR"/>
        </w:rPr>
        <mc:AlternateContent>
          <mc:Choice Requires="wps">
            <w:drawing>
              <wp:anchor distT="0" distB="0" distL="114300" distR="114300" simplePos="0" relativeHeight="251655680" behindDoc="0" locked="0" layoutInCell="1" allowOverlap="1" wp14:anchorId="5235B3BE" wp14:editId="3E0092C6">
                <wp:simplePos x="0" y="0"/>
                <wp:positionH relativeFrom="column">
                  <wp:posOffset>107950</wp:posOffset>
                </wp:positionH>
                <wp:positionV relativeFrom="paragraph">
                  <wp:posOffset>1397000</wp:posOffset>
                </wp:positionV>
                <wp:extent cx="1352550" cy="241935"/>
                <wp:effectExtent l="0" t="0" r="0" b="5715"/>
                <wp:wrapNone/>
                <wp:docPr id="78" name="TextBox 26"/>
                <wp:cNvGraphicFramePr/>
                <a:graphic xmlns:a="http://schemas.openxmlformats.org/drawingml/2006/main">
                  <a:graphicData uri="http://schemas.microsoft.com/office/word/2010/wordprocessingShape">
                    <wps:wsp>
                      <wps:cNvSpPr txBox="1"/>
                      <wps:spPr>
                        <a:xfrm>
                          <a:off x="0" y="0"/>
                          <a:ext cx="1352550" cy="241935"/>
                        </a:xfrm>
                        <a:prstGeom prst="rect">
                          <a:avLst/>
                        </a:prstGeom>
                        <a:solidFill>
                          <a:schemeClr val="bg2">
                            <a:lumMod val="25000"/>
                          </a:schemeClr>
                        </a:solidFill>
                      </wps:spPr>
                      <wps:txbx>
                        <w:txbxContent>
                          <w:p w14:paraId="67F6ABEB" w14:textId="77777777" w:rsidR="00364C6D" w:rsidRPr="007F7E8E" w:rsidRDefault="00364C6D" w:rsidP="007F7E8E">
                            <w:pPr>
                              <w:jc w:val="center"/>
                              <w:rPr>
                                <w:sz w:val="22"/>
                              </w:rPr>
                            </w:pPr>
                            <w:r w:rsidRPr="007F7E8E">
                              <w:rPr>
                                <w:rFonts w:ascii="Arial" w:hAnsi="Arial" w:cs="Arial"/>
                                <w:b/>
                                <w:bCs/>
                                <w:color w:val="FFFFFF" w:themeColor="background1"/>
                                <w:kern w:val="24"/>
                                <w:sz w:val="18"/>
                                <w:szCs w:val="22"/>
                              </w:rPr>
                              <w:t>2</w:t>
                            </w:r>
                            <w:r w:rsidRPr="007F7E8E">
                              <w:rPr>
                                <w:rFonts w:ascii="Arial" w:hAnsi="Arial" w:cs="Arial"/>
                                <w:b/>
                                <w:bCs/>
                                <w:color w:val="FFFFFF" w:themeColor="background1"/>
                                <w:kern w:val="24"/>
                                <w:sz w:val="16"/>
                                <w:szCs w:val="22"/>
                              </w:rPr>
                              <w:t>-WHEELER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35B3BE" id="TextBox 26" o:spid="_x0000_s1028" type="#_x0000_t202" style="position:absolute;left:0;text-align:left;margin-left:8.5pt;margin-top:110pt;width:106.5pt;height:19.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" fillcolor="#484329 [814]" stroked="f">
                <v:textbox>
                  <w:txbxContent>
                    <w:p w14:paraId="67F6ABEB" w14:textId="77777777" w:rsidR="00364C6D" w:rsidRPr="007F7E8E" w:rsidRDefault="00364C6D" w:rsidP="007F7E8E">
                      <w:pPr>
                        <w:jc w:val="center"/>
                        <w:rPr>
                          <w:sz w:val="22"/>
                        </w:rPr>
                      </w:pPr>
                      <w:r w:rsidRPr="007F7E8E">
                        <w:rPr>
                          <w:rFonts w:ascii="Arial" w:hAnsi="Arial" w:cs="Arial"/>
                          <w:b/>
                          <w:bCs/>
                          <w:color w:val="FFFFFF" w:themeColor="background1"/>
                          <w:kern w:val="24"/>
                          <w:sz w:val="18"/>
                          <w:szCs w:val="22"/>
                        </w:rPr>
                        <w:t>2</w:t>
                      </w:r>
                      <w:r w:rsidRPr="007F7E8E">
                        <w:rPr>
                          <w:rFonts w:ascii="Arial" w:hAnsi="Arial" w:cs="Arial"/>
                          <w:b/>
                          <w:bCs/>
                          <w:color w:val="FFFFFF" w:themeColor="background1"/>
                          <w:kern w:val="24"/>
                          <w:sz w:val="16"/>
                          <w:szCs w:val="22"/>
                        </w:rPr>
                        <w:t>-WHEELER</w:t>
                      </w:r>
                    </w:p>
                  </w:txbxContent>
                </v:textbox>
              </v:shape>
            </w:pict>
          </mc:Fallback>
        </mc:AlternateContent>
      </w:r>
      <w:r w:rsidR="007F7E8E" w:rsidRPr="00FA52E3">
        <w:rPr>
          <w:rFonts w:ascii="Calibri" w:hAnsi="Calibri" w:cs="Calibri"/>
          <w:noProof/>
          <w:sz w:val="22"/>
          <w:szCs w:val="22"/>
          <w:lang w:val="pt-BR" w:eastAsia="pt-BR"/>
        </w:rPr>
        <mc:AlternateContent>
          <mc:Choice Requires="wps">
            <w:drawing>
              <wp:anchor distT="0" distB="0" distL="114300" distR="114300" simplePos="0" relativeHeight="251641344" behindDoc="0" locked="0" layoutInCell="1" allowOverlap="1" wp14:anchorId="31015251" wp14:editId="4A008C47">
                <wp:simplePos x="0" y="0"/>
                <wp:positionH relativeFrom="column">
                  <wp:posOffset>1460500</wp:posOffset>
                </wp:positionH>
                <wp:positionV relativeFrom="paragraph">
                  <wp:posOffset>1981200</wp:posOffset>
                </wp:positionV>
                <wp:extent cx="996950" cy="190500"/>
                <wp:effectExtent l="0" t="0" r="0" b="0"/>
                <wp:wrapNone/>
                <wp:docPr id="76" name="TextBox 24"/>
                <wp:cNvGraphicFramePr/>
                <a:graphic xmlns:a="http://schemas.openxmlformats.org/drawingml/2006/main">
                  <a:graphicData uri="http://schemas.microsoft.com/office/word/2010/wordprocessingShape">
                    <wps:wsp>
                      <wps:cNvSpPr txBox="1"/>
                      <wps:spPr>
                        <a:xfrm>
                          <a:off x="0" y="0"/>
                          <a:ext cx="996950" cy="190500"/>
                        </a:xfrm>
                        <a:prstGeom prst="rect">
                          <a:avLst/>
                        </a:prstGeom>
                        <a:solidFill>
                          <a:schemeClr val="bg2">
                            <a:lumMod val="25000"/>
                          </a:schemeClr>
                        </a:solidFill>
                      </wps:spPr>
                      <wps:txbx>
                        <w:txbxContent>
                          <w:p w14:paraId="6385F284" w14:textId="77777777" w:rsidR="00364C6D" w:rsidRPr="007F7E8E" w:rsidRDefault="00364C6D" w:rsidP="007F7E8E">
                            <w:pPr>
                              <w:jc w:val="center"/>
                              <w:rPr>
                                <w:sz w:val="18"/>
                              </w:rPr>
                            </w:pPr>
                            <w:r w:rsidRPr="007F7E8E">
                              <w:rPr>
                                <w:rFonts w:ascii="Arial" w:hAnsi="Arial" w:cs="Arial"/>
                                <w:b/>
                                <w:bCs/>
                                <w:color w:val="FFFFFF" w:themeColor="background1"/>
                                <w:kern w:val="24"/>
                                <w:sz w:val="16"/>
                                <w:szCs w:val="22"/>
                              </w:rPr>
                              <w:t>E-SCOOTER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015251" id="TextBox 24" o:spid="_x0000_s1029" type="#_x0000_t202" style="position:absolute;left:0;text-align:left;margin-left:115pt;margin-top:156pt;width:78.5pt;height: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" fillcolor="#484329 [814]" stroked="f">
                <v:textbox>
                  <w:txbxContent>
                    <w:p w14:paraId="6385F284" w14:textId="77777777" w:rsidR="00364C6D" w:rsidRPr="007F7E8E" w:rsidRDefault="00364C6D" w:rsidP="007F7E8E">
                      <w:pPr>
                        <w:jc w:val="center"/>
                        <w:rPr>
                          <w:sz w:val="18"/>
                        </w:rPr>
                      </w:pPr>
                      <w:r w:rsidRPr="007F7E8E">
                        <w:rPr>
                          <w:rFonts w:ascii="Arial" w:hAnsi="Arial" w:cs="Arial"/>
                          <w:b/>
                          <w:bCs/>
                          <w:color w:val="FFFFFF" w:themeColor="background1"/>
                          <w:kern w:val="24"/>
                          <w:sz w:val="16"/>
                          <w:szCs w:val="22"/>
                        </w:rPr>
                        <w:t>E-SCOOTER</w:t>
                      </w:r>
                    </w:p>
                  </w:txbxContent>
                </v:textbox>
              </v:shape>
            </w:pict>
          </mc:Fallback>
        </mc:AlternateContent>
      </w:r>
      <w:r w:rsidR="007F7E8E" w:rsidRPr="00FA52E3">
        <w:rPr>
          <w:rFonts w:ascii="Calibri" w:hAnsi="Calibri" w:cs="Calibri"/>
          <w:noProof/>
          <w:sz w:val="22"/>
          <w:szCs w:val="22"/>
          <w:lang w:val="pt-BR" w:eastAsia="pt-BR"/>
        </w:rPr>
        <w:drawing>
          <wp:anchor distT="0" distB="0" distL="114300" distR="114300" simplePos="0" relativeHeight="251612672" behindDoc="0" locked="0" layoutInCell="1" allowOverlap="1" wp14:anchorId="2A4614AD" wp14:editId="37B7AA69">
            <wp:simplePos x="0" y="0"/>
            <wp:positionH relativeFrom="column">
              <wp:posOffset>2425700</wp:posOffset>
            </wp:positionH>
            <wp:positionV relativeFrom="paragraph">
              <wp:posOffset>1987550</wp:posOffset>
            </wp:positionV>
            <wp:extent cx="1006590" cy="937260"/>
            <wp:effectExtent l="0" t="0" r="317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6590" cy="937260"/>
                    </a:xfrm>
                    <a:prstGeom prst="rect">
                      <a:avLst/>
                    </a:prstGeom>
                    <a:noFill/>
                  </pic:spPr>
                </pic:pic>
              </a:graphicData>
            </a:graphic>
            <wp14:sizeRelH relativeFrom="margin">
              <wp14:pctWidth>0</wp14:pctWidth>
            </wp14:sizeRelH>
            <wp14:sizeRelV relativeFrom="margin">
              <wp14:pctHeight>0</wp14:pctHeight>
            </wp14:sizeRelV>
          </wp:anchor>
        </w:drawing>
      </w:r>
      <w:r w:rsidR="007F7E8E" w:rsidRPr="00FA52E3">
        <w:rPr>
          <w:rFonts w:ascii="Calibri" w:hAnsi="Calibri" w:cs="Calibri"/>
          <w:noProof/>
          <w:sz w:val="22"/>
          <w:szCs w:val="22"/>
          <w:lang w:val="pt-BR" w:eastAsia="pt-BR"/>
        </w:rPr>
        <mc:AlternateContent>
          <mc:Choice Requires="wps">
            <w:drawing>
              <wp:anchor distT="0" distB="0" distL="114300" distR="114300" simplePos="0" relativeHeight="251627008" behindDoc="0" locked="0" layoutInCell="1" allowOverlap="1" wp14:anchorId="740A0A99" wp14:editId="4574C79C">
                <wp:simplePos x="0" y="0"/>
                <wp:positionH relativeFrom="column">
                  <wp:posOffset>3400425</wp:posOffset>
                </wp:positionH>
                <wp:positionV relativeFrom="paragraph">
                  <wp:posOffset>1993900</wp:posOffset>
                </wp:positionV>
                <wp:extent cx="965200" cy="240030"/>
                <wp:effectExtent l="0" t="0" r="6350" b="7620"/>
                <wp:wrapNone/>
                <wp:docPr id="74" name="TextBox 22"/>
                <wp:cNvGraphicFramePr/>
                <a:graphic xmlns:a="http://schemas.openxmlformats.org/drawingml/2006/main">
                  <a:graphicData uri="http://schemas.microsoft.com/office/word/2010/wordprocessingShape">
                    <wps:wsp>
                      <wps:cNvSpPr txBox="1"/>
                      <wps:spPr>
                        <a:xfrm>
                          <a:off x="0" y="0"/>
                          <a:ext cx="965200" cy="240030"/>
                        </a:xfrm>
                        <a:prstGeom prst="rect">
                          <a:avLst/>
                        </a:prstGeom>
                        <a:solidFill>
                          <a:schemeClr val="bg2">
                            <a:lumMod val="25000"/>
                          </a:schemeClr>
                        </a:solidFill>
                      </wps:spPr>
                      <wps:txbx>
                        <w:txbxContent>
                          <w:p w14:paraId="4F4F194D" w14:textId="77777777" w:rsidR="00364C6D" w:rsidRPr="007F7E8E" w:rsidRDefault="00364C6D" w:rsidP="007F7E8E">
                            <w:pPr>
                              <w:rPr>
                                <w:sz w:val="18"/>
                              </w:rPr>
                            </w:pPr>
                            <w:r w:rsidRPr="007F7E8E">
                              <w:rPr>
                                <w:rFonts w:ascii="Arial" w:hAnsi="Arial" w:cs="Arial"/>
                                <w:b/>
                                <w:bCs/>
                                <w:color w:val="FFFFFF" w:themeColor="background1"/>
                                <w:kern w:val="24"/>
                                <w:sz w:val="16"/>
                                <w:szCs w:val="22"/>
                              </w:rPr>
                              <w:t>E-CARGO-BIKE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0A0A99" id="TextBox 22" o:spid="_x0000_s1030" type="#_x0000_t202" style="position:absolute;left:0;text-align:left;margin-left:267.75pt;margin-top:157pt;width:76pt;height:18.9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" fillcolor="#484329 [814]" stroked="f">
                <v:textbox>
                  <w:txbxContent>
                    <w:p w14:paraId="4F4F194D" w14:textId="77777777" w:rsidR="00364C6D" w:rsidRPr="007F7E8E" w:rsidRDefault="00364C6D" w:rsidP="007F7E8E">
                      <w:pPr>
                        <w:rPr>
                          <w:sz w:val="18"/>
                        </w:rPr>
                      </w:pPr>
                      <w:r w:rsidRPr="007F7E8E">
                        <w:rPr>
                          <w:rFonts w:ascii="Arial" w:hAnsi="Arial" w:cs="Arial"/>
                          <w:b/>
                          <w:bCs/>
                          <w:color w:val="FFFFFF" w:themeColor="background1"/>
                          <w:kern w:val="24"/>
                          <w:sz w:val="16"/>
                          <w:szCs w:val="22"/>
                        </w:rPr>
                        <w:t>E-CARGO-BIKE</w:t>
                      </w:r>
                    </w:p>
                  </w:txbxContent>
                </v:textbox>
              </v:shape>
            </w:pict>
          </mc:Fallback>
        </mc:AlternateContent>
      </w:r>
      <w:r w:rsidRPr="00FA52E3">
        <w:rPr>
          <w:rFonts w:ascii="Calibri" w:hAnsi="Calibri" w:cs="Calibri"/>
          <w:noProof/>
          <w:sz w:val="22"/>
          <w:szCs w:val="22"/>
          <w:lang w:val="pt-BR" w:eastAsia="pt-BR"/>
        </w:rPr>
        <w:drawing>
          <wp:anchor distT="0" distB="0" distL="114300" distR="114300" simplePos="0" relativeHeight="251591168" behindDoc="0" locked="0" layoutInCell="1" allowOverlap="1" wp14:anchorId="64913403" wp14:editId="60AF4207">
            <wp:simplePos x="0" y="0"/>
            <wp:positionH relativeFrom="column">
              <wp:posOffset>3460750</wp:posOffset>
            </wp:positionH>
            <wp:positionV relativeFrom="paragraph">
              <wp:posOffset>2222500</wp:posOffset>
            </wp:positionV>
            <wp:extent cx="793750" cy="793750"/>
            <wp:effectExtent l="0" t="0" r="6350" b="0"/>
            <wp:wrapNone/>
            <wp:docPr id="39" name="Picture 13">
              <a:extLst xmlns:a="http://schemas.openxmlformats.org/drawingml/2006/main">
                <a:ext uri="{FF2B5EF4-FFF2-40B4-BE49-F238E27FC236}">
                  <a16:creationId xmlns:a16="http://schemas.microsoft.com/office/drawing/2014/main" id="{6269A63A-108B-4572-9BAD-6229A487C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269A63A-108B-4572-9BAD-6229A487C53F}"/>
                        </a:ext>
                      </a:extLst>
                    </pic:cNvPr>
                    <pic:cNvPicPr>
                      <a:picLocks noChangeAspect="1"/>
                    </pic:cNvPicPr>
                  </pic:nvPicPr>
                  <pic:blipFill>
                    <a:blip r:embed="rId32">
                      <a:extLst>
                        <a:ext uri="{BEBA8EAE-BF5A-486C-A8C5-ECC9F3942E4B}">
                          <a14:imgProps xmlns:a14="http://schemas.microsoft.com/office/drawing/2010/main">
                            <a14:imgLayer r:embed="rId33">
                              <a14:imgEffect>
                                <a14:backgroundRemoval t="10000" b="90000" l="4167" r="94167">
                                  <a14:foregroundMark x1="30833" y1="16167" x2="30833" y2="16167"/>
                                  <a14:foregroundMark x1="32167" y1="27000" x2="32167" y2="27000"/>
                                  <a14:foregroundMark x1="32333" y1="26667" x2="32000" y2="26833"/>
                                  <a14:foregroundMark x1="13833" y1="21500" x2="13833" y2="21500"/>
                                  <a14:foregroundMark x1="18333" y1="36667" x2="18333" y2="36667"/>
                                  <a14:foregroundMark x1="14000" y1="40333" x2="14000" y2="40333"/>
                                  <a14:foregroundMark x1="7000" y1="39667" x2="7000" y2="39667"/>
                                  <a14:foregroundMark x1="4333" y1="38500" x2="4333" y2="38500"/>
                                  <a14:foregroundMark x1="5000" y1="46667" x2="5000" y2="46667"/>
                                  <a14:foregroundMark x1="4500" y1="43833" x2="4500" y2="43833"/>
                                  <a14:foregroundMark x1="48667" y1="66167" x2="48667" y2="66167"/>
                                  <a14:foregroundMark x1="32167" y1="61333" x2="32167" y2="61333"/>
                                  <a14:foregroundMark x1="31500" y1="61500" x2="31500" y2="61500"/>
                                  <a14:foregroundMark x1="29833" y1="60500" x2="29833" y2="60500"/>
                                  <a14:foregroundMark x1="73167" y1="44167" x2="73167" y2="44167"/>
                                  <a14:foregroundMark x1="73000" y1="54167" x2="73000" y2="53833"/>
                                  <a14:foregroundMark x1="77333" y1="49500" x2="77333" y2="49500"/>
                                  <a14:foregroundMark x1="93167" y1="65500" x2="93167" y2="65500"/>
                                  <a14:foregroundMark x1="76167" y1="64000" x2="76167" y2="64000"/>
                                  <a14:foregroundMark x1="81000" y1="69500" x2="81000" y2="69500"/>
                                  <a14:foregroundMark x1="83500" y1="74167" x2="83667" y2="73833"/>
                                  <a14:foregroundMark x1="75167" y1="55500" x2="70333" y2="64667"/>
                                  <a14:foregroundMark x1="70333" y1="64667" x2="74000" y2="73000"/>
                                  <a14:foregroundMark x1="74000" y1="73000" x2="80667" y2="80833"/>
                                  <a14:foregroundMark x1="80667" y1="80833" x2="89500" y2="79667"/>
                                  <a14:foregroundMark x1="89500" y1="79667" x2="93333" y2="70000"/>
                                  <a14:foregroundMark x1="93333" y1="70000" x2="94167" y2="61667"/>
                                  <a14:foregroundMark x1="94167" y1="61667" x2="87333" y2="55833"/>
                                  <a14:foregroundMark x1="87333" y1="55833" x2="76500" y2="55000"/>
                                  <a14:foregroundMark x1="76500" y1="55000" x2="75167" y2="55667"/>
                                  <a14:foregroundMark x1="84833" y1="72667" x2="84833" y2="72333"/>
                                  <a14:foregroundMark x1="86167" y1="67500" x2="86167" y2="67500"/>
                                  <a14:foregroundMark x1="85500" y1="62000" x2="85500" y2="62000"/>
                                  <a14:foregroundMark x1="85167" y1="59500" x2="85167" y2="59500"/>
                                  <a14:foregroundMark x1="83000" y1="58500" x2="83000" y2="58500"/>
                                  <a14:foregroundMark x1="82000" y1="58000" x2="82000" y2="58000"/>
                                  <a14:foregroundMark x1="89500" y1="67333" x2="89167" y2="67167"/>
                                  <a14:foregroundMark x1="87833" y1="64667" x2="87833" y2="64667"/>
                                  <a14:foregroundMark x1="87667" y1="71667" x2="87667" y2="71667"/>
                                  <a14:foregroundMark x1="82833" y1="78667" x2="81667" y2="77500"/>
                                  <a14:foregroundMark x1="85833" y1="76667" x2="86167" y2="76333"/>
                                  <a14:foregroundMark x1="88167" y1="70833" x2="88167" y2="70833"/>
                                  <a14:foregroundMark x1="52833" y1="65667" x2="52833" y2="65667"/>
                                  <a14:foregroundMark x1="31333" y1="27500" x2="31333" y2="27500"/>
                                  <a14:foregroundMark x1="70333" y1="41833" x2="70333" y2="41833"/>
                                </a14:backgroundRemoval>
                              </a14:imgEffect>
                            </a14:imgLayer>
                          </a14:imgProps>
                        </a:ext>
                      </a:extLst>
                    </a:blip>
                    <a:stretch>
                      <a:fillRect/>
                    </a:stretch>
                  </pic:blipFill>
                  <pic:spPr>
                    <a:xfrm flipH="1">
                      <a:off x="0" y="0"/>
                      <a:ext cx="793750" cy="793750"/>
                    </a:xfrm>
                    <a:prstGeom prst="rect">
                      <a:avLst/>
                    </a:prstGeom>
                  </pic:spPr>
                </pic:pic>
              </a:graphicData>
            </a:graphic>
            <wp14:sizeRelH relativeFrom="margin">
              <wp14:pctWidth>0</wp14:pctWidth>
            </wp14:sizeRelH>
            <wp14:sizeRelV relativeFrom="margin">
              <wp14:pctHeight>0</wp14:pctHeight>
            </wp14:sizeRelV>
          </wp:anchor>
        </w:drawing>
      </w:r>
      <w:r w:rsidRPr="00FA52E3">
        <w:rPr>
          <w:rFonts w:ascii="Calibri" w:hAnsi="Calibri" w:cs="Calibri"/>
          <w:noProof/>
          <w:sz w:val="22"/>
          <w:szCs w:val="22"/>
          <w:lang w:val="pt-BR" w:eastAsia="pt-BR"/>
        </w:rPr>
        <w:drawing>
          <wp:anchor distT="0" distB="0" distL="114300" distR="114300" simplePos="0" relativeHeight="251598336" behindDoc="0" locked="0" layoutInCell="1" allowOverlap="1" wp14:anchorId="5E0EF661" wp14:editId="48683F17">
            <wp:simplePos x="0" y="0"/>
            <wp:positionH relativeFrom="column">
              <wp:posOffset>1555750</wp:posOffset>
            </wp:positionH>
            <wp:positionV relativeFrom="paragraph">
              <wp:posOffset>2266950</wp:posOffset>
            </wp:positionV>
            <wp:extent cx="762000" cy="762000"/>
            <wp:effectExtent l="0" t="0" r="0" b="0"/>
            <wp:wrapNone/>
            <wp:docPr id="40" name="Picture 14">
              <a:extLst xmlns:a="http://schemas.openxmlformats.org/drawingml/2006/main">
                <a:ext uri="{FF2B5EF4-FFF2-40B4-BE49-F238E27FC236}">
                  <a16:creationId xmlns:a16="http://schemas.microsoft.com/office/drawing/2014/main" id="{2AE28813-2CEF-405C-9A57-E24EF7E8F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2AE28813-2CEF-405C-9A57-E24EF7E8F053}"/>
                        </a:ext>
                      </a:extLst>
                    </pic:cNvPr>
                    <pic:cNvPicPr>
                      <a:picLocks noChangeAspect="1"/>
                    </pic:cNvPicPr>
                  </pic:nvPicPr>
                  <pic:blipFill>
                    <a:blip r:embed="rId34">
                      <a:extLst>
                        <a:ext uri="{BEBA8EAE-BF5A-486C-A8C5-ECC9F3942E4B}">
                          <a14:imgProps xmlns:a14="http://schemas.microsoft.com/office/drawing/2010/main">
                            <a14:imgLayer r:embed="rId35">
                              <a14:imgEffect>
                                <a14:backgroundRemoval t="4000" b="90667" l="8000" r="94667">
                                  <a14:foregroundMark x1="8000" y1="29333" x2="8889" y2="28000"/>
                                  <a14:foregroundMark x1="28000" y1="4444" x2="28000" y2="4444"/>
                                  <a14:foregroundMark x1="62222" y1="6667" x2="62222" y2="6667"/>
                                  <a14:foregroundMark x1="58222" y1="21778" x2="58222" y2="21778"/>
                                  <a14:foregroundMark x1="49333" y1="25333" x2="49333" y2="25333"/>
                                  <a14:foregroundMark x1="82222" y1="55556" x2="82222" y2="55556"/>
                                  <a14:foregroundMark x1="95111" y1="67111" x2="95111" y2="67111"/>
                                  <a14:foregroundMark x1="69333" y1="53333" x2="69333" y2="53333"/>
                                  <a14:foregroundMark x1="68000" y1="56889" x2="68000" y2="56889"/>
                                  <a14:foregroundMark x1="48444" y1="32889" x2="48444" y2="32889"/>
                                  <a14:foregroundMark x1="47556" y1="29778" x2="47556" y2="29778"/>
                                  <a14:foregroundMark x1="48000" y1="28000" x2="48000" y2="28000"/>
                                  <a14:foregroundMark x1="34667" y1="4000" x2="34667" y2="4000"/>
                                  <a14:foregroundMark x1="76444" y1="90667" x2="76444" y2="90667"/>
                                  <a14:foregroundMark x1="14667" y1="46222" x2="14667" y2="46222"/>
                                </a14:backgroundRemoval>
                              </a14:imgEffect>
                            </a14:imgLayer>
                          </a14:imgProps>
                        </a:ext>
                      </a:extLst>
                    </a:blip>
                    <a:stretch>
                      <a:fillRect/>
                    </a:stretch>
                  </pic:blipFill>
                  <pic:spPr>
                    <a:xfrm>
                      <a:off x="0" y="0"/>
                      <a:ext cx="762000" cy="762000"/>
                    </a:xfrm>
                    <a:prstGeom prst="rect">
                      <a:avLst/>
                    </a:prstGeom>
                  </pic:spPr>
                </pic:pic>
              </a:graphicData>
            </a:graphic>
            <wp14:sizeRelH relativeFrom="margin">
              <wp14:pctWidth>0</wp14:pctWidth>
            </wp14:sizeRelH>
            <wp14:sizeRelV relativeFrom="margin">
              <wp14:pctHeight>0</wp14:pctHeight>
            </wp14:sizeRelV>
          </wp:anchor>
        </w:drawing>
      </w:r>
      <w:r w:rsidRPr="00FA52E3">
        <w:rPr>
          <w:rFonts w:ascii="Calibri" w:hAnsi="Calibri" w:cs="Calibri"/>
          <w:noProof/>
          <w:sz w:val="22"/>
          <w:szCs w:val="22"/>
          <w:lang w:val="pt-BR" w:eastAsia="pt-BR"/>
        </w:rPr>
        <w:drawing>
          <wp:anchor distT="0" distB="0" distL="114300" distR="114300" simplePos="0" relativeHeight="251605504" behindDoc="0" locked="0" layoutInCell="1" allowOverlap="1" wp14:anchorId="2E1BBEFD" wp14:editId="458C1947">
            <wp:simplePos x="0" y="0"/>
            <wp:positionH relativeFrom="column">
              <wp:posOffset>114300</wp:posOffset>
            </wp:positionH>
            <wp:positionV relativeFrom="paragraph">
              <wp:posOffset>1612900</wp:posOffset>
            </wp:positionV>
            <wp:extent cx="1358265" cy="1557655"/>
            <wp:effectExtent l="0" t="0" r="0" b="444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
                      <a:extLst>
                        <a:ext uri="{28A0092B-C50C-407E-A947-70E740481C1C}">
                          <a14:useLocalDpi xmlns:a14="http://schemas.microsoft.com/office/drawing/2010/main" val="0"/>
                        </a:ext>
                      </a:extLst>
                    </a:blip>
                    <a:srcRect l="13630" t="7558" r="25573" b="-482"/>
                    <a:stretch/>
                  </pic:blipFill>
                  <pic:spPr bwMode="auto">
                    <a:xfrm>
                      <a:off x="0" y="0"/>
                      <a:ext cx="1358265" cy="155765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52E3">
        <w:rPr>
          <w:rFonts w:ascii="Calibri" w:hAnsi="Calibri" w:cs="Calibri"/>
          <w:b/>
          <w:noProof/>
          <w:sz w:val="22"/>
          <w:szCs w:val="22"/>
          <w:lang w:val="pt-BR" w:eastAsia="pt-BR"/>
        </w:rPr>
        <w:drawing>
          <wp:anchor distT="0" distB="0" distL="114300" distR="114300" simplePos="0" relativeHeight="251619840" behindDoc="0" locked="0" layoutInCell="1" allowOverlap="1" wp14:anchorId="1C872984" wp14:editId="20D397F0">
            <wp:simplePos x="0" y="0"/>
            <wp:positionH relativeFrom="column">
              <wp:posOffset>4319905</wp:posOffset>
            </wp:positionH>
            <wp:positionV relativeFrom="paragraph">
              <wp:posOffset>1917700</wp:posOffset>
            </wp:positionV>
            <wp:extent cx="1084157" cy="1250950"/>
            <wp:effectExtent l="0" t="0" r="1905" b="635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a:extLst>
                        <a:ext uri="{28A0092B-C50C-407E-A947-70E740481C1C}">
                          <a14:useLocalDpi xmlns:a14="http://schemas.microsoft.com/office/drawing/2010/main" val="0"/>
                        </a:ext>
                      </a:extLst>
                    </a:blip>
                    <a:srcRect l="33052" t="7556" r="16767" b="15273"/>
                    <a:stretch/>
                  </pic:blipFill>
                  <pic:spPr bwMode="auto">
                    <a:xfrm>
                      <a:off x="0" y="0"/>
                      <a:ext cx="1084157" cy="12509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53B" w:rsidRPr="00FA52E3">
        <w:rPr>
          <w:rFonts w:ascii="Calibri" w:hAnsi="Calibri" w:cs="Calibri"/>
          <w:noProof/>
          <w:sz w:val="22"/>
          <w:szCs w:val="22"/>
          <w:lang w:val="pt-BR" w:eastAsia="pt-BR"/>
        </w:rPr>
        <w:drawing>
          <wp:inline distT="0" distB="0" distL="0" distR="0" wp14:anchorId="2DD93CAA" wp14:editId="6E955BDD">
            <wp:extent cx="5378450" cy="2171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8">
                      <a:extLst>
                        <a:ext uri="{28A0092B-C50C-407E-A947-70E740481C1C}">
                          <a14:useLocalDpi xmlns:a14="http://schemas.microsoft.com/office/drawing/2010/main" val="0"/>
                        </a:ext>
                      </a:extLst>
                    </a:blip>
                    <a:srcRect l="1" t="-1608" r="-2172" b="46625"/>
                    <a:stretch/>
                  </pic:blipFill>
                  <pic:spPr bwMode="auto">
                    <a:xfrm rot="10800000">
                      <a:off x="0" y="0"/>
                      <a:ext cx="5378450" cy="21717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A52E3">
        <w:rPr>
          <w:rFonts w:ascii="Calibri" w:hAnsi="Calibri" w:cs="Calibri"/>
          <w:noProof/>
          <w:sz w:val="22"/>
          <w:szCs w:val="22"/>
        </w:rPr>
        <w:t xml:space="preserve"> </w:t>
      </w:r>
    </w:p>
    <w:p w14:paraId="1FC89233" w14:textId="3F79CF79" w:rsidR="00104AE7" w:rsidRPr="00FA52E3" w:rsidRDefault="007841BA" w:rsidP="00FA52E3">
      <w:pPr>
        <w:spacing w:after="120"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662848" behindDoc="0" locked="0" layoutInCell="1" allowOverlap="1" wp14:anchorId="5A199390" wp14:editId="1BB38157">
                <wp:simplePos x="0" y="0"/>
                <wp:positionH relativeFrom="column">
                  <wp:posOffset>4679950</wp:posOffset>
                </wp:positionH>
                <wp:positionV relativeFrom="paragraph">
                  <wp:posOffset>57150</wp:posOffset>
                </wp:positionV>
                <wp:extent cx="708660" cy="325120"/>
                <wp:effectExtent l="0" t="0" r="0" b="0"/>
                <wp:wrapNone/>
                <wp:docPr id="79" name="TextBox 24"/>
                <wp:cNvGraphicFramePr/>
                <a:graphic xmlns:a="http://schemas.openxmlformats.org/drawingml/2006/main">
                  <a:graphicData uri="http://schemas.microsoft.com/office/word/2010/wordprocessingShape">
                    <wps:wsp>
                      <wps:cNvSpPr txBox="1"/>
                      <wps:spPr>
                        <a:xfrm>
                          <a:off x="0" y="0"/>
                          <a:ext cx="708660" cy="325120"/>
                        </a:xfrm>
                        <a:prstGeom prst="rect">
                          <a:avLst/>
                        </a:prstGeom>
                        <a:solidFill>
                          <a:schemeClr val="bg2">
                            <a:lumMod val="25000"/>
                          </a:schemeClr>
                        </a:solidFill>
                      </wps:spPr>
                      <wps:txbx>
                        <w:txbxContent>
                          <w:p w14:paraId="3B57DF34" w14:textId="77777777" w:rsidR="00364C6D" w:rsidRPr="007841BA" w:rsidRDefault="00364C6D" w:rsidP="007841BA">
                            <w:pPr>
                              <w:jc w:val="center"/>
                              <w:rPr>
                                <w:sz w:val="18"/>
                              </w:rPr>
                            </w:pPr>
                            <w:r w:rsidRPr="007841BA">
                              <w:rPr>
                                <w:rFonts w:ascii="Arial" w:hAnsi="Arial" w:cs="Arial"/>
                                <w:b/>
                                <w:bCs/>
                                <w:color w:val="FFFFFF" w:themeColor="background1"/>
                                <w:kern w:val="24"/>
                                <w:sz w:val="16"/>
                                <w:szCs w:val="22"/>
                              </w:rPr>
                              <w:t>Micro-E-SCOOTER</w:t>
                            </w:r>
                          </w:p>
                        </w:txbxContent>
                      </wps:txbx>
                      <wps:bodyPr wrap="square" rtlCol="0">
                        <a:spAutoFit/>
                      </wps:bodyPr>
                    </wps:wsp>
                  </a:graphicData>
                </a:graphic>
                <wp14:sizeRelH relativeFrom="margin">
                  <wp14:pctWidth>0</wp14:pctWidth>
                </wp14:sizeRelH>
              </wp:anchor>
            </w:drawing>
          </mc:Choice>
          <mc:Fallback>
            <w:pict>
              <v:shape w14:anchorId="5A199390" id="_x0000_s1031" type="#_x0000_t202" style="position:absolute;left:0;text-align:left;margin-left:368.5pt;margin-top:4.5pt;width:55.8pt;height:25.6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" fillcolor="#484329 [814]" stroked="f">
                <v:textbox style="mso-fit-shape-to-text:t">
                  <w:txbxContent>
                    <w:p w14:paraId="3B57DF34" w14:textId="77777777" w:rsidR="00364C6D" w:rsidRPr="007841BA" w:rsidRDefault="00364C6D" w:rsidP="007841BA">
                      <w:pPr>
                        <w:jc w:val="center"/>
                        <w:rPr>
                          <w:sz w:val="18"/>
                        </w:rPr>
                      </w:pPr>
                      <w:r w:rsidRPr="007841BA">
                        <w:rPr>
                          <w:rFonts w:ascii="Arial" w:hAnsi="Arial" w:cs="Arial"/>
                          <w:b/>
                          <w:bCs/>
                          <w:color w:val="FFFFFF" w:themeColor="background1"/>
                          <w:kern w:val="24"/>
                          <w:sz w:val="16"/>
                          <w:szCs w:val="22"/>
                        </w:rPr>
                        <w:t>Micro-E-SCOOTER</w:t>
                      </w:r>
                    </w:p>
                  </w:txbxContent>
                </v:textbox>
              </v:shape>
            </w:pict>
          </mc:Fallback>
        </mc:AlternateContent>
      </w:r>
    </w:p>
    <w:p w14:paraId="7CC45EAD" w14:textId="47019E1C" w:rsidR="00B45393" w:rsidRDefault="00B45393" w:rsidP="00FA52E3">
      <w:pPr>
        <w:spacing w:after="120" w:line="216" w:lineRule="auto"/>
        <w:rPr>
          <w:rFonts w:ascii="Calibri" w:hAnsi="Calibri" w:cs="Calibri"/>
          <w:sz w:val="22"/>
          <w:szCs w:val="22"/>
        </w:rPr>
      </w:pPr>
    </w:p>
    <w:p w14:paraId="241B6354" w14:textId="7F0CD6B2" w:rsidR="00D63825" w:rsidRPr="00FA52E3" w:rsidRDefault="00D63825" w:rsidP="00FA52E3">
      <w:pPr>
        <w:spacing w:after="120" w:line="216" w:lineRule="auto"/>
        <w:rPr>
          <w:rFonts w:ascii="Calibri" w:hAnsi="Calibri" w:cs="Calibri"/>
          <w:sz w:val="22"/>
          <w:szCs w:val="22"/>
        </w:rPr>
      </w:pPr>
    </w:p>
    <w:p w14:paraId="7673E251" w14:textId="2A95615A" w:rsidR="00B45393" w:rsidRPr="00FA52E3" w:rsidRDefault="00D63825" w:rsidP="00FA52E3">
      <w:pPr>
        <w:spacing w:after="120" w:line="216" w:lineRule="auto"/>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634176" behindDoc="0" locked="0" layoutInCell="1" allowOverlap="1" wp14:anchorId="48E055CD" wp14:editId="1A569B49">
                <wp:simplePos x="0" y="0"/>
                <wp:positionH relativeFrom="column">
                  <wp:posOffset>2419350</wp:posOffset>
                </wp:positionH>
                <wp:positionV relativeFrom="paragraph">
                  <wp:posOffset>12700</wp:posOffset>
                </wp:positionV>
                <wp:extent cx="1022350" cy="208280"/>
                <wp:effectExtent l="0" t="0" r="6350" b="1270"/>
                <wp:wrapNone/>
                <wp:docPr id="75" name="TextBox 23"/>
                <wp:cNvGraphicFramePr/>
                <a:graphic xmlns:a="http://schemas.openxmlformats.org/drawingml/2006/main">
                  <a:graphicData uri="http://schemas.microsoft.com/office/word/2010/wordprocessingShape">
                    <wps:wsp>
                      <wps:cNvSpPr txBox="1"/>
                      <wps:spPr>
                        <a:xfrm>
                          <a:off x="0" y="0"/>
                          <a:ext cx="1022350" cy="208280"/>
                        </a:xfrm>
                        <a:prstGeom prst="rect">
                          <a:avLst/>
                        </a:prstGeom>
                        <a:solidFill>
                          <a:schemeClr val="bg2">
                            <a:lumMod val="25000"/>
                          </a:schemeClr>
                        </a:solidFill>
                      </wps:spPr>
                      <wps:txbx>
                        <w:txbxContent>
                          <w:p w14:paraId="288A7A63" w14:textId="77777777" w:rsidR="00364C6D" w:rsidRPr="007F7E8E" w:rsidRDefault="00364C6D" w:rsidP="007F7E8E">
                            <w:pPr>
                              <w:jc w:val="center"/>
                              <w:rPr>
                                <w:sz w:val="18"/>
                              </w:rPr>
                            </w:pPr>
                            <w:r w:rsidRPr="007F7E8E">
                              <w:rPr>
                                <w:rFonts w:ascii="Arial" w:hAnsi="Arial" w:cs="Arial"/>
                                <w:b/>
                                <w:bCs/>
                                <w:color w:val="FFFFFF" w:themeColor="background1"/>
                                <w:kern w:val="24"/>
                                <w:sz w:val="16"/>
                                <w:szCs w:val="22"/>
                              </w:rPr>
                              <w:t>E-BIKE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E055CD" id="TextBox 23" o:spid="_x0000_s1032" type="#_x0000_t202" style="position:absolute;left:0;text-align:left;margin-left:190.5pt;margin-top:1pt;width:80.5pt;height:16.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" fillcolor="#484329 [814]" stroked="f">
                <v:textbox>
                  <w:txbxContent>
                    <w:p w14:paraId="288A7A63" w14:textId="77777777" w:rsidR="00364C6D" w:rsidRPr="007F7E8E" w:rsidRDefault="00364C6D" w:rsidP="007F7E8E">
                      <w:pPr>
                        <w:jc w:val="center"/>
                        <w:rPr>
                          <w:sz w:val="18"/>
                        </w:rPr>
                      </w:pPr>
                      <w:r w:rsidRPr="007F7E8E">
                        <w:rPr>
                          <w:rFonts w:ascii="Arial" w:hAnsi="Arial" w:cs="Arial"/>
                          <w:b/>
                          <w:bCs/>
                          <w:color w:val="FFFFFF" w:themeColor="background1"/>
                          <w:kern w:val="24"/>
                          <w:sz w:val="16"/>
                          <w:szCs w:val="22"/>
                        </w:rPr>
                        <w:t>E-BIKE</w:t>
                      </w:r>
                    </w:p>
                  </w:txbxContent>
                </v:textbox>
              </v:shape>
            </w:pict>
          </mc:Fallback>
        </mc:AlternateContent>
      </w:r>
    </w:p>
    <w:p w14:paraId="449D45B2" w14:textId="77777777" w:rsidR="00FA52E3" w:rsidRPr="00FA52E3" w:rsidRDefault="00FA52E3" w:rsidP="00FA52E3">
      <w:pPr>
        <w:spacing w:after="120" w:line="216" w:lineRule="auto"/>
        <w:jc w:val="center"/>
        <w:rPr>
          <w:rFonts w:ascii="Calibri" w:hAnsi="Calibri" w:cs="Calibri"/>
          <w:b/>
          <w:sz w:val="6"/>
          <w:szCs w:val="6"/>
        </w:rPr>
      </w:pPr>
    </w:p>
    <w:p w14:paraId="50B56E50" w14:textId="59CC529C" w:rsidR="00B45393" w:rsidRPr="00FA52E3" w:rsidRDefault="00B45393" w:rsidP="00FA52E3">
      <w:pPr>
        <w:spacing w:after="120" w:line="216" w:lineRule="auto"/>
        <w:jc w:val="center"/>
        <w:rPr>
          <w:rFonts w:ascii="Calibri" w:hAnsi="Calibri" w:cs="Calibri"/>
          <w:b/>
          <w:sz w:val="20"/>
          <w:szCs w:val="20"/>
        </w:rPr>
      </w:pPr>
      <w:r w:rsidRPr="00FA52E3">
        <w:rPr>
          <w:rFonts w:ascii="Calibri" w:hAnsi="Calibri" w:cs="Calibri"/>
          <w:b/>
          <w:sz w:val="20"/>
          <w:szCs w:val="20"/>
        </w:rPr>
        <w:t xml:space="preserve">Figure </w:t>
      </w:r>
      <w:r w:rsidR="00122D5A">
        <w:rPr>
          <w:rFonts w:ascii="Calibri" w:hAnsi="Calibri" w:cs="Calibri"/>
          <w:b/>
          <w:sz w:val="20"/>
          <w:szCs w:val="20"/>
        </w:rPr>
        <w:t>8</w:t>
      </w:r>
      <w:r w:rsidRPr="00FA52E3">
        <w:rPr>
          <w:rFonts w:ascii="Calibri" w:hAnsi="Calibri" w:cs="Calibri"/>
          <w:b/>
          <w:sz w:val="20"/>
          <w:szCs w:val="20"/>
        </w:rPr>
        <w:t>: Examples of Low-Voltage E-mobility Options</w:t>
      </w:r>
    </w:p>
    <w:p w14:paraId="202A9ABB" w14:textId="4466E0BC"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Currently there appear to be few standards or guidelines for the specification of low-voltage e-mobility options, apart from those imposed by the aviation sector </w:t>
      </w:r>
      <w:proofErr w:type="gramStart"/>
      <w:r w:rsidRPr="00FA52E3">
        <w:rPr>
          <w:rFonts w:ascii="Calibri" w:hAnsi="Calibri" w:cs="Calibri"/>
          <w:sz w:val="22"/>
          <w:szCs w:val="22"/>
        </w:rPr>
        <w:t>with regard to</w:t>
      </w:r>
      <w:proofErr w:type="gramEnd"/>
      <w:r w:rsidRPr="00FA52E3">
        <w:rPr>
          <w:rFonts w:ascii="Calibri" w:hAnsi="Calibri" w:cs="Calibri"/>
          <w:sz w:val="22"/>
          <w:szCs w:val="22"/>
        </w:rPr>
        <w:t xml:space="preserve"> the </w:t>
      </w:r>
      <w:r w:rsidRPr="00FA52E3">
        <w:rPr>
          <w:rFonts w:ascii="Calibri" w:hAnsi="Calibri" w:cs="Calibri"/>
          <w:sz w:val="22"/>
          <w:szCs w:val="22"/>
        </w:rPr>
        <w:lastRenderedPageBreak/>
        <w:t xml:space="preserve">carriage of batteries. This lack of direction has resulted in the use of a wide range of battery voltages (24V, 36V, 48V and 60V), battery chemistries, battery sizes, and connector configurations that result in inconvenience and the very real risk of a mismatch amongst chargers, batteries and devices, which has the potential to damage any of these. Quite apart from the fact that they each require specific chargers, the heterogeneity of battery types means that there is a lost opportunity to produce a single type with the resulting economies of scale, </w:t>
      </w:r>
      <w:r w:rsidR="00926D23" w:rsidRPr="00FA52E3">
        <w:rPr>
          <w:rFonts w:ascii="Calibri" w:hAnsi="Calibri" w:cs="Calibri"/>
          <w:sz w:val="22"/>
          <w:szCs w:val="22"/>
        </w:rPr>
        <w:t>meaning</w:t>
      </w:r>
      <w:r w:rsidRPr="00FA52E3">
        <w:rPr>
          <w:rFonts w:ascii="Calibri" w:hAnsi="Calibri" w:cs="Calibri"/>
          <w:sz w:val="22"/>
          <w:szCs w:val="22"/>
        </w:rPr>
        <w:t xml:space="preserve"> compo</w:t>
      </w:r>
      <w:r w:rsidR="00B45393" w:rsidRPr="00FA52E3">
        <w:rPr>
          <w:rFonts w:ascii="Calibri" w:hAnsi="Calibri" w:cs="Calibri"/>
          <w:sz w:val="22"/>
          <w:szCs w:val="22"/>
        </w:rPr>
        <w:t>n</w:t>
      </w:r>
      <w:r w:rsidRPr="00FA52E3">
        <w:rPr>
          <w:rFonts w:ascii="Calibri" w:hAnsi="Calibri" w:cs="Calibri"/>
          <w:sz w:val="22"/>
          <w:szCs w:val="22"/>
        </w:rPr>
        <w:t xml:space="preserve">ents are </w:t>
      </w:r>
      <w:r w:rsidR="00B45393" w:rsidRPr="00FA52E3">
        <w:rPr>
          <w:rFonts w:ascii="Calibri" w:hAnsi="Calibri" w:cs="Calibri"/>
          <w:sz w:val="22"/>
          <w:szCs w:val="22"/>
        </w:rPr>
        <w:t xml:space="preserve">currently </w:t>
      </w:r>
      <w:r w:rsidRPr="00FA52E3">
        <w:rPr>
          <w:rFonts w:ascii="Calibri" w:hAnsi="Calibri" w:cs="Calibri"/>
          <w:sz w:val="22"/>
          <w:szCs w:val="22"/>
        </w:rPr>
        <w:t xml:space="preserve">more expensive than they need to be. </w:t>
      </w:r>
    </w:p>
    <w:p w14:paraId="2CB2EF60" w14:textId="39C85F2B" w:rsidR="0086761A"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Low-current charging of low-voltage battery systems is relatively simple and robust where appropriate battery management systems are in place (and relatively easily integrated with simple solar PV generation systems). However, the perceived safety and simplicity of low-voltage systems has also led to tinkering by ill-informed suppliers with predictably poor outcomes. The fires resulting from mismatching chargers and batteries in some of the early models of “hoverboard” (a small, stand-on, two-wheeled micro e-mobility device) is a case in point – mismatching removed the battery management system that controls the charging of the batteries and overcharging sometimes caused thermal runaway of the batteries, and fires. The carriage of hoverboards on aircraft was banned as a result.</w:t>
      </w:r>
      <w:r w:rsidRPr="00FA52E3">
        <w:rPr>
          <w:rStyle w:val="FootnoteReference"/>
          <w:rFonts w:ascii="Calibri" w:hAnsi="Calibri" w:cs="Calibri"/>
          <w:sz w:val="22"/>
          <w:szCs w:val="22"/>
        </w:rPr>
        <w:footnoteReference w:id="33"/>
      </w:r>
      <w:r w:rsidRPr="00FA52E3">
        <w:rPr>
          <w:rFonts w:ascii="Calibri" w:hAnsi="Calibri" w:cs="Calibri"/>
          <w:sz w:val="22"/>
          <w:szCs w:val="22"/>
        </w:rPr>
        <w:t xml:space="preserve"> </w:t>
      </w:r>
    </w:p>
    <w:p w14:paraId="1F2C70B3" w14:textId="2BC9175B"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 (light vehicle) automotive industry is currently working through a </w:t>
      </w:r>
      <w:proofErr w:type="spellStart"/>
      <w:r w:rsidR="00FA52E3">
        <w:rPr>
          <w:rFonts w:ascii="Calibri" w:hAnsi="Calibri" w:cs="Calibri"/>
          <w:sz w:val="22"/>
          <w:szCs w:val="22"/>
        </w:rPr>
        <w:t>standardis</w:t>
      </w:r>
      <w:r w:rsidRPr="00FA52E3">
        <w:rPr>
          <w:rFonts w:ascii="Calibri" w:hAnsi="Calibri" w:cs="Calibri"/>
          <w:sz w:val="22"/>
          <w:szCs w:val="22"/>
        </w:rPr>
        <w:t>ation</w:t>
      </w:r>
      <w:proofErr w:type="spellEnd"/>
      <w:r w:rsidRPr="00FA52E3">
        <w:rPr>
          <w:rFonts w:ascii="Calibri" w:hAnsi="Calibri" w:cs="Calibri"/>
          <w:sz w:val="22"/>
          <w:szCs w:val="22"/>
        </w:rPr>
        <w:t xml:space="preserve"> process for 48V systems due to the development of 48V “mild hybrid” technology. This </w:t>
      </w:r>
      <w:proofErr w:type="spellStart"/>
      <w:r w:rsidR="00FA52E3">
        <w:rPr>
          <w:rFonts w:ascii="Calibri" w:hAnsi="Calibri" w:cs="Calibri"/>
          <w:sz w:val="22"/>
          <w:szCs w:val="22"/>
        </w:rPr>
        <w:t>standardis</w:t>
      </w:r>
      <w:r w:rsidRPr="00FA52E3">
        <w:rPr>
          <w:rFonts w:ascii="Calibri" w:hAnsi="Calibri" w:cs="Calibri"/>
          <w:sz w:val="22"/>
          <w:szCs w:val="22"/>
        </w:rPr>
        <w:t>ation</w:t>
      </w:r>
      <w:proofErr w:type="spellEnd"/>
      <w:r w:rsidRPr="00FA52E3">
        <w:rPr>
          <w:rFonts w:ascii="Calibri" w:hAnsi="Calibri" w:cs="Calibri"/>
          <w:sz w:val="22"/>
          <w:szCs w:val="22"/>
        </w:rPr>
        <w:t xml:space="preserve"> is expected to result in savings in development time and costs. This work includes consideration of a </w:t>
      </w:r>
      <w:proofErr w:type="spellStart"/>
      <w:r w:rsidR="00FA52E3">
        <w:rPr>
          <w:rFonts w:ascii="Calibri" w:hAnsi="Calibri" w:cs="Calibri"/>
          <w:sz w:val="22"/>
          <w:szCs w:val="22"/>
        </w:rPr>
        <w:t>standardis</w:t>
      </w:r>
      <w:r w:rsidRPr="00FA52E3">
        <w:rPr>
          <w:rFonts w:ascii="Calibri" w:hAnsi="Calibri" w:cs="Calibri"/>
          <w:sz w:val="22"/>
          <w:szCs w:val="22"/>
        </w:rPr>
        <w:t>ed</w:t>
      </w:r>
      <w:proofErr w:type="spellEnd"/>
      <w:r w:rsidRPr="00FA52E3">
        <w:rPr>
          <w:rFonts w:ascii="Calibri" w:hAnsi="Calibri" w:cs="Calibri"/>
          <w:sz w:val="22"/>
          <w:szCs w:val="22"/>
        </w:rPr>
        <w:t xml:space="preserve"> 48V battery pack size</w:t>
      </w:r>
      <w:r w:rsidR="00926D23" w:rsidRPr="00FA52E3">
        <w:rPr>
          <w:rFonts w:ascii="Calibri" w:hAnsi="Calibri" w:cs="Calibri"/>
          <w:sz w:val="22"/>
          <w:szCs w:val="22"/>
        </w:rPr>
        <w:t>.</w:t>
      </w:r>
      <w:r w:rsidRPr="00FA52E3">
        <w:rPr>
          <w:rStyle w:val="FootnoteReference"/>
          <w:rFonts w:ascii="Calibri" w:hAnsi="Calibri" w:cs="Calibri"/>
          <w:sz w:val="22"/>
          <w:szCs w:val="22"/>
        </w:rPr>
        <w:footnoteReference w:id="34"/>
      </w:r>
      <w:r w:rsidRPr="00FA52E3">
        <w:rPr>
          <w:rFonts w:ascii="Calibri" w:hAnsi="Calibri" w:cs="Calibri"/>
          <w:sz w:val="22"/>
          <w:szCs w:val="22"/>
        </w:rPr>
        <w:t xml:space="preserve"> A low-voltage MEPS </w:t>
      </w:r>
      <w:proofErr w:type="spellStart"/>
      <w:r w:rsidRPr="00FA52E3">
        <w:rPr>
          <w:rFonts w:ascii="Calibri" w:hAnsi="Calibri" w:cs="Calibri"/>
          <w:sz w:val="22"/>
          <w:szCs w:val="22"/>
        </w:rPr>
        <w:t>programme</w:t>
      </w:r>
      <w:proofErr w:type="spellEnd"/>
      <w:r w:rsidRPr="00FA52E3">
        <w:rPr>
          <w:rFonts w:ascii="Calibri" w:hAnsi="Calibri" w:cs="Calibri"/>
          <w:sz w:val="22"/>
          <w:szCs w:val="22"/>
        </w:rPr>
        <w:t xml:space="preserve"> may be able to borrow from these automotive sector initiatives. What’s more, if battery types are </w:t>
      </w:r>
      <w:proofErr w:type="spellStart"/>
      <w:r w:rsidRPr="00FA52E3">
        <w:rPr>
          <w:rFonts w:ascii="Calibri" w:hAnsi="Calibri" w:cs="Calibri"/>
          <w:sz w:val="22"/>
          <w:szCs w:val="22"/>
        </w:rPr>
        <w:t>standardised</w:t>
      </w:r>
      <w:proofErr w:type="spellEnd"/>
      <w:r w:rsidRPr="00FA52E3">
        <w:rPr>
          <w:rFonts w:ascii="Calibri" w:hAnsi="Calibri" w:cs="Calibri"/>
          <w:sz w:val="22"/>
          <w:szCs w:val="22"/>
        </w:rPr>
        <w:t xml:space="preserve">, the way would be cleared for the kind of battery swapping that is possible with power tools and some e-bike and </w:t>
      </w:r>
      <w:r w:rsidR="00BE74F0" w:rsidRPr="00FA52E3">
        <w:rPr>
          <w:rFonts w:ascii="Calibri" w:hAnsi="Calibri" w:cs="Calibri"/>
          <w:sz w:val="22"/>
          <w:szCs w:val="22"/>
        </w:rPr>
        <w:t xml:space="preserve">emerging </w:t>
      </w:r>
      <w:r w:rsidR="008C7174" w:rsidRPr="00FA52E3">
        <w:rPr>
          <w:rFonts w:ascii="Calibri" w:hAnsi="Calibri" w:cs="Calibri"/>
          <w:sz w:val="22"/>
          <w:szCs w:val="22"/>
        </w:rPr>
        <w:t xml:space="preserve">electric 2-wheeler </w:t>
      </w:r>
      <w:r w:rsidRPr="00FA52E3">
        <w:rPr>
          <w:rFonts w:ascii="Calibri" w:hAnsi="Calibri" w:cs="Calibri"/>
          <w:sz w:val="22"/>
          <w:szCs w:val="22"/>
        </w:rPr>
        <w:t>applications, with many associated benefits.</w:t>
      </w:r>
    </w:p>
    <w:p w14:paraId="06EC3E99"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In the absence of such industry-led initiatives, however, and at the very least, </w:t>
      </w:r>
      <w:r w:rsidRPr="00FA52E3">
        <w:rPr>
          <w:rFonts w:ascii="Calibri" w:hAnsi="Calibri" w:cs="Calibri"/>
          <w:color w:val="17365D" w:themeColor="text2" w:themeShade="BF"/>
          <w:sz w:val="22"/>
          <w:szCs w:val="22"/>
        </w:rPr>
        <w:t>it is recommended that governments provide some form of guidance for low-voltage battery systems</w:t>
      </w:r>
      <w:r w:rsidRPr="00FA52E3">
        <w:rPr>
          <w:rFonts w:ascii="Calibri" w:hAnsi="Calibri" w:cs="Calibri"/>
          <w:color w:val="365F91" w:themeColor="accent1" w:themeShade="BF"/>
          <w:sz w:val="22"/>
          <w:szCs w:val="22"/>
        </w:rPr>
        <w:t xml:space="preserve">. </w:t>
      </w:r>
      <w:r w:rsidRPr="00FA52E3">
        <w:rPr>
          <w:rFonts w:ascii="Calibri" w:hAnsi="Calibri" w:cs="Calibri"/>
          <w:sz w:val="22"/>
          <w:szCs w:val="22"/>
        </w:rPr>
        <w:t>This might take the form of additional MEPS provisions, including taking measures to avoid the import and supply of substandard componentry.</w:t>
      </w:r>
    </w:p>
    <w:p w14:paraId="3AF36B16" w14:textId="77777777" w:rsidR="00A51FB5" w:rsidRPr="00404ABB" w:rsidRDefault="00A51FB5" w:rsidP="00FA52E3">
      <w:pPr>
        <w:spacing w:after="120" w:line="216" w:lineRule="auto"/>
        <w:rPr>
          <w:rFonts w:ascii="Calibri" w:hAnsi="Calibri" w:cs="Calibri"/>
          <w:sz w:val="4"/>
          <w:szCs w:val="4"/>
        </w:rPr>
      </w:pPr>
      <w:bookmarkStart w:id="78" w:name="_Toc23603422"/>
    </w:p>
    <w:p w14:paraId="5E7C4159" w14:textId="4EACDADF" w:rsidR="006A64FC" w:rsidRPr="00FA52E3" w:rsidRDefault="007A32E3" w:rsidP="00FA52E3">
      <w:pPr>
        <w:pStyle w:val="Heading1"/>
        <w:spacing w:after="120" w:line="216" w:lineRule="auto"/>
        <w:rPr>
          <w:rFonts w:ascii="Calibri" w:hAnsi="Calibri" w:cs="Calibri"/>
          <w:b/>
          <w:color w:val="002060"/>
          <w:sz w:val="22"/>
          <w:szCs w:val="22"/>
        </w:rPr>
      </w:pPr>
      <w:bookmarkStart w:id="79" w:name="_Toc36512300"/>
      <w:r w:rsidRPr="00FA52E3">
        <w:rPr>
          <w:rFonts w:ascii="Calibri" w:hAnsi="Calibri" w:cs="Calibri"/>
          <w:b/>
          <w:color w:val="002060"/>
          <w:sz w:val="22"/>
          <w:szCs w:val="22"/>
        </w:rPr>
        <w:t>C</w:t>
      </w:r>
      <w:r w:rsidR="006A64FC" w:rsidRPr="00FA52E3">
        <w:rPr>
          <w:rFonts w:ascii="Calibri" w:hAnsi="Calibri" w:cs="Calibri"/>
          <w:b/>
          <w:color w:val="002060"/>
          <w:sz w:val="22"/>
          <w:szCs w:val="22"/>
        </w:rPr>
        <w:t>.2</w:t>
      </w:r>
      <w:r w:rsidR="006A64FC" w:rsidRPr="00FA52E3">
        <w:rPr>
          <w:rFonts w:ascii="Calibri" w:hAnsi="Calibri" w:cs="Calibri"/>
          <w:b/>
          <w:color w:val="002060"/>
          <w:sz w:val="22"/>
          <w:szCs w:val="22"/>
        </w:rPr>
        <w:tab/>
        <w:t>Electric Buses</w:t>
      </w:r>
      <w:bookmarkEnd w:id="78"/>
      <w:bookmarkEnd w:id="79"/>
    </w:p>
    <w:p w14:paraId="459590DE" w14:textId="23798908"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 IEA’s </w:t>
      </w:r>
      <w:r w:rsidRPr="00FA52E3">
        <w:rPr>
          <w:rFonts w:ascii="Calibri" w:hAnsi="Calibri" w:cs="Calibri"/>
          <w:i/>
          <w:sz w:val="22"/>
          <w:szCs w:val="22"/>
        </w:rPr>
        <w:t>EV Outlook 2019</w:t>
      </w:r>
      <w:r w:rsidRPr="00FA52E3">
        <w:rPr>
          <w:rFonts w:ascii="Calibri" w:hAnsi="Calibri" w:cs="Calibri"/>
          <w:sz w:val="22"/>
          <w:szCs w:val="22"/>
        </w:rPr>
        <w:t xml:space="preserve"> reports that China accounts for 99% of the global </w:t>
      </w:r>
      <w:r w:rsidR="00DE7C10" w:rsidRPr="00FA52E3">
        <w:rPr>
          <w:rFonts w:ascii="Calibri" w:hAnsi="Calibri" w:cs="Calibri"/>
          <w:sz w:val="22"/>
          <w:szCs w:val="22"/>
        </w:rPr>
        <w:t xml:space="preserve">electric </w:t>
      </w:r>
      <w:r w:rsidRPr="00FA52E3">
        <w:rPr>
          <w:rFonts w:ascii="Calibri" w:hAnsi="Calibri" w:cs="Calibri"/>
          <w:sz w:val="22"/>
          <w:szCs w:val="22"/>
        </w:rPr>
        <w:t>bus market, which is expected to have now surpassed 600,000 electric buses</w:t>
      </w:r>
      <w:r w:rsidR="00DE7C10" w:rsidRPr="00FA52E3">
        <w:rPr>
          <w:rFonts w:ascii="Calibri" w:hAnsi="Calibri" w:cs="Calibri"/>
          <w:sz w:val="22"/>
          <w:szCs w:val="22"/>
        </w:rPr>
        <w:t>.</w:t>
      </w:r>
      <w:r w:rsidRPr="00FA52E3">
        <w:rPr>
          <w:rStyle w:val="FootnoteReference"/>
          <w:rFonts w:ascii="Calibri" w:hAnsi="Calibri" w:cs="Calibri"/>
          <w:sz w:val="22"/>
          <w:szCs w:val="22"/>
        </w:rPr>
        <w:footnoteReference w:id="35"/>
      </w:r>
      <w:r w:rsidRPr="00FA52E3">
        <w:rPr>
          <w:rFonts w:ascii="Calibri" w:hAnsi="Calibri" w:cs="Calibri"/>
          <w:sz w:val="22"/>
          <w:szCs w:val="22"/>
        </w:rPr>
        <w:t xml:space="preserve">  With this foundation, many Chinese bus manufacturers also offer electric buses globally. </w:t>
      </w:r>
    </w:p>
    <w:p w14:paraId="4EF33B86" w14:textId="552C165A"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Despite the relatively small numbers of electric buses outside China, the “global industry” feels that electric bus technology is reasonably proven and past the demonstration phase of market development. The main barrier to uptake then becomes the up-front price premium of an electric bus over a conventional diesel bus, which may be </w:t>
      </w:r>
      <w:r w:rsidR="0086761A" w:rsidRPr="00FA52E3">
        <w:rPr>
          <w:rFonts w:ascii="Calibri" w:hAnsi="Calibri" w:cs="Calibri"/>
          <w:sz w:val="22"/>
          <w:szCs w:val="22"/>
        </w:rPr>
        <w:t xml:space="preserve">higher than </w:t>
      </w:r>
      <w:r w:rsidRPr="00FA52E3">
        <w:rPr>
          <w:rFonts w:ascii="Calibri" w:hAnsi="Calibri" w:cs="Calibri"/>
          <w:sz w:val="22"/>
          <w:szCs w:val="22"/>
        </w:rPr>
        <w:t xml:space="preserve">30%, plus the high cost to establish local service support.  </w:t>
      </w:r>
    </w:p>
    <w:p w14:paraId="643F68AE" w14:textId="0DF385E1"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This up-front premium is mainly due to the cost of the typically large battery pack required to provide the daily range of a bus (i.e., with the daily bus schedule provided by overnight charging, only). Options around this include use of smaller battery packs with on-route fast and ultra-fast charging, although savings are offset by the generally higher costs of the faster charge-rate charging infrastructure (and possibly the higher cost of electricity, if the fee for electricity includes a demand charge) and the generally higher costs of the higher performance fast-charge batteries required (on a per-kWh stored energy basis). </w:t>
      </w:r>
      <w:r w:rsidR="00FA24B7" w:rsidRPr="00FA52E3">
        <w:rPr>
          <w:rFonts w:ascii="Calibri" w:hAnsi="Calibri" w:cs="Calibri"/>
          <w:sz w:val="22"/>
          <w:szCs w:val="22"/>
        </w:rPr>
        <w:t xml:space="preserve">Other advantages of small battery systems include </w:t>
      </w:r>
      <w:r w:rsidR="00412731" w:rsidRPr="00FA52E3">
        <w:rPr>
          <w:rFonts w:ascii="Calibri" w:hAnsi="Calibri" w:cs="Calibri"/>
          <w:sz w:val="22"/>
          <w:szCs w:val="22"/>
        </w:rPr>
        <w:t xml:space="preserve">reduced loss of passenger space to batteries and reduced vehicle weight with </w:t>
      </w:r>
      <w:r w:rsidR="003936BA" w:rsidRPr="00FA52E3">
        <w:rPr>
          <w:rFonts w:ascii="Calibri" w:hAnsi="Calibri" w:cs="Calibri"/>
          <w:sz w:val="22"/>
          <w:szCs w:val="22"/>
        </w:rPr>
        <w:t xml:space="preserve">reduced </w:t>
      </w:r>
      <w:proofErr w:type="spellStart"/>
      <w:r w:rsidR="003936BA" w:rsidRPr="00FA52E3">
        <w:rPr>
          <w:rFonts w:ascii="Calibri" w:hAnsi="Calibri" w:cs="Calibri"/>
          <w:sz w:val="22"/>
          <w:szCs w:val="22"/>
        </w:rPr>
        <w:t>tyre</w:t>
      </w:r>
      <w:proofErr w:type="spellEnd"/>
      <w:r w:rsidR="003936BA" w:rsidRPr="00FA52E3">
        <w:rPr>
          <w:rFonts w:ascii="Calibri" w:hAnsi="Calibri" w:cs="Calibri"/>
          <w:sz w:val="22"/>
          <w:szCs w:val="22"/>
        </w:rPr>
        <w:t xml:space="preserve"> wear associated with this.</w:t>
      </w:r>
      <w:r w:rsidR="00412731" w:rsidRPr="00FA52E3">
        <w:rPr>
          <w:rFonts w:ascii="Calibri" w:hAnsi="Calibri" w:cs="Calibri"/>
          <w:sz w:val="22"/>
          <w:szCs w:val="22"/>
        </w:rPr>
        <w:t xml:space="preserve"> </w:t>
      </w:r>
    </w:p>
    <w:p w14:paraId="3170E785" w14:textId="4BC088C7" w:rsidR="00086329" w:rsidRPr="00FA52E3" w:rsidRDefault="00086329" w:rsidP="00FA52E3">
      <w:pPr>
        <w:spacing w:after="120" w:line="216" w:lineRule="auto"/>
        <w:rPr>
          <w:rFonts w:ascii="Calibri" w:hAnsi="Calibri" w:cs="Calibri"/>
          <w:sz w:val="22"/>
          <w:szCs w:val="22"/>
        </w:rPr>
      </w:pPr>
      <w:r w:rsidRPr="00FA52E3">
        <w:rPr>
          <w:rFonts w:ascii="Calibri" w:hAnsi="Calibri" w:cs="Calibri"/>
          <w:sz w:val="22"/>
          <w:szCs w:val="22"/>
        </w:rPr>
        <w:lastRenderedPageBreak/>
        <w:t xml:space="preserve">China is also a country of mass production and </w:t>
      </w:r>
      <w:r w:rsidR="00EE1CF3" w:rsidRPr="00FA52E3">
        <w:rPr>
          <w:rFonts w:ascii="Calibri" w:hAnsi="Calibri" w:cs="Calibri"/>
          <w:sz w:val="22"/>
          <w:szCs w:val="22"/>
        </w:rPr>
        <w:t xml:space="preserve">there can be </w:t>
      </w:r>
      <w:r w:rsidR="00FA52E3">
        <w:rPr>
          <w:rFonts w:ascii="Calibri" w:hAnsi="Calibri" w:cs="Calibri"/>
          <w:sz w:val="22"/>
          <w:szCs w:val="22"/>
        </w:rPr>
        <w:t xml:space="preserve">more than </w:t>
      </w:r>
      <w:r w:rsidR="00EE1CF3" w:rsidRPr="00FA52E3">
        <w:rPr>
          <w:rFonts w:ascii="Calibri" w:hAnsi="Calibri" w:cs="Calibri"/>
          <w:sz w:val="22"/>
          <w:szCs w:val="22"/>
        </w:rPr>
        <w:t xml:space="preserve">a 20% premium on the </w:t>
      </w:r>
      <w:r w:rsidR="00FC39C7" w:rsidRPr="00FA52E3">
        <w:rPr>
          <w:rFonts w:ascii="Calibri" w:hAnsi="Calibri" w:cs="Calibri"/>
          <w:sz w:val="22"/>
          <w:szCs w:val="22"/>
        </w:rPr>
        <w:t xml:space="preserve">cost of electric buses </w:t>
      </w:r>
      <w:r w:rsidR="002A7BBE" w:rsidRPr="00FA52E3">
        <w:rPr>
          <w:rFonts w:ascii="Calibri" w:hAnsi="Calibri" w:cs="Calibri"/>
          <w:sz w:val="22"/>
          <w:szCs w:val="22"/>
        </w:rPr>
        <w:t>when order</w:t>
      </w:r>
      <w:r w:rsidR="00DE7C10" w:rsidRPr="00FA52E3">
        <w:rPr>
          <w:rFonts w:ascii="Calibri" w:hAnsi="Calibri" w:cs="Calibri"/>
          <w:sz w:val="22"/>
          <w:szCs w:val="22"/>
        </w:rPr>
        <w:t>ed</w:t>
      </w:r>
      <w:r w:rsidR="002A7BBE" w:rsidRPr="00FA52E3">
        <w:rPr>
          <w:rFonts w:ascii="Calibri" w:hAnsi="Calibri" w:cs="Calibri"/>
          <w:sz w:val="22"/>
          <w:szCs w:val="22"/>
        </w:rPr>
        <w:t xml:space="preserve"> in </w:t>
      </w:r>
      <w:r w:rsidR="00FC39C7" w:rsidRPr="00FA52E3">
        <w:rPr>
          <w:rFonts w:ascii="Calibri" w:hAnsi="Calibri" w:cs="Calibri"/>
          <w:sz w:val="22"/>
          <w:szCs w:val="22"/>
        </w:rPr>
        <w:t>lots</w:t>
      </w:r>
      <w:r w:rsidR="002A7BBE" w:rsidRPr="00FA52E3">
        <w:rPr>
          <w:rFonts w:ascii="Calibri" w:hAnsi="Calibri" w:cs="Calibri"/>
          <w:sz w:val="22"/>
          <w:szCs w:val="22"/>
        </w:rPr>
        <w:t xml:space="preserve"> of </w:t>
      </w:r>
      <w:r w:rsidR="00DE7C10" w:rsidRPr="00FA52E3">
        <w:rPr>
          <w:rFonts w:ascii="Calibri" w:hAnsi="Calibri" w:cs="Calibri"/>
          <w:sz w:val="22"/>
          <w:szCs w:val="22"/>
        </w:rPr>
        <w:t xml:space="preserve">fewer </w:t>
      </w:r>
      <w:r w:rsidR="002A7BBE" w:rsidRPr="00FA52E3">
        <w:rPr>
          <w:rFonts w:ascii="Calibri" w:hAnsi="Calibri" w:cs="Calibri"/>
          <w:sz w:val="22"/>
          <w:szCs w:val="22"/>
        </w:rPr>
        <w:t>than 80-100 buses</w:t>
      </w:r>
      <w:r w:rsidR="00505C3E" w:rsidRPr="00FA52E3">
        <w:rPr>
          <w:rFonts w:ascii="Calibri" w:hAnsi="Calibri" w:cs="Calibri"/>
          <w:sz w:val="22"/>
          <w:szCs w:val="22"/>
        </w:rPr>
        <w:t>.</w:t>
      </w:r>
      <w:r w:rsidR="00505C3E" w:rsidRPr="00FA52E3">
        <w:rPr>
          <w:rStyle w:val="FootnoteReference"/>
          <w:rFonts w:ascii="Calibri" w:hAnsi="Calibri" w:cs="Calibri"/>
          <w:sz w:val="22"/>
          <w:szCs w:val="22"/>
        </w:rPr>
        <w:footnoteReference w:id="36"/>
      </w:r>
      <w:r w:rsidR="00505C3E" w:rsidRPr="00FA52E3">
        <w:rPr>
          <w:rFonts w:ascii="Calibri" w:hAnsi="Calibri" w:cs="Calibri"/>
          <w:sz w:val="22"/>
          <w:szCs w:val="22"/>
        </w:rPr>
        <w:t xml:space="preserve"> </w:t>
      </w:r>
    </w:p>
    <w:p w14:paraId="2DBADC47" w14:textId="344C1BA1" w:rsidR="00C254EE"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In the case of PICTs, where smaller distances place fewer demands on range and make it possible to specify a smaller capacity battery, there is the opportunity to lower the up-front cost of an electric bus</w:t>
      </w:r>
      <w:r w:rsidR="00FA52E3">
        <w:rPr>
          <w:rStyle w:val="FootnoteReference"/>
          <w:rFonts w:ascii="Calibri" w:hAnsi="Calibri" w:cs="Calibri"/>
          <w:sz w:val="22"/>
          <w:szCs w:val="22"/>
        </w:rPr>
        <w:footnoteReference w:id="37"/>
      </w:r>
      <w:r w:rsidRPr="00FA52E3">
        <w:rPr>
          <w:rFonts w:ascii="Calibri" w:hAnsi="Calibri" w:cs="Calibri"/>
          <w:sz w:val="22"/>
          <w:szCs w:val="22"/>
        </w:rPr>
        <w:t>. All things considered, price parity with a diesel-powered bus might be achieved for a “PICT-specification” electric bus by 20</w:t>
      </w:r>
      <w:r w:rsidR="0012045D" w:rsidRPr="00FA52E3">
        <w:rPr>
          <w:rFonts w:ascii="Calibri" w:hAnsi="Calibri" w:cs="Calibri"/>
          <w:sz w:val="22"/>
          <w:szCs w:val="22"/>
        </w:rPr>
        <w:t>30</w:t>
      </w:r>
      <w:r w:rsidR="008413E9" w:rsidRPr="00FA52E3">
        <w:rPr>
          <w:rFonts w:ascii="Calibri" w:hAnsi="Calibri" w:cs="Calibri"/>
          <w:sz w:val="22"/>
          <w:szCs w:val="22"/>
        </w:rPr>
        <w:t>.</w:t>
      </w:r>
      <w:r w:rsidR="0012045D" w:rsidRPr="00FA52E3">
        <w:rPr>
          <w:rFonts w:ascii="Calibri" w:hAnsi="Calibri" w:cs="Calibri"/>
          <w:sz w:val="22"/>
          <w:szCs w:val="22"/>
        </w:rPr>
        <w:t xml:space="preserve"> Lower costs to operate electric vehicles (some operators suggest 40-50% lower for an electric bus – which is a result of fewer moving parts and fewer still that require servicing, and less wear and tear on brakes and running gear</w:t>
      </w:r>
      <w:r w:rsidR="002D258C" w:rsidRPr="00FA52E3">
        <w:rPr>
          <w:rFonts w:ascii="Calibri" w:hAnsi="Calibri" w:cs="Calibri"/>
          <w:sz w:val="22"/>
          <w:szCs w:val="22"/>
        </w:rPr>
        <w:t xml:space="preserve">, but increases in </w:t>
      </w:r>
      <w:proofErr w:type="spellStart"/>
      <w:r w:rsidR="002D258C" w:rsidRPr="00FA52E3">
        <w:rPr>
          <w:rFonts w:ascii="Calibri" w:hAnsi="Calibri" w:cs="Calibri"/>
          <w:sz w:val="22"/>
          <w:szCs w:val="22"/>
        </w:rPr>
        <w:t>tyre</w:t>
      </w:r>
      <w:proofErr w:type="spellEnd"/>
      <w:r w:rsidR="002D258C" w:rsidRPr="00FA52E3">
        <w:rPr>
          <w:rFonts w:ascii="Calibri" w:hAnsi="Calibri" w:cs="Calibri"/>
          <w:sz w:val="22"/>
          <w:szCs w:val="22"/>
        </w:rPr>
        <w:t xml:space="preserve"> wear due to </w:t>
      </w:r>
      <w:r w:rsidR="00BA281E" w:rsidRPr="00FA52E3">
        <w:rPr>
          <w:rFonts w:ascii="Calibri" w:hAnsi="Calibri" w:cs="Calibri"/>
          <w:sz w:val="22"/>
          <w:szCs w:val="22"/>
        </w:rPr>
        <w:t>heavier weights</w:t>
      </w:r>
      <w:r w:rsidR="0012045D" w:rsidRPr="00FA52E3">
        <w:rPr>
          <w:rFonts w:ascii="Calibri" w:hAnsi="Calibri" w:cs="Calibri"/>
          <w:sz w:val="22"/>
          <w:szCs w:val="22"/>
        </w:rPr>
        <w:t>) mean that the total cost of ownership (TCO) of an electric vehicle will be similar to that for a diesel bus a number of years before this</w:t>
      </w:r>
      <w:r w:rsidR="008413E9" w:rsidRPr="00FA52E3">
        <w:rPr>
          <w:rFonts w:ascii="Calibri" w:hAnsi="Calibri" w:cs="Calibri"/>
          <w:sz w:val="22"/>
          <w:szCs w:val="22"/>
        </w:rPr>
        <w:t>.</w:t>
      </w:r>
      <w:r w:rsidR="008F79EE" w:rsidRPr="00FA52E3">
        <w:rPr>
          <w:rFonts w:ascii="Calibri" w:hAnsi="Calibri" w:cs="Calibri"/>
          <w:sz w:val="22"/>
          <w:szCs w:val="22"/>
        </w:rPr>
        <w:t xml:space="preserve"> </w:t>
      </w:r>
    </w:p>
    <w:p w14:paraId="2F1BA549" w14:textId="3C524B26" w:rsidR="005B48E6" w:rsidRPr="00FA52E3" w:rsidRDefault="00FD398E" w:rsidP="00FA52E3">
      <w:pPr>
        <w:spacing w:after="120" w:line="216" w:lineRule="auto"/>
        <w:rPr>
          <w:rFonts w:ascii="Calibri" w:hAnsi="Calibri" w:cs="Calibri"/>
          <w:sz w:val="22"/>
          <w:szCs w:val="22"/>
        </w:rPr>
      </w:pPr>
      <w:r w:rsidRPr="00FA52E3">
        <w:rPr>
          <w:rFonts w:ascii="Calibri" w:hAnsi="Calibri" w:cs="Calibri"/>
          <w:sz w:val="22"/>
          <w:szCs w:val="22"/>
        </w:rPr>
        <w:t xml:space="preserve">There are </w:t>
      </w:r>
      <w:proofErr w:type="gramStart"/>
      <w:r w:rsidRPr="00FA52E3">
        <w:rPr>
          <w:rFonts w:ascii="Calibri" w:hAnsi="Calibri" w:cs="Calibri"/>
          <w:sz w:val="22"/>
          <w:szCs w:val="22"/>
        </w:rPr>
        <w:t>a number of</w:t>
      </w:r>
      <w:proofErr w:type="gramEnd"/>
      <w:r w:rsidRPr="00FA52E3">
        <w:rPr>
          <w:rFonts w:ascii="Calibri" w:hAnsi="Calibri" w:cs="Calibri"/>
          <w:sz w:val="22"/>
          <w:szCs w:val="22"/>
        </w:rPr>
        <w:t xml:space="preserve"> ways by which </w:t>
      </w:r>
      <w:r w:rsidR="00196681" w:rsidRPr="00FA52E3">
        <w:rPr>
          <w:rFonts w:ascii="Calibri" w:hAnsi="Calibri" w:cs="Calibri"/>
          <w:sz w:val="22"/>
          <w:szCs w:val="22"/>
        </w:rPr>
        <w:t xml:space="preserve">others have justified the premium on </w:t>
      </w:r>
      <w:r w:rsidR="007A6077" w:rsidRPr="00FA52E3">
        <w:rPr>
          <w:rFonts w:ascii="Calibri" w:hAnsi="Calibri" w:cs="Calibri"/>
          <w:sz w:val="22"/>
          <w:szCs w:val="22"/>
        </w:rPr>
        <w:t>an electric bus</w:t>
      </w:r>
      <w:r w:rsidR="006E043B" w:rsidRPr="00FA52E3">
        <w:rPr>
          <w:rFonts w:ascii="Calibri" w:hAnsi="Calibri" w:cs="Calibri"/>
          <w:sz w:val="22"/>
          <w:szCs w:val="22"/>
        </w:rPr>
        <w:t xml:space="preserve"> (and for other EVs</w:t>
      </w:r>
      <w:r w:rsidR="00B82EC8" w:rsidRPr="00FA52E3">
        <w:rPr>
          <w:rFonts w:ascii="Calibri" w:hAnsi="Calibri" w:cs="Calibri"/>
          <w:sz w:val="22"/>
          <w:szCs w:val="22"/>
        </w:rPr>
        <w:t>,</w:t>
      </w:r>
      <w:r w:rsidR="006E043B" w:rsidRPr="00FA52E3">
        <w:rPr>
          <w:rFonts w:ascii="Calibri" w:hAnsi="Calibri" w:cs="Calibri"/>
          <w:sz w:val="22"/>
          <w:szCs w:val="22"/>
        </w:rPr>
        <w:t xml:space="preserve"> for that matter</w:t>
      </w:r>
      <w:r w:rsidR="00B82EC8" w:rsidRPr="00FA52E3">
        <w:rPr>
          <w:rFonts w:ascii="Calibri" w:hAnsi="Calibri" w:cs="Calibri"/>
          <w:sz w:val="22"/>
          <w:szCs w:val="22"/>
        </w:rPr>
        <w:t>)</w:t>
      </w:r>
      <w:r w:rsidR="0044419E" w:rsidRPr="00FA52E3">
        <w:rPr>
          <w:rFonts w:ascii="Calibri" w:hAnsi="Calibri" w:cs="Calibri"/>
          <w:sz w:val="22"/>
          <w:szCs w:val="22"/>
        </w:rPr>
        <w:t>, including</w:t>
      </w:r>
      <w:r w:rsidR="005B48E6" w:rsidRPr="00FA52E3">
        <w:rPr>
          <w:rFonts w:ascii="Calibri" w:hAnsi="Calibri" w:cs="Calibri"/>
          <w:sz w:val="22"/>
          <w:szCs w:val="22"/>
        </w:rPr>
        <w:t>:</w:t>
      </w:r>
    </w:p>
    <w:p w14:paraId="2E3E18BA" w14:textId="07191BED" w:rsidR="006E043B" w:rsidRPr="00FA52E3" w:rsidRDefault="005B48E6" w:rsidP="00FA52E3">
      <w:pPr>
        <w:pStyle w:val="ListParagraph"/>
        <w:numPr>
          <w:ilvl w:val="0"/>
          <w:numId w:val="35"/>
        </w:numPr>
        <w:spacing w:after="120" w:line="216" w:lineRule="auto"/>
        <w:rPr>
          <w:rFonts w:ascii="Calibri" w:hAnsi="Calibri" w:cs="Calibri"/>
          <w:sz w:val="22"/>
          <w:szCs w:val="22"/>
        </w:rPr>
      </w:pPr>
      <w:r w:rsidRPr="00FA52E3">
        <w:rPr>
          <w:rFonts w:ascii="Calibri" w:hAnsi="Calibri" w:cs="Calibri"/>
          <w:sz w:val="22"/>
          <w:szCs w:val="22"/>
        </w:rPr>
        <w:t xml:space="preserve">Auckland Transport have </w:t>
      </w:r>
      <w:r w:rsidR="00775501" w:rsidRPr="00FA52E3">
        <w:rPr>
          <w:rFonts w:ascii="Calibri" w:hAnsi="Calibri" w:cs="Calibri"/>
          <w:sz w:val="22"/>
          <w:szCs w:val="22"/>
        </w:rPr>
        <w:t xml:space="preserve">applied externality costs </w:t>
      </w:r>
      <w:r w:rsidR="00B87C2C" w:rsidRPr="00FA52E3">
        <w:rPr>
          <w:rFonts w:ascii="Calibri" w:hAnsi="Calibri" w:cs="Calibri"/>
          <w:sz w:val="22"/>
          <w:szCs w:val="22"/>
        </w:rPr>
        <w:t xml:space="preserve">when considering public transport tenders. These </w:t>
      </w:r>
      <w:r w:rsidR="00C5538C" w:rsidRPr="00FA52E3">
        <w:rPr>
          <w:rFonts w:ascii="Calibri" w:hAnsi="Calibri" w:cs="Calibri"/>
          <w:sz w:val="22"/>
          <w:szCs w:val="22"/>
        </w:rPr>
        <w:t>have considered the cost of CO</w:t>
      </w:r>
      <w:r w:rsidR="00C5538C" w:rsidRPr="00FA52E3">
        <w:rPr>
          <w:rFonts w:ascii="Calibri" w:hAnsi="Calibri" w:cs="Calibri"/>
          <w:sz w:val="22"/>
          <w:szCs w:val="22"/>
          <w:vertAlign w:val="subscript"/>
        </w:rPr>
        <w:t>2</w:t>
      </w:r>
      <w:r w:rsidR="00C5538C" w:rsidRPr="00FA52E3">
        <w:rPr>
          <w:rFonts w:ascii="Calibri" w:hAnsi="Calibri" w:cs="Calibri"/>
          <w:sz w:val="22"/>
          <w:szCs w:val="22"/>
        </w:rPr>
        <w:t xml:space="preserve">e emissions and the cost of health associated with </w:t>
      </w:r>
      <w:r w:rsidR="00106219" w:rsidRPr="00FA52E3">
        <w:rPr>
          <w:rFonts w:ascii="Calibri" w:hAnsi="Calibri" w:cs="Calibri"/>
          <w:sz w:val="22"/>
          <w:szCs w:val="22"/>
        </w:rPr>
        <w:t>air-quality-related emissions</w:t>
      </w:r>
      <w:r w:rsidR="00A77E73" w:rsidRPr="00FA52E3">
        <w:rPr>
          <w:rFonts w:ascii="Calibri" w:hAnsi="Calibri" w:cs="Calibri"/>
          <w:sz w:val="22"/>
          <w:szCs w:val="22"/>
        </w:rPr>
        <w:t xml:space="preserve">, both of which </w:t>
      </w:r>
      <w:proofErr w:type="spellStart"/>
      <w:r w:rsidR="00A77E73" w:rsidRPr="00FA52E3">
        <w:rPr>
          <w:rFonts w:ascii="Calibri" w:hAnsi="Calibri" w:cs="Calibri"/>
          <w:sz w:val="22"/>
          <w:szCs w:val="22"/>
        </w:rPr>
        <w:t>favour</w:t>
      </w:r>
      <w:proofErr w:type="spellEnd"/>
      <w:r w:rsidR="00A77E73" w:rsidRPr="00FA52E3">
        <w:rPr>
          <w:rFonts w:ascii="Calibri" w:hAnsi="Calibri" w:cs="Calibri"/>
          <w:sz w:val="22"/>
          <w:szCs w:val="22"/>
        </w:rPr>
        <w:t xml:space="preserve"> electric buses compared with their petroleum-</w:t>
      </w:r>
      <w:proofErr w:type="spellStart"/>
      <w:r w:rsidR="00FA52E3" w:rsidRPr="00FA52E3">
        <w:rPr>
          <w:rFonts w:ascii="Calibri" w:hAnsi="Calibri" w:cs="Calibri"/>
          <w:sz w:val="22"/>
          <w:szCs w:val="22"/>
        </w:rPr>
        <w:t>fuelled</w:t>
      </w:r>
      <w:proofErr w:type="spellEnd"/>
      <w:r w:rsidR="00A77E73" w:rsidRPr="00FA52E3">
        <w:rPr>
          <w:rFonts w:ascii="Calibri" w:hAnsi="Calibri" w:cs="Calibri"/>
          <w:sz w:val="22"/>
          <w:szCs w:val="22"/>
        </w:rPr>
        <w:t xml:space="preserve"> counterparts</w:t>
      </w:r>
      <w:r w:rsidR="0044419E" w:rsidRPr="00FA52E3">
        <w:rPr>
          <w:rFonts w:ascii="Calibri" w:hAnsi="Calibri" w:cs="Calibri"/>
          <w:sz w:val="22"/>
          <w:szCs w:val="22"/>
        </w:rPr>
        <w:t>; and</w:t>
      </w:r>
    </w:p>
    <w:p w14:paraId="46D5A449" w14:textId="3FBD0385" w:rsidR="00A74B55" w:rsidRPr="00FA52E3" w:rsidRDefault="0044419E" w:rsidP="00FA52E3">
      <w:pPr>
        <w:pStyle w:val="ListParagraph"/>
        <w:numPr>
          <w:ilvl w:val="0"/>
          <w:numId w:val="35"/>
        </w:numPr>
        <w:spacing w:after="120" w:line="216" w:lineRule="auto"/>
        <w:rPr>
          <w:rFonts w:ascii="Calibri" w:hAnsi="Calibri" w:cs="Calibri"/>
          <w:sz w:val="22"/>
          <w:szCs w:val="22"/>
        </w:rPr>
      </w:pPr>
      <w:r w:rsidRPr="00FA52E3">
        <w:rPr>
          <w:rFonts w:ascii="Calibri" w:hAnsi="Calibri" w:cs="Calibri"/>
          <w:sz w:val="22"/>
          <w:szCs w:val="22"/>
        </w:rPr>
        <w:t>T</w:t>
      </w:r>
      <w:r w:rsidR="00C50149" w:rsidRPr="00FA52E3">
        <w:rPr>
          <w:rFonts w:ascii="Calibri" w:hAnsi="Calibri" w:cs="Calibri"/>
          <w:sz w:val="22"/>
          <w:szCs w:val="22"/>
        </w:rPr>
        <w:t xml:space="preserve">here is also a strong case not </w:t>
      </w:r>
      <w:r w:rsidR="00DE7C10" w:rsidRPr="00FA52E3">
        <w:rPr>
          <w:rFonts w:ascii="Calibri" w:hAnsi="Calibri" w:cs="Calibri"/>
          <w:sz w:val="22"/>
          <w:szCs w:val="22"/>
        </w:rPr>
        <w:t xml:space="preserve">to </w:t>
      </w:r>
      <w:r w:rsidR="00C50149" w:rsidRPr="00FA52E3">
        <w:rPr>
          <w:rFonts w:ascii="Calibri" w:hAnsi="Calibri" w:cs="Calibri"/>
          <w:sz w:val="22"/>
          <w:szCs w:val="22"/>
        </w:rPr>
        <w:t xml:space="preserve">wait until the price premium disappears before introducing EVs: some form of “EV readiness” transition period — awareness raising, the </w:t>
      </w:r>
      <w:proofErr w:type="spellStart"/>
      <w:r w:rsidR="00C50149" w:rsidRPr="00FA52E3">
        <w:rPr>
          <w:rFonts w:ascii="Calibri" w:hAnsi="Calibri" w:cs="Calibri"/>
          <w:sz w:val="22"/>
          <w:szCs w:val="22"/>
        </w:rPr>
        <w:t>normalisation</w:t>
      </w:r>
      <w:proofErr w:type="spellEnd"/>
      <w:r w:rsidR="00C50149" w:rsidRPr="00FA52E3">
        <w:rPr>
          <w:rFonts w:ascii="Calibri" w:hAnsi="Calibri" w:cs="Calibri"/>
          <w:sz w:val="22"/>
          <w:szCs w:val="22"/>
        </w:rPr>
        <w:t xml:space="preserve"> of EV technology, and the building-up of industry capability and capacity — is inevitable. Waiting to introduce EVs until it is financially attractive will delay the start of this transition period, and also delay the “EV uptake S-curve”, postponing the time at which total economic benefits </w:t>
      </w:r>
      <w:proofErr w:type="spellStart"/>
      <w:r w:rsidR="00C50149" w:rsidRPr="00FA52E3">
        <w:rPr>
          <w:rFonts w:ascii="Calibri" w:hAnsi="Calibri" w:cs="Calibri"/>
          <w:sz w:val="22"/>
          <w:szCs w:val="22"/>
        </w:rPr>
        <w:t>realised</w:t>
      </w:r>
      <w:proofErr w:type="spellEnd"/>
      <w:r w:rsidR="00C50149" w:rsidRPr="00FA52E3">
        <w:rPr>
          <w:rFonts w:ascii="Calibri" w:hAnsi="Calibri" w:cs="Calibri"/>
          <w:sz w:val="22"/>
          <w:szCs w:val="22"/>
        </w:rPr>
        <w:t xml:space="preserve"> from electrification  become significant (i.e., a relatively small early investment should pay good dividends through bringing forward </w:t>
      </w:r>
      <w:r w:rsidR="00DE7C10" w:rsidRPr="00FA52E3">
        <w:rPr>
          <w:rFonts w:ascii="Calibri" w:hAnsi="Calibri" w:cs="Calibri"/>
          <w:sz w:val="22"/>
          <w:szCs w:val="22"/>
        </w:rPr>
        <w:t xml:space="preserve">the point where </w:t>
      </w:r>
      <w:r w:rsidR="00C50149" w:rsidRPr="00FA52E3">
        <w:rPr>
          <w:rFonts w:ascii="Calibri" w:hAnsi="Calibri" w:cs="Calibri"/>
          <w:sz w:val="22"/>
          <w:szCs w:val="22"/>
        </w:rPr>
        <w:t>economic returns</w:t>
      </w:r>
      <w:r w:rsidR="00A631CF" w:rsidRPr="00FA52E3">
        <w:rPr>
          <w:rFonts w:ascii="Calibri" w:hAnsi="Calibri" w:cs="Calibri"/>
          <w:sz w:val="22"/>
          <w:szCs w:val="22"/>
        </w:rPr>
        <w:t xml:space="preserve"> do become significant</w:t>
      </w:r>
      <w:r w:rsidR="00A631CF" w:rsidRPr="00FA52E3">
        <w:rPr>
          <w:rStyle w:val="FootnoteReference"/>
          <w:rFonts w:ascii="Calibri" w:hAnsi="Calibri" w:cs="Calibri"/>
          <w:sz w:val="22"/>
          <w:szCs w:val="22"/>
        </w:rPr>
        <w:footnoteReference w:id="38"/>
      </w:r>
      <w:r w:rsidR="00C50149" w:rsidRPr="00FA52E3">
        <w:rPr>
          <w:rFonts w:ascii="Calibri" w:hAnsi="Calibri" w:cs="Calibri"/>
          <w:sz w:val="22"/>
          <w:szCs w:val="22"/>
        </w:rPr>
        <w:t>).</w:t>
      </w:r>
    </w:p>
    <w:p w14:paraId="2DC4B1A8" w14:textId="088EF663"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Looking at </w:t>
      </w:r>
      <w:proofErr w:type="spellStart"/>
      <w:r w:rsidRPr="00FA52E3">
        <w:rPr>
          <w:rFonts w:ascii="Calibri" w:hAnsi="Calibri" w:cs="Calibri"/>
          <w:sz w:val="22"/>
          <w:szCs w:val="22"/>
        </w:rPr>
        <w:t>neighbouring</w:t>
      </w:r>
      <w:proofErr w:type="spellEnd"/>
      <w:r w:rsidRPr="00FA52E3">
        <w:rPr>
          <w:rFonts w:ascii="Calibri" w:hAnsi="Calibri" w:cs="Calibri"/>
          <w:sz w:val="22"/>
          <w:szCs w:val="22"/>
        </w:rPr>
        <w:t xml:space="preserve"> countries, there are currently small numbers (in the tens) of electric buses operating in New Zealand, Malaysia and Australia. Electric bus operations </w:t>
      </w:r>
      <w:r w:rsidR="00F0272A" w:rsidRPr="00FA52E3">
        <w:rPr>
          <w:rFonts w:ascii="Calibri" w:hAnsi="Calibri" w:cs="Calibri"/>
          <w:sz w:val="22"/>
          <w:szCs w:val="22"/>
        </w:rPr>
        <w:t>may also</w:t>
      </w:r>
      <w:r w:rsidRPr="00FA52E3">
        <w:rPr>
          <w:rFonts w:ascii="Calibri" w:hAnsi="Calibri" w:cs="Calibri"/>
          <w:sz w:val="22"/>
          <w:szCs w:val="22"/>
        </w:rPr>
        <w:t xml:space="preserve"> begin in Singapore and possibly Fiji within the next year. As mentioned, there are reasonable costs in providing local technical support services for such </w:t>
      </w:r>
      <w:r w:rsidR="002B629B" w:rsidRPr="00FA52E3">
        <w:rPr>
          <w:rFonts w:ascii="Calibri" w:hAnsi="Calibri" w:cs="Calibri"/>
          <w:sz w:val="22"/>
          <w:szCs w:val="22"/>
        </w:rPr>
        <w:t xml:space="preserve">electric bus operations </w:t>
      </w:r>
      <w:r w:rsidRPr="00FA52E3">
        <w:rPr>
          <w:rFonts w:ascii="Calibri" w:hAnsi="Calibri" w:cs="Calibri"/>
          <w:sz w:val="22"/>
          <w:szCs w:val="22"/>
        </w:rPr>
        <w:t>which, when divided between only a small number of buses, can result in very high project start-up costs.</w:t>
      </w:r>
      <w:r w:rsidR="001941BF" w:rsidRPr="00FA52E3">
        <w:rPr>
          <w:rFonts w:ascii="Calibri" w:hAnsi="Calibri" w:cs="Calibri"/>
          <w:sz w:val="22"/>
          <w:szCs w:val="22"/>
        </w:rPr>
        <w:t xml:space="preserve"> </w:t>
      </w:r>
      <w:r w:rsidR="00E700B7" w:rsidRPr="00FA52E3">
        <w:rPr>
          <w:rFonts w:ascii="Calibri" w:hAnsi="Calibri" w:cs="Calibri"/>
          <w:sz w:val="22"/>
          <w:szCs w:val="22"/>
        </w:rPr>
        <w:t>Collaboration</w:t>
      </w:r>
      <w:r w:rsidR="001941BF" w:rsidRPr="00FA52E3">
        <w:rPr>
          <w:rFonts w:ascii="Calibri" w:hAnsi="Calibri" w:cs="Calibri"/>
          <w:sz w:val="22"/>
          <w:szCs w:val="22"/>
        </w:rPr>
        <w:t xml:space="preserve"> and</w:t>
      </w:r>
      <w:r w:rsidR="002D44EA" w:rsidRPr="00FA52E3">
        <w:rPr>
          <w:rFonts w:ascii="Calibri" w:hAnsi="Calibri" w:cs="Calibri"/>
          <w:sz w:val="22"/>
          <w:szCs w:val="22"/>
        </w:rPr>
        <w:t xml:space="preserve"> clever use of remote diagnostics and servicing support</w:t>
      </w:r>
      <w:r w:rsidR="002360DE" w:rsidRPr="00FA52E3">
        <w:rPr>
          <w:rFonts w:ascii="Calibri" w:hAnsi="Calibri" w:cs="Calibri"/>
          <w:sz w:val="22"/>
          <w:szCs w:val="22"/>
        </w:rPr>
        <w:t xml:space="preserve"> </w:t>
      </w:r>
      <w:r w:rsidR="00E700B7" w:rsidRPr="00FA52E3">
        <w:rPr>
          <w:rFonts w:ascii="Calibri" w:hAnsi="Calibri" w:cs="Calibri"/>
          <w:sz w:val="22"/>
          <w:szCs w:val="22"/>
        </w:rPr>
        <w:t xml:space="preserve">may </w:t>
      </w:r>
      <w:r w:rsidR="00352708" w:rsidRPr="00FA52E3">
        <w:rPr>
          <w:rFonts w:ascii="Calibri" w:hAnsi="Calibri" w:cs="Calibri"/>
          <w:sz w:val="22"/>
          <w:szCs w:val="22"/>
        </w:rPr>
        <w:t xml:space="preserve">result in </w:t>
      </w:r>
      <w:r w:rsidR="00502281" w:rsidRPr="00FA52E3">
        <w:rPr>
          <w:rFonts w:ascii="Calibri" w:hAnsi="Calibri" w:cs="Calibri"/>
          <w:sz w:val="22"/>
          <w:szCs w:val="22"/>
        </w:rPr>
        <w:t>better access to</w:t>
      </w:r>
      <w:r w:rsidR="006E188D" w:rsidRPr="00FA52E3">
        <w:rPr>
          <w:rFonts w:ascii="Calibri" w:hAnsi="Calibri" w:cs="Calibri"/>
          <w:sz w:val="22"/>
          <w:szCs w:val="22"/>
        </w:rPr>
        <w:t xml:space="preserve"> service support </w:t>
      </w:r>
      <w:r w:rsidR="00502281" w:rsidRPr="00FA52E3">
        <w:rPr>
          <w:rFonts w:ascii="Calibri" w:hAnsi="Calibri" w:cs="Calibri"/>
          <w:sz w:val="22"/>
          <w:szCs w:val="22"/>
        </w:rPr>
        <w:t xml:space="preserve">and </w:t>
      </w:r>
      <w:r w:rsidR="006E188D" w:rsidRPr="00FA52E3">
        <w:rPr>
          <w:rFonts w:ascii="Calibri" w:hAnsi="Calibri" w:cs="Calibri"/>
          <w:sz w:val="22"/>
          <w:szCs w:val="22"/>
        </w:rPr>
        <w:t xml:space="preserve">at </w:t>
      </w:r>
      <w:r w:rsidR="00352708" w:rsidRPr="00FA52E3">
        <w:rPr>
          <w:rFonts w:ascii="Calibri" w:hAnsi="Calibri" w:cs="Calibri"/>
          <w:sz w:val="22"/>
          <w:szCs w:val="22"/>
        </w:rPr>
        <w:t xml:space="preserve">significantly reduced cost. </w:t>
      </w:r>
      <w:r w:rsidR="00E700B7" w:rsidRPr="00FA52E3">
        <w:rPr>
          <w:rFonts w:ascii="Calibri" w:hAnsi="Calibri" w:cs="Calibri"/>
          <w:sz w:val="22"/>
          <w:szCs w:val="22"/>
        </w:rPr>
        <w:t xml:space="preserve"> </w:t>
      </w:r>
      <w:r w:rsidRPr="00FA52E3">
        <w:rPr>
          <w:rFonts w:ascii="Calibri" w:hAnsi="Calibri" w:cs="Calibri"/>
          <w:sz w:val="22"/>
          <w:szCs w:val="22"/>
        </w:rPr>
        <w:t xml:space="preserve">  </w:t>
      </w:r>
    </w:p>
    <w:p w14:paraId="6DE03898" w14:textId="723AC40F" w:rsidR="006A64FC" w:rsidRPr="00FA52E3" w:rsidRDefault="00463318" w:rsidP="00FA52E3">
      <w:pPr>
        <w:spacing w:after="120" w:line="216" w:lineRule="auto"/>
        <w:jc w:val="center"/>
        <w:rPr>
          <w:rFonts w:ascii="Calibri" w:hAnsi="Calibri" w:cs="Calibri"/>
          <w:sz w:val="22"/>
          <w:szCs w:val="22"/>
        </w:rPr>
      </w:pPr>
      <w:r w:rsidRPr="00FA52E3">
        <w:rPr>
          <w:rFonts w:ascii="Calibri" w:hAnsi="Calibri" w:cs="Calibri"/>
          <w:noProof/>
          <w:sz w:val="22"/>
          <w:szCs w:val="22"/>
          <w:lang w:val="pt-BR" w:eastAsia="pt-BR"/>
        </w:rPr>
        <w:lastRenderedPageBreak/>
        <w:drawing>
          <wp:inline distT="0" distB="0" distL="0" distR="0" wp14:anchorId="62190CDE" wp14:editId="0CA5F170">
            <wp:extent cx="3594100" cy="3126740"/>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9">
                      <a:extLst>
                        <a:ext uri="{28A0092B-C50C-407E-A947-70E740481C1C}">
                          <a14:useLocalDpi xmlns:a14="http://schemas.microsoft.com/office/drawing/2010/main" val="0"/>
                        </a:ext>
                      </a:extLst>
                    </a:blip>
                    <a:srcRect l="39927" t="26589" r="15537" b="21676"/>
                    <a:stretch/>
                  </pic:blipFill>
                  <pic:spPr bwMode="auto">
                    <a:xfrm>
                      <a:off x="0" y="0"/>
                      <a:ext cx="3607414" cy="313832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BAEA76" w14:textId="337E73E1" w:rsidR="00C254EE" w:rsidRPr="00FA52E3" w:rsidRDefault="00C254EE" w:rsidP="00FA52E3">
      <w:pPr>
        <w:spacing w:after="120" w:line="216" w:lineRule="auto"/>
        <w:jc w:val="center"/>
        <w:rPr>
          <w:rFonts w:ascii="Calibri" w:hAnsi="Calibri" w:cs="Calibri"/>
          <w:b/>
          <w:sz w:val="20"/>
          <w:szCs w:val="20"/>
        </w:rPr>
      </w:pPr>
      <w:r w:rsidRPr="00FA52E3">
        <w:rPr>
          <w:rFonts w:ascii="Calibri" w:hAnsi="Calibri" w:cs="Calibri"/>
          <w:b/>
          <w:sz w:val="20"/>
          <w:szCs w:val="20"/>
        </w:rPr>
        <w:t>Figure 9: Example of an Electric Bus</w:t>
      </w:r>
      <w:r w:rsidR="00463318" w:rsidRPr="00FA52E3">
        <w:rPr>
          <w:rFonts w:ascii="Calibri" w:hAnsi="Calibri" w:cs="Calibri"/>
          <w:b/>
          <w:sz w:val="20"/>
          <w:szCs w:val="20"/>
        </w:rPr>
        <w:t xml:space="preserve"> Undergoing Ultra-Fast Charging</w:t>
      </w:r>
    </w:p>
    <w:p w14:paraId="4DE812C2" w14:textId="642D1ECD" w:rsidR="006A64FC" w:rsidRPr="00FA52E3" w:rsidRDefault="007A32E3" w:rsidP="00FA52E3">
      <w:pPr>
        <w:pStyle w:val="Heading1"/>
        <w:spacing w:after="120" w:line="216" w:lineRule="auto"/>
        <w:rPr>
          <w:rFonts w:ascii="Calibri" w:hAnsi="Calibri" w:cs="Calibri"/>
          <w:b/>
          <w:color w:val="002060"/>
          <w:sz w:val="22"/>
          <w:szCs w:val="22"/>
        </w:rPr>
      </w:pPr>
      <w:bookmarkStart w:id="80" w:name="_Toc23603423"/>
      <w:bookmarkStart w:id="81" w:name="_Toc36512301"/>
      <w:r w:rsidRPr="00FA52E3">
        <w:rPr>
          <w:rFonts w:ascii="Calibri" w:hAnsi="Calibri" w:cs="Calibri"/>
          <w:b/>
          <w:color w:val="002060"/>
          <w:sz w:val="22"/>
          <w:szCs w:val="22"/>
        </w:rPr>
        <w:t>C</w:t>
      </w:r>
      <w:r w:rsidR="006A64FC" w:rsidRPr="00FA52E3">
        <w:rPr>
          <w:rFonts w:ascii="Calibri" w:hAnsi="Calibri" w:cs="Calibri"/>
          <w:b/>
          <w:color w:val="002060"/>
          <w:sz w:val="22"/>
          <w:szCs w:val="22"/>
        </w:rPr>
        <w:t>.3</w:t>
      </w:r>
      <w:r w:rsidR="006A64FC" w:rsidRPr="00FA52E3">
        <w:rPr>
          <w:rFonts w:ascii="Calibri" w:hAnsi="Calibri" w:cs="Calibri"/>
          <w:b/>
          <w:color w:val="002060"/>
          <w:sz w:val="22"/>
          <w:szCs w:val="22"/>
        </w:rPr>
        <w:tab/>
        <w:t>Electric Trucks:</w:t>
      </w:r>
      <w:bookmarkEnd w:id="80"/>
      <w:bookmarkEnd w:id="81"/>
    </w:p>
    <w:p w14:paraId="5B2479E9" w14:textId="784107DC"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The electric truck market is still at an early emerging market stage with numbers outside China in the early hundreds</w:t>
      </w:r>
      <w:r w:rsidR="00E15E29" w:rsidRPr="00FA52E3">
        <w:rPr>
          <w:rFonts w:ascii="Calibri" w:hAnsi="Calibri" w:cs="Calibri"/>
          <w:sz w:val="22"/>
          <w:szCs w:val="22"/>
        </w:rPr>
        <w:t>.</w:t>
      </w:r>
      <w:r w:rsidRPr="00FA52E3">
        <w:rPr>
          <w:rStyle w:val="FootnoteReference"/>
          <w:rFonts w:ascii="Calibri" w:hAnsi="Calibri" w:cs="Calibri"/>
          <w:sz w:val="22"/>
          <w:szCs w:val="22"/>
        </w:rPr>
        <w:footnoteReference w:id="39"/>
      </w:r>
      <w:r w:rsidRPr="00FA52E3">
        <w:rPr>
          <w:rFonts w:ascii="Calibri" w:hAnsi="Calibri" w:cs="Calibri"/>
          <w:sz w:val="22"/>
          <w:szCs w:val="22"/>
        </w:rPr>
        <w:t xml:space="preserve"> After-market retrofits provide a significant proportion of this market share</w:t>
      </w:r>
      <w:r w:rsidR="00E15E29" w:rsidRPr="00FA52E3">
        <w:rPr>
          <w:rFonts w:ascii="Calibri" w:hAnsi="Calibri" w:cs="Calibri"/>
          <w:sz w:val="22"/>
          <w:szCs w:val="22"/>
        </w:rPr>
        <w:t>.</w:t>
      </w:r>
      <w:r w:rsidRPr="00FA52E3">
        <w:rPr>
          <w:rStyle w:val="FootnoteReference"/>
          <w:rFonts w:ascii="Calibri" w:hAnsi="Calibri" w:cs="Calibri"/>
          <w:sz w:val="22"/>
          <w:szCs w:val="22"/>
        </w:rPr>
        <w:footnoteReference w:id="40"/>
      </w:r>
      <w:r w:rsidRPr="00FA52E3">
        <w:rPr>
          <w:rFonts w:ascii="Calibri" w:hAnsi="Calibri" w:cs="Calibri"/>
          <w:sz w:val="22"/>
          <w:szCs w:val="22"/>
        </w:rPr>
        <w:t xml:space="preserve"> Globally, focus has been on developing trucks for use in urban environments due to their lower battery storage requirements, and their tendency to be quiet in operation and to emit </w:t>
      </w:r>
      <w:r w:rsidR="00F96657" w:rsidRPr="00FA52E3">
        <w:rPr>
          <w:rFonts w:ascii="Calibri" w:hAnsi="Calibri" w:cs="Calibri"/>
          <w:sz w:val="22"/>
          <w:szCs w:val="22"/>
        </w:rPr>
        <w:t xml:space="preserve">comparatively </w:t>
      </w:r>
      <w:r w:rsidRPr="00FA52E3">
        <w:rPr>
          <w:rFonts w:ascii="Calibri" w:hAnsi="Calibri" w:cs="Calibri"/>
          <w:sz w:val="22"/>
          <w:szCs w:val="22"/>
        </w:rPr>
        <w:t xml:space="preserve">very little in the way of local air quality emissions. City-based, stop-start truck operations such as curb-side rubbish collection have been found to be a particularly good fit for electric trucks due to the high torque advantage of electric motors at low speed and the significantly reduced operating costs – a function of the lower drivetrain stresses and the efficiencies brought about by the use of regenerative braking. </w:t>
      </w:r>
    </w:p>
    <w:p w14:paraId="59721A39" w14:textId="71D77AF4"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By contrast, the large energy storage requirements of long-haul, heavy freight trucks </w:t>
      </w:r>
      <w:proofErr w:type="gramStart"/>
      <w:r w:rsidRPr="00FA52E3">
        <w:rPr>
          <w:rFonts w:ascii="Calibri" w:hAnsi="Calibri" w:cs="Calibri"/>
          <w:sz w:val="22"/>
          <w:szCs w:val="22"/>
        </w:rPr>
        <w:t>introduces</w:t>
      </w:r>
      <w:proofErr w:type="gramEnd"/>
      <w:r w:rsidRPr="00FA52E3">
        <w:rPr>
          <w:rFonts w:ascii="Calibri" w:hAnsi="Calibri" w:cs="Calibri"/>
          <w:sz w:val="22"/>
          <w:szCs w:val="22"/>
        </w:rPr>
        <w:t xml:space="preserve"> significant cost and weight penalties (the latter limiting </w:t>
      </w:r>
      <w:r w:rsidR="00E15E29" w:rsidRPr="00FA52E3">
        <w:rPr>
          <w:rFonts w:ascii="Calibri" w:hAnsi="Calibri" w:cs="Calibri"/>
          <w:sz w:val="22"/>
          <w:szCs w:val="22"/>
        </w:rPr>
        <w:t xml:space="preserve">both </w:t>
      </w:r>
      <w:r w:rsidRPr="00FA52E3">
        <w:rPr>
          <w:rFonts w:ascii="Calibri" w:hAnsi="Calibri" w:cs="Calibri"/>
          <w:sz w:val="22"/>
          <w:szCs w:val="22"/>
        </w:rPr>
        <w:t>the available payload weight</w:t>
      </w:r>
      <w:r w:rsidR="00463318" w:rsidRPr="00FA52E3">
        <w:rPr>
          <w:rFonts w:ascii="Calibri" w:hAnsi="Calibri" w:cs="Calibri"/>
          <w:sz w:val="22"/>
          <w:szCs w:val="22"/>
        </w:rPr>
        <w:t xml:space="preserve"> and income potential</w:t>
      </w:r>
      <w:r w:rsidRPr="00FA52E3">
        <w:rPr>
          <w:rFonts w:ascii="Calibri" w:hAnsi="Calibri" w:cs="Calibri"/>
          <w:sz w:val="22"/>
          <w:szCs w:val="22"/>
        </w:rPr>
        <w:t xml:space="preserve">). There is limited opportunity for the use of such heavy trucks in PICTs and these are not considered further in this report (and future reference to electric trucks in this report refers to trucks suited to urban purposes).  </w:t>
      </w:r>
    </w:p>
    <w:p w14:paraId="7D7BDF89" w14:textId="77777777" w:rsidR="006A64FC" w:rsidRPr="00FA52E3" w:rsidRDefault="006A64FC" w:rsidP="00FA52E3">
      <w:pPr>
        <w:spacing w:after="120" w:line="216" w:lineRule="auto"/>
        <w:rPr>
          <w:rFonts w:ascii="Calibri" w:hAnsi="Calibri" w:cs="Calibri"/>
          <w:sz w:val="22"/>
          <w:szCs w:val="22"/>
        </w:rPr>
      </w:pPr>
      <w:proofErr w:type="gramStart"/>
      <w:r w:rsidRPr="00FA52E3">
        <w:rPr>
          <w:rFonts w:ascii="Calibri" w:hAnsi="Calibri" w:cs="Calibri"/>
          <w:sz w:val="22"/>
          <w:szCs w:val="22"/>
        </w:rPr>
        <w:t>Similar to</w:t>
      </w:r>
      <w:proofErr w:type="gramEnd"/>
      <w:r w:rsidRPr="00FA52E3">
        <w:rPr>
          <w:rFonts w:ascii="Calibri" w:hAnsi="Calibri" w:cs="Calibri"/>
          <w:sz w:val="22"/>
          <w:szCs w:val="22"/>
        </w:rPr>
        <w:t xml:space="preserve"> electric buses, there can be significant start-up costs involved in providing local support services for an electric truck model or range, which can result in very high per-vehicle costs when spread across only a small number of trucks. Reducing these costs will require coordination across suppliers and/or clever use of remote diagnostics and servicing support. </w:t>
      </w:r>
    </w:p>
    <w:p w14:paraId="4A7D6DB8" w14:textId="2D8DA0A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PICTs have access to electric truck retrofit technology through at least one Australian supplier and retrofit providers in the US.  </w:t>
      </w:r>
    </w:p>
    <w:p w14:paraId="2D58E635" w14:textId="0F44B326" w:rsidR="00463318" w:rsidRPr="00FA52E3" w:rsidRDefault="00463318" w:rsidP="00FA52E3">
      <w:pPr>
        <w:spacing w:after="120" w:line="216" w:lineRule="auto"/>
        <w:jc w:val="center"/>
        <w:rPr>
          <w:rFonts w:ascii="Calibri" w:hAnsi="Calibri" w:cs="Calibri"/>
          <w:sz w:val="22"/>
          <w:szCs w:val="22"/>
        </w:rPr>
      </w:pPr>
      <w:r w:rsidRPr="00FA52E3">
        <w:rPr>
          <w:rFonts w:ascii="Calibri" w:hAnsi="Calibri" w:cs="Calibri"/>
          <w:noProof/>
          <w:sz w:val="22"/>
          <w:szCs w:val="22"/>
          <w:lang w:val="pt-BR" w:eastAsia="pt-BR"/>
        </w:rPr>
        <w:lastRenderedPageBreak/>
        <w:drawing>
          <wp:inline distT="0" distB="0" distL="0" distR="0" wp14:anchorId="59996948" wp14:editId="61C65799">
            <wp:extent cx="3089850" cy="2237740"/>
            <wp:effectExtent l="0" t="0" r="0"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40"/>
                    <a:srcRect l="8115"/>
                    <a:stretch/>
                  </pic:blipFill>
                  <pic:spPr>
                    <a:xfrm>
                      <a:off x="0" y="0"/>
                      <a:ext cx="3095022" cy="2241486"/>
                    </a:xfrm>
                    <a:prstGeom prst="rect">
                      <a:avLst/>
                    </a:prstGeom>
                  </pic:spPr>
                </pic:pic>
              </a:graphicData>
            </a:graphic>
          </wp:inline>
        </w:drawing>
      </w:r>
    </w:p>
    <w:p w14:paraId="48E70D1A" w14:textId="55383B54" w:rsidR="006A64FC" w:rsidRPr="00FA52E3" w:rsidRDefault="00463318" w:rsidP="00FA52E3">
      <w:pPr>
        <w:spacing w:after="120" w:line="216" w:lineRule="auto"/>
        <w:jc w:val="center"/>
        <w:rPr>
          <w:rFonts w:ascii="Calibri" w:hAnsi="Calibri" w:cs="Calibri"/>
          <w:b/>
          <w:sz w:val="20"/>
          <w:szCs w:val="20"/>
        </w:rPr>
      </w:pPr>
      <w:r w:rsidRPr="00FA52E3">
        <w:rPr>
          <w:rFonts w:ascii="Calibri" w:hAnsi="Calibri" w:cs="Calibri"/>
          <w:b/>
          <w:sz w:val="20"/>
          <w:szCs w:val="20"/>
        </w:rPr>
        <w:t>Figure 10: An Example of an Urban Electric Truck</w:t>
      </w:r>
      <w:r w:rsidR="00B12419" w:rsidRPr="00FA52E3">
        <w:rPr>
          <w:rFonts w:ascii="Calibri" w:hAnsi="Calibri" w:cs="Calibri"/>
          <w:b/>
          <w:sz w:val="20"/>
          <w:szCs w:val="20"/>
        </w:rPr>
        <w:t>: “#001”, the First to Enter Service in New Zealand.</w:t>
      </w:r>
    </w:p>
    <w:p w14:paraId="62EE6F71" w14:textId="4E10D9DC" w:rsidR="006A64FC" w:rsidRPr="00FA52E3" w:rsidRDefault="007A32E3" w:rsidP="00FA52E3">
      <w:pPr>
        <w:pStyle w:val="Heading1"/>
        <w:spacing w:after="120" w:line="216" w:lineRule="auto"/>
        <w:rPr>
          <w:rFonts w:ascii="Calibri" w:hAnsi="Calibri" w:cs="Calibri"/>
          <w:b/>
          <w:color w:val="002060"/>
          <w:sz w:val="22"/>
          <w:szCs w:val="22"/>
        </w:rPr>
      </w:pPr>
      <w:bookmarkStart w:id="82" w:name="_Toc23603424"/>
      <w:bookmarkStart w:id="83" w:name="_Toc36512302"/>
      <w:r w:rsidRPr="00FA52E3">
        <w:rPr>
          <w:rFonts w:ascii="Calibri" w:hAnsi="Calibri" w:cs="Calibri"/>
          <w:b/>
          <w:color w:val="002060"/>
          <w:sz w:val="22"/>
          <w:szCs w:val="22"/>
        </w:rPr>
        <w:t>C</w:t>
      </w:r>
      <w:r w:rsidR="006A64FC" w:rsidRPr="00FA52E3">
        <w:rPr>
          <w:rFonts w:ascii="Calibri" w:hAnsi="Calibri" w:cs="Calibri"/>
          <w:b/>
          <w:color w:val="002060"/>
          <w:sz w:val="22"/>
          <w:szCs w:val="22"/>
        </w:rPr>
        <w:t>.4</w:t>
      </w:r>
      <w:r w:rsidR="006A64FC" w:rsidRPr="00FA52E3">
        <w:rPr>
          <w:rFonts w:ascii="Calibri" w:hAnsi="Calibri" w:cs="Calibri"/>
          <w:b/>
          <w:color w:val="002060"/>
          <w:sz w:val="22"/>
          <w:szCs w:val="22"/>
        </w:rPr>
        <w:tab/>
        <w:t>Electric Boats:</w:t>
      </w:r>
      <w:bookmarkEnd w:id="82"/>
      <w:bookmarkEnd w:id="83"/>
    </w:p>
    <w:p w14:paraId="70362973"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Compared to road vehicles, marine vessels are very diverse in size and function and tend to be specified and supplied for their </w:t>
      </w:r>
      <w:proofErr w:type="gramStart"/>
      <w:r w:rsidRPr="00FA52E3">
        <w:rPr>
          <w:rFonts w:ascii="Calibri" w:hAnsi="Calibri" w:cs="Calibri"/>
          <w:sz w:val="22"/>
          <w:szCs w:val="22"/>
        </w:rPr>
        <w:t>particular task</w:t>
      </w:r>
      <w:proofErr w:type="gramEnd"/>
      <w:r w:rsidRPr="00FA52E3">
        <w:rPr>
          <w:rFonts w:ascii="Calibri" w:hAnsi="Calibri" w:cs="Calibri"/>
          <w:sz w:val="22"/>
          <w:szCs w:val="22"/>
        </w:rPr>
        <w:t xml:space="preserve"> by combining a propulsion unit from one supplier and the hull from another. In a similar fashion, e-boat supply will likely comprise combining an electric propulsion unit from one supplier with a hull from another … with the supply of e-boats likely to follow a similar retrofit direction as developed for the early supply of electric urban trucks.</w:t>
      </w:r>
    </w:p>
    <w:p w14:paraId="1DCCA52D" w14:textId="65985A03" w:rsidR="006A64FC" w:rsidRPr="00FA52E3" w:rsidRDefault="006A64FC" w:rsidP="00FA52E3">
      <w:pPr>
        <w:spacing w:after="120" w:line="216" w:lineRule="auto"/>
        <w:rPr>
          <w:rFonts w:ascii="Calibri" w:hAnsi="Calibri" w:cs="Calibri"/>
          <w:sz w:val="22"/>
          <w:szCs w:val="22"/>
        </w:rPr>
      </w:pPr>
      <w:proofErr w:type="gramStart"/>
      <w:r w:rsidRPr="00FA52E3">
        <w:rPr>
          <w:rFonts w:ascii="Calibri" w:hAnsi="Calibri" w:cs="Calibri"/>
          <w:sz w:val="22"/>
          <w:szCs w:val="22"/>
        </w:rPr>
        <w:t>Similar to</w:t>
      </w:r>
      <w:proofErr w:type="gramEnd"/>
      <w:r w:rsidRPr="00FA52E3">
        <w:rPr>
          <w:rFonts w:ascii="Calibri" w:hAnsi="Calibri" w:cs="Calibri"/>
          <w:sz w:val="22"/>
          <w:szCs w:val="22"/>
        </w:rPr>
        <w:t xml:space="preserve"> land-based e-mobility, e-boat technology can be broadly divided into “simple” low-voltage (</w:t>
      </w:r>
      <w:r w:rsidR="00691C64" w:rsidRPr="00FA52E3">
        <w:rPr>
          <w:rFonts w:ascii="Calibri" w:hAnsi="Calibri" w:cs="Calibri"/>
          <w:sz w:val="22"/>
          <w:szCs w:val="22"/>
        </w:rPr>
        <w:t xml:space="preserve">but still high-cost compared to their </w:t>
      </w:r>
      <w:r w:rsidR="002B428F" w:rsidRPr="00FA52E3">
        <w:rPr>
          <w:rFonts w:ascii="Calibri" w:hAnsi="Calibri" w:cs="Calibri"/>
          <w:sz w:val="22"/>
          <w:szCs w:val="22"/>
        </w:rPr>
        <w:t>petroleum</w:t>
      </w:r>
      <w:r w:rsidR="00691C64" w:rsidRPr="00FA52E3">
        <w:rPr>
          <w:rFonts w:ascii="Calibri" w:hAnsi="Calibri" w:cs="Calibri"/>
          <w:sz w:val="22"/>
          <w:szCs w:val="22"/>
        </w:rPr>
        <w:t>-</w:t>
      </w:r>
      <w:proofErr w:type="spellStart"/>
      <w:r w:rsidR="00FA52E3" w:rsidRPr="00FA52E3">
        <w:rPr>
          <w:rFonts w:ascii="Calibri" w:hAnsi="Calibri" w:cs="Calibri"/>
          <w:sz w:val="22"/>
          <w:szCs w:val="22"/>
        </w:rPr>
        <w:t>fuelled</w:t>
      </w:r>
      <w:proofErr w:type="spellEnd"/>
      <w:r w:rsidR="00691C64" w:rsidRPr="00FA52E3">
        <w:rPr>
          <w:rFonts w:ascii="Calibri" w:hAnsi="Calibri" w:cs="Calibri"/>
          <w:sz w:val="22"/>
          <w:szCs w:val="22"/>
        </w:rPr>
        <w:t xml:space="preserve"> counterparts</w:t>
      </w:r>
      <w:r w:rsidRPr="00FA52E3">
        <w:rPr>
          <w:rFonts w:ascii="Calibri" w:hAnsi="Calibri" w:cs="Calibri"/>
          <w:sz w:val="22"/>
          <w:szCs w:val="22"/>
        </w:rPr>
        <w:t xml:space="preserve">) systems and more sophisticated, commercially oriented (and </w:t>
      </w:r>
      <w:r w:rsidR="00691C64" w:rsidRPr="00FA52E3">
        <w:rPr>
          <w:rFonts w:ascii="Calibri" w:hAnsi="Calibri" w:cs="Calibri"/>
          <w:sz w:val="22"/>
          <w:szCs w:val="22"/>
        </w:rPr>
        <w:t>very</w:t>
      </w:r>
      <w:r w:rsidRPr="00FA52E3">
        <w:rPr>
          <w:rFonts w:ascii="Calibri" w:hAnsi="Calibri" w:cs="Calibri"/>
          <w:sz w:val="22"/>
          <w:szCs w:val="22"/>
        </w:rPr>
        <w:t xml:space="preserve"> expensive) high-voltage systems. </w:t>
      </w:r>
    </w:p>
    <w:p w14:paraId="10F6B479" w14:textId="764558D9" w:rsidR="0007714D"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At the micro-mobility scale, there are several models of small (under-0.5kW), very low-voltage outboards available in the global market, targeting small-boat fishing and small-boat tender markets.</w:t>
      </w:r>
      <w:r w:rsidR="00691C64" w:rsidRPr="00FA52E3">
        <w:rPr>
          <w:rFonts w:ascii="Calibri" w:hAnsi="Calibri" w:cs="Calibri"/>
          <w:sz w:val="22"/>
          <w:szCs w:val="22"/>
        </w:rPr>
        <w:t xml:space="preserve"> These are expected to have minor application in PICTs</w:t>
      </w:r>
      <w:r w:rsidR="00E15E29" w:rsidRPr="00FA52E3">
        <w:rPr>
          <w:rFonts w:ascii="Calibri" w:hAnsi="Calibri" w:cs="Calibri"/>
          <w:sz w:val="22"/>
          <w:szCs w:val="22"/>
        </w:rPr>
        <w:t>:</w:t>
      </w:r>
      <w:r w:rsidR="00B00D42" w:rsidRPr="00FA52E3">
        <w:rPr>
          <w:rFonts w:ascii="Calibri" w:hAnsi="Calibri" w:cs="Calibri"/>
          <w:sz w:val="22"/>
          <w:szCs w:val="22"/>
        </w:rPr>
        <w:t xml:space="preserve"> </w:t>
      </w:r>
      <w:r w:rsidR="00BC2384" w:rsidRPr="00FA52E3">
        <w:rPr>
          <w:rFonts w:ascii="Calibri" w:hAnsi="Calibri" w:cs="Calibri"/>
          <w:sz w:val="22"/>
          <w:szCs w:val="22"/>
        </w:rPr>
        <w:t xml:space="preserve">at this level, human-powered paddling </w:t>
      </w:r>
      <w:r w:rsidR="00BF1BD3" w:rsidRPr="00FA52E3">
        <w:rPr>
          <w:rFonts w:ascii="Calibri" w:hAnsi="Calibri" w:cs="Calibri"/>
          <w:sz w:val="22"/>
          <w:szCs w:val="22"/>
        </w:rPr>
        <w:t xml:space="preserve">provides a more dependable, cheaper option. </w:t>
      </w:r>
      <w:r w:rsidR="002C1EB4" w:rsidRPr="00FA52E3">
        <w:rPr>
          <w:rFonts w:ascii="Calibri" w:hAnsi="Calibri" w:cs="Calibri"/>
          <w:sz w:val="22"/>
          <w:szCs w:val="22"/>
        </w:rPr>
        <w:t>Sails are also used to propel outrigger-type small boats.</w:t>
      </w:r>
    </w:p>
    <w:p w14:paraId="571A86D5" w14:textId="5D6E72C5" w:rsidR="009661E1"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In mild weather and sea conditions, a small (up to 5-6 </w:t>
      </w:r>
      <w:proofErr w:type="spellStart"/>
      <w:r w:rsidRPr="00FA52E3">
        <w:rPr>
          <w:rFonts w:ascii="Calibri" w:hAnsi="Calibri" w:cs="Calibri"/>
          <w:sz w:val="22"/>
          <w:szCs w:val="22"/>
        </w:rPr>
        <w:t>tonne</w:t>
      </w:r>
      <w:proofErr w:type="spellEnd"/>
      <w:r w:rsidRPr="00FA52E3">
        <w:rPr>
          <w:rFonts w:ascii="Calibri" w:hAnsi="Calibri" w:cs="Calibri"/>
          <w:sz w:val="22"/>
          <w:szCs w:val="22"/>
        </w:rPr>
        <w:t>) vessel with a low-drag hull only requires to the order of 5-10kW to be propelled at 5-6 knots in displacement mode</w:t>
      </w:r>
      <w:r w:rsidR="00E15E29" w:rsidRPr="00FA52E3">
        <w:rPr>
          <w:rFonts w:ascii="Calibri" w:hAnsi="Calibri" w:cs="Calibri"/>
          <w:sz w:val="22"/>
          <w:szCs w:val="22"/>
        </w:rPr>
        <w:t>.</w:t>
      </w:r>
      <w:r w:rsidRPr="00FA52E3">
        <w:rPr>
          <w:rStyle w:val="FootnoteReference"/>
          <w:rFonts w:ascii="Calibri" w:hAnsi="Calibri" w:cs="Calibri"/>
          <w:sz w:val="22"/>
          <w:szCs w:val="22"/>
        </w:rPr>
        <w:footnoteReference w:id="41"/>
      </w:r>
      <w:r w:rsidRPr="00FA52E3">
        <w:rPr>
          <w:rFonts w:ascii="Calibri" w:hAnsi="Calibri" w:cs="Calibri"/>
          <w:sz w:val="22"/>
          <w:szCs w:val="22"/>
        </w:rPr>
        <w:t xml:space="preserve"> This is well within the capability of smaller, low-voltage (48V) in-board or outboard electric propulsion systems, in combination with relatively unsophisticated motor controllers (i.e., with the potential to relatively easily set up local service support for such in PICTs). There are various off-the-shelf, market-proven systems available for this</w:t>
      </w:r>
      <w:r w:rsidR="00BA66CD" w:rsidRPr="00FA52E3">
        <w:rPr>
          <w:rFonts w:ascii="Calibri" w:hAnsi="Calibri" w:cs="Calibri"/>
          <w:sz w:val="22"/>
          <w:szCs w:val="22"/>
        </w:rPr>
        <w:t xml:space="preserve">: </w:t>
      </w:r>
      <w:r w:rsidRPr="00FA52E3">
        <w:rPr>
          <w:rFonts w:ascii="Calibri" w:hAnsi="Calibri" w:cs="Calibri"/>
          <w:sz w:val="22"/>
          <w:szCs w:val="22"/>
        </w:rPr>
        <w:t>for inboard systems, as have been used on tourist boats in the canals in Holland for around 20 years</w:t>
      </w:r>
      <w:r w:rsidR="00FC30E2" w:rsidRPr="00FA52E3">
        <w:rPr>
          <w:rFonts w:ascii="Calibri" w:hAnsi="Calibri" w:cs="Calibri"/>
          <w:sz w:val="22"/>
          <w:szCs w:val="22"/>
        </w:rPr>
        <w:t>;</w:t>
      </w:r>
      <w:r w:rsidR="000C1438" w:rsidRPr="00FA52E3">
        <w:rPr>
          <w:rFonts w:ascii="Calibri" w:hAnsi="Calibri" w:cs="Calibri"/>
          <w:sz w:val="22"/>
          <w:szCs w:val="22"/>
        </w:rPr>
        <w:t xml:space="preserve"> </w:t>
      </w:r>
      <w:r w:rsidRPr="00FA52E3">
        <w:rPr>
          <w:rFonts w:ascii="Calibri" w:hAnsi="Calibri" w:cs="Calibri"/>
          <w:sz w:val="22"/>
          <w:szCs w:val="22"/>
        </w:rPr>
        <w:t xml:space="preserve">and </w:t>
      </w:r>
      <w:r w:rsidR="000C1438" w:rsidRPr="00FA52E3">
        <w:rPr>
          <w:rFonts w:ascii="Calibri" w:hAnsi="Calibri" w:cs="Calibri"/>
          <w:sz w:val="22"/>
          <w:szCs w:val="22"/>
        </w:rPr>
        <w:t xml:space="preserve">more recently </w:t>
      </w:r>
      <w:r w:rsidR="00FC30E2" w:rsidRPr="00FA52E3">
        <w:rPr>
          <w:rFonts w:ascii="Calibri" w:hAnsi="Calibri" w:cs="Calibri"/>
          <w:sz w:val="22"/>
          <w:szCs w:val="22"/>
        </w:rPr>
        <w:t>for outboards</w:t>
      </w:r>
      <w:r w:rsidR="00DB29F2" w:rsidRPr="00FA52E3">
        <w:rPr>
          <w:rFonts w:ascii="Calibri" w:hAnsi="Calibri" w:cs="Calibri"/>
          <w:sz w:val="22"/>
          <w:szCs w:val="22"/>
        </w:rPr>
        <w:t xml:space="preserve"> that have been used in numerous </w:t>
      </w:r>
      <w:r w:rsidR="007709F7" w:rsidRPr="00FA52E3">
        <w:rPr>
          <w:rFonts w:ascii="Calibri" w:hAnsi="Calibri" w:cs="Calibri"/>
          <w:sz w:val="22"/>
          <w:szCs w:val="22"/>
        </w:rPr>
        <w:t xml:space="preserve">small vessel projects all over the world. </w:t>
      </w:r>
      <w:r w:rsidR="005D64DF" w:rsidRPr="00FA52E3">
        <w:rPr>
          <w:rFonts w:ascii="Calibri" w:hAnsi="Calibri" w:cs="Calibri"/>
          <w:sz w:val="22"/>
          <w:szCs w:val="22"/>
        </w:rPr>
        <w:t xml:space="preserve">The </w:t>
      </w:r>
      <w:r w:rsidR="00346469" w:rsidRPr="00FA52E3">
        <w:rPr>
          <w:rFonts w:ascii="Calibri" w:hAnsi="Calibri" w:cs="Calibri"/>
          <w:sz w:val="22"/>
          <w:szCs w:val="22"/>
        </w:rPr>
        <w:t xml:space="preserve">demand </w:t>
      </w:r>
      <w:r w:rsidR="00AF03D5" w:rsidRPr="00FA52E3">
        <w:rPr>
          <w:rFonts w:ascii="Calibri" w:hAnsi="Calibri" w:cs="Calibri"/>
          <w:sz w:val="22"/>
          <w:szCs w:val="22"/>
        </w:rPr>
        <w:t xml:space="preserve">for these low-voltage systems has drawn out </w:t>
      </w:r>
      <w:r w:rsidR="00600A88" w:rsidRPr="00FA52E3">
        <w:rPr>
          <w:rFonts w:ascii="Calibri" w:hAnsi="Calibri" w:cs="Calibri"/>
          <w:sz w:val="22"/>
          <w:szCs w:val="22"/>
        </w:rPr>
        <w:t xml:space="preserve">many suppliers. </w:t>
      </w:r>
      <w:r w:rsidR="00ED1A8E" w:rsidRPr="00FA52E3">
        <w:rPr>
          <w:rFonts w:ascii="Calibri" w:hAnsi="Calibri" w:cs="Calibri"/>
          <w:sz w:val="22"/>
          <w:szCs w:val="22"/>
        </w:rPr>
        <w:t xml:space="preserve">As of </w:t>
      </w:r>
      <w:r w:rsidR="00F31395" w:rsidRPr="00FA52E3">
        <w:rPr>
          <w:rFonts w:ascii="Calibri" w:hAnsi="Calibri" w:cs="Calibri"/>
          <w:sz w:val="22"/>
          <w:szCs w:val="22"/>
        </w:rPr>
        <w:t xml:space="preserve">February 2020, </w:t>
      </w:r>
      <w:r w:rsidR="00600A88" w:rsidRPr="00FA52E3">
        <w:rPr>
          <w:rFonts w:ascii="Calibri" w:hAnsi="Calibri" w:cs="Calibri"/>
          <w:sz w:val="22"/>
          <w:szCs w:val="22"/>
        </w:rPr>
        <w:t>Plugboats.com</w:t>
      </w:r>
      <w:r w:rsidR="00697D5A" w:rsidRPr="00FA52E3">
        <w:rPr>
          <w:rStyle w:val="FootnoteReference"/>
          <w:rFonts w:ascii="Calibri" w:hAnsi="Calibri" w:cs="Calibri"/>
          <w:sz w:val="22"/>
          <w:szCs w:val="22"/>
        </w:rPr>
        <w:footnoteReference w:id="42"/>
      </w:r>
      <w:r w:rsidR="00055021" w:rsidRPr="00FA52E3">
        <w:rPr>
          <w:rFonts w:ascii="Calibri" w:hAnsi="Calibri" w:cs="Calibri"/>
          <w:sz w:val="22"/>
          <w:szCs w:val="22"/>
        </w:rPr>
        <w:t xml:space="preserve"> lists 13 different manufacture</w:t>
      </w:r>
      <w:r w:rsidR="00E15E29" w:rsidRPr="00FA52E3">
        <w:rPr>
          <w:rFonts w:ascii="Calibri" w:hAnsi="Calibri" w:cs="Calibri"/>
          <w:sz w:val="22"/>
          <w:szCs w:val="22"/>
        </w:rPr>
        <w:t>r</w:t>
      </w:r>
      <w:r w:rsidR="00055021" w:rsidRPr="00FA52E3">
        <w:rPr>
          <w:rFonts w:ascii="Calibri" w:hAnsi="Calibri" w:cs="Calibri"/>
          <w:sz w:val="22"/>
          <w:szCs w:val="22"/>
        </w:rPr>
        <w:t xml:space="preserve">s of outboards under 5kW and </w:t>
      </w:r>
      <w:r w:rsidR="009F7A8E" w:rsidRPr="00FA52E3">
        <w:rPr>
          <w:rFonts w:ascii="Calibri" w:hAnsi="Calibri" w:cs="Calibri"/>
          <w:sz w:val="22"/>
          <w:szCs w:val="22"/>
        </w:rPr>
        <w:t>15 d</w:t>
      </w:r>
      <w:r w:rsidR="00697D5A" w:rsidRPr="00FA52E3">
        <w:rPr>
          <w:rFonts w:ascii="Calibri" w:hAnsi="Calibri" w:cs="Calibri"/>
          <w:sz w:val="22"/>
          <w:szCs w:val="22"/>
        </w:rPr>
        <w:t>i</w:t>
      </w:r>
      <w:r w:rsidR="009F7A8E" w:rsidRPr="00FA52E3">
        <w:rPr>
          <w:rFonts w:ascii="Calibri" w:hAnsi="Calibri" w:cs="Calibri"/>
          <w:sz w:val="22"/>
          <w:szCs w:val="22"/>
        </w:rPr>
        <w:t>fferent manufactures</w:t>
      </w:r>
      <w:r w:rsidR="00697D5A" w:rsidRPr="00FA52E3">
        <w:rPr>
          <w:rFonts w:ascii="Calibri" w:hAnsi="Calibri" w:cs="Calibri"/>
          <w:sz w:val="22"/>
          <w:szCs w:val="22"/>
        </w:rPr>
        <w:t xml:space="preserve"> of outboards above 5kW</w:t>
      </w:r>
      <w:r w:rsidR="003A25D9" w:rsidRPr="00FA52E3">
        <w:rPr>
          <w:rFonts w:ascii="Calibri" w:hAnsi="Calibri" w:cs="Calibri"/>
          <w:sz w:val="22"/>
          <w:szCs w:val="22"/>
        </w:rPr>
        <w:t xml:space="preserve"> (although many of the latter require the</w:t>
      </w:r>
      <w:r w:rsidR="00CB0423" w:rsidRPr="00FA52E3">
        <w:rPr>
          <w:rFonts w:ascii="Calibri" w:hAnsi="Calibri" w:cs="Calibri"/>
          <w:sz w:val="22"/>
          <w:szCs w:val="22"/>
        </w:rPr>
        <w:t xml:space="preserve"> </w:t>
      </w:r>
      <w:r w:rsidR="003A25D9" w:rsidRPr="00FA52E3">
        <w:rPr>
          <w:rFonts w:ascii="Calibri" w:hAnsi="Calibri" w:cs="Calibri"/>
          <w:sz w:val="22"/>
          <w:szCs w:val="22"/>
        </w:rPr>
        <w:t xml:space="preserve">use of high-voltage systems, which </w:t>
      </w:r>
      <w:r w:rsidR="00CB0423" w:rsidRPr="00FA52E3">
        <w:rPr>
          <w:rFonts w:ascii="Calibri" w:hAnsi="Calibri" w:cs="Calibri"/>
          <w:sz w:val="22"/>
          <w:szCs w:val="22"/>
        </w:rPr>
        <w:t>are discussed later)</w:t>
      </w:r>
      <w:r w:rsidR="00697D5A" w:rsidRPr="00FA52E3">
        <w:rPr>
          <w:rFonts w:ascii="Calibri" w:hAnsi="Calibri" w:cs="Calibri"/>
          <w:sz w:val="22"/>
          <w:szCs w:val="22"/>
        </w:rPr>
        <w:t xml:space="preserve">. </w:t>
      </w:r>
    </w:p>
    <w:p w14:paraId="71B0CBDF" w14:textId="4E29D8F3" w:rsidR="002263F2" w:rsidRPr="00FA52E3" w:rsidRDefault="004070D1" w:rsidP="00FA52E3">
      <w:pPr>
        <w:spacing w:after="120" w:line="216" w:lineRule="auto"/>
        <w:rPr>
          <w:rFonts w:ascii="Calibri" w:hAnsi="Calibri" w:cs="Calibri"/>
          <w:sz w:val="22"/>
          <w:szCs w:val="22"/>
        </w:rPr>
      </w:pPr>
      <w:r w:rsidRPr="00FA52E3">
        <w:rPr>
          <w:rFonts w:ascii="Calibri" w:hAnsi="Calibri" w:cs="Calibri"/>
          <w:sz w:val="22"/>
          <w:szCs w:val="22"/>
        </w:rPr>
        <w:t xml:space="preserve">Hulls tend to have greater life than </w:t>
      </w:r>
      <w:r w:rsidR="006C523E" w:rsidRPr="00FA52E3">
        <w:rPr>
          <w:rFonts w:ascii="Calibri" w:hAnsi="Calibri" w:cs="Calibri"/>
          <w:sz w:val="22"/>
          <w:szCs w:val="22"/>
        </w:rPr>
        <w:t>the</w:t>
      </w:r>
      <w:r w:rsidR="007B5E58" w:rsidRPr="00FA52E3">
        <w:rPr>
          <w:rFonts w:ascii="Calibri" w:hAnsi="Calibri" w:cs="Calibri"/>
          <w:sz w:val="22"/>
          <w:szCs w:val="22"/>
        </w:rPr>
        <w:t>ir</w:t>
      </w:r>
      <w:r w:rsidR="006C523E" w:rsidRPr="00FA52E3">
        <w:rPr>
          <w:rFonts w:ascii="Calibri" w:hAnsi="Calibri" w:cs="Calibri"/>
          <w:sz w:val="22"/>
          <w:szCs w:val="22"/>
        </w:rPr>
        <w:t xml:space="preserve"> petroleum-</w:t>
      </w:r>
      <w:proofErr w:type="spellStart"/>
      <w:r w:rsidR="00FA52E3" w:rsidRPr="00FA52E3">
        <w:rPr>
          <w:rFonts w:ascii="Calibri" w:hAnsi="Calibri" w:cs="Calibri"/>
          <w:sz w:val="22"/>
          <w:szCs w:val="22"/>
        </w:rPr>
        <w:t>fuelled</w:t>
      </w:r>
      <w:proofErr w:type="spellEnd"/>
      <w:r w:rsidR="006C523E" w:rsidRPr="00FA52E3">
        <w:rPr>
          <w:rFonts w:ascii="Calibri" w:hAnsi="Calibri" w:cs="Calibri"/>
          <w:sz w:val="22"/>
          <w:szCs w:val="22"/>
        </w:rPr>
        <w:t xml:space="preserve"> </w:t>
      </w:r>
      <w:r w:rsidR="00373153" w:rsidRPr="00FA52E3">
        <w:rPr>
          <w:rFonts w:ascii="Calibri" w:hAnsi="Calibri" w:cs="Calibri"/>
          <w:sz w:val="22"/>
          <w:szCs w:val="22"/>
        </w:rPr>
        <w:t>propulsion unit</w:t>
      </w:r>
      <w:r w:rsidR="007B5E58" w:rsidRPr="00FA52E3">
        <w:rPr>
          <w:rFonts w:ascii="Calibri" w:hAnsi="Calibri" w:cs="Calibri"/>
          <w:sz w:val="22"/>
          <w:szCs w:val="22"/>
        </w:rPr>
        <w:t xml:space="preserve">s, </w:t>
      </w:r>
      <w:r w:rsidR="00373153" w:rsidRPr="00FA52E3">
        <w:rPr>
          <w:rFonts w:ascii="Calibri" w:hAnsi="Calibri" w:cs="Calibri"/>
          <w:sz w:val="22"/>
          <w:szCs w:val="22"/>
        </w:rPr>
        <w:t>offering an opportunity to retrofit</w:t>
      </w:r>
      <w:r w:rsidR="008405CC" w:rsidRPr="00FA52E3">
        <w:rPr>
          <w:rFonts w:ascii="Calibri" w:hAnsi="Calibri" w:cs="Calibri"/>
          <w:sz w:val="22"/>
          <w:szCs w:val="22"/>
        </w:rPr>
        <w:t xml:space="preserve"> </w:t>
      </w:r>
      <w:r w:rsidR="00272608" w:rsidRPr="00FA52E3">
        <w:rPr>
          <w:rFonts w:ascii="Calibri" w:hAnsi="Calibri" w:cs="Calibri"/>
          <w:sz w:val="22"/>
          <w:szCs w:val="22"/>
        </w:rPr>
        <w:t xml:space="preserve">a vessel </w:t>
      </w:r>
      <w:r w:rsidR="003F3A25" w:rsidRPr="00FA52E3">
        <w:rPr>
          <w:rFonts w:ascii="Calibri" w:hAnsi="Calibri" w:cs="Calibri"/>
          <w:sz w:val="22"/>
          <w:szCs w:val="22"/>
        </w:rPr>
        <w:t xml:space="preserve">with </w:t>
      </w:r>
      <w:r w:rsidR="0053382F" w:rsidRPr="00FA52E3">
        <w:rPr>
          <w:rFonts w:ascii="Calibri" w:hAnsi="Calibri" w:cs="Calibri"/>
          <w:sz w:val="22"/>
          <w:szCs w:val="22"/>
        </w:rPr>
        <w:t>electric propulsion</w:t>
      </w:r>
      <w:r w:rsidR="0049207A" w:rsidRPr="00FA52E3">
        <w:rPr>
          <w:rFonts w:ascii="Calibri" w:hAnsi="Calibri" w:cs="Calibri"/>
          <w:sz w:val="22"/>
          <w:szCs w:val="22"/>
        </w:rPr>
        <w:t xml:space="preserve"> as part of its normal life</w:t>
      </w:r>
      <w:r w:rsidR="003F3A25" w:rsidRPr="00FA52E3">
        <w:rPr>
          <w:rFonts w:ascii="Calibri" w:hAnsi="Calibri" w:cs="Calibri"/>
          <w:sz w:val="22"/>
          <w:szCs w:val="22"/>
        </w:rPr>
        <w:t xml:space="preserve">. </w:t>
      </w:r>
      <w:r w:rsidR="006A64FC" w:rsidRPr="00FA52E3">
        <w:rPr>
          <w:rFonts w:ascii="Calibri" w:hAnsi="Calibri" w:cs="Calibri"/>
          <w:sz w:val="22"/>
          <w:szCs w:val="22"/>
        </w:rPr>
        <w:t>Despite this lower-cost formula, the up-front cost of a small electric propulsion system, including batteries</w:t>
      </w:r>
      <w:r w:rsidR="0001346D" w:rsidRPr="00FA52E3">
        <w:rPr>
          <w:rFonts w:ascii="Calibri" w:hAnsi="Calibri" w:cs="Calibri"/>
          <w:sz w:val="22"/>
          <w:szCs w:val="22"/>
        </w:rPr>
        <w:t xml:space="preserve"> </w:t>
      </w:r>
      <w:r w:rsidR="00526D49" w:rsidRPr="00FA52E3">
        <w:rPr>
          <w:rFonts w:ascii="Calibri" w:hAnsi="Calibri" w:cs="Calibri"/>
          <w:sz w:val="22"/>
          <w:szCs w:val="22"/>
        </w:rPr>
        <w:t xml:space="preserve">to provide </w:t>
      </w:r>
      <w:r w:rsidR="0001346D" w:rsidRPr="00FA52E3">
        <w:rPr>
          <w:rFonts w:ascii="Calibri" w:hAnsi="Calibri" w:cs="Calibri"/>
          <w:sz w:val="22"/>
          <w:szCs w:val="22"/>
        </w:rPr>
        <w:t xml:space="preserve">one-hour of operation </w:t>
      </w:r>
      <w:r w:rsidR="00526D49" w:rsidRPr="00FA52E3">
        <w:rPr>
          <w:rFonts w:ascii="Calibri" w:hAnsi="Calibri" w:cs="Calibri"/>
          <w:sz w:val="22"/>
          <w:szCs w:val="22"/>
        </w:rPr>
        <w:t>only</w:t>
      </w:r>
      <w:r w:rsidR="006A64FC" w:rsidRPr="00FA52E3">
        <w:rPr>
          <w:rFonts w:ascii="Calibri" w:hAnsi="Calibri" w:cs="Calibri"/>
          <w:sz w:val="22"/>
          <w:szCs w:val="22"/>
        </w:rPr>
        <w:t xml:space="preserve">, </w:t>
      </w:r>
      <w:r w:rsidR="006D097C" w:rsidRPr="00FA52E3">
        <w:rPr>
          <w:rFonts w:ascii="Calibri" w:hAnsi="Calibri" w:cs="Calibri"/>
          <w:sz w:val="22"/>
          <w:szCs w:val="22"/>
        </w:rPr>
        <w:t xml:space="preserve">ranges from </w:t>
      </w:r>
      <w:r w:rsidR="006A64FC" w:rsidRPr="00FA52E3">
        <w:rPr>
          <w:rFonts w:ascii="Calibri" w:hAnsi="Calibri" w:cs="Calibri"/>
          <w:sz w:val="22"/>
          <w:szCs w:val="22"/>
        </w:rPr>
        <w:t xml:space="preserve">the region of at least </w:t>
      </w:r>
      <w:r w:rsidR="00526D49" w:rsidRPr="00FA52E3">
        <w:rPr>
          <w:rFonts w:ascii="Calibri" w:hAnsi="Calibri" w:cs="Calibri"/>
          <w:sz w:val="22"/>
          <w:szCs w:val="22"/>
        </w:rPr>
        <w:t xml:space="preserve">three-fold </w:t>
      </w:r>
      <w:r w:rsidR="00D13B54" w:rsidRPr="00FA52E3">
        <w:rPr>
          <w:rFonts w:ascii="Calibri" w:hAnsi="Calibri" w:cs="Calibri"/>
          <w:sz w:val="22"/>
          <w:szCs w:val="22"/>
        </w:rPr>
        <w:t xml:space="preserve">higher than </w:t>
      </w:r>
      <w:r w:rsidR="006D097C" w:rsidRPr="00FA52E3">
        <w:rPr>
          <w:rFonts w:ascii="Calibri" w:hAnsi="Calibri" w:cs="Calibri"/>
          <w:sz w:val="22"/>
          <w:szCs w:val="22"/>
        </w:rPr>
        <w:t xml:space="preserve">the cost of a </w:t>
      </w:r>
      <w:r w:rsidR="00D13B54" w:rsidRPr="00FA52E3">
        <w:rPr>
          <w:rFonts w:ascii="Calibri" w:hAnsi="Calibri" w:cs="Calibri"/>
          <w:sz w:val="22"/>
          <w:szCs w:val="22"/>
        </w:rPr>
        <w:t xml:space="preserve">gasoline outboard </w:t>
      </w:r>
      <w:r w:rsidR="006D097C" w:rsidRPr="00FA52E3">
        <w:rPr>
          <w:rFonts w:ascii="Calibri" w:hAnsi="Calibri" w:cs="Calibri"/>
          <w:sz w:val="22"/>
          <w:szCs w:val="22"/>
        </w:rPr>
        <w:t xml:space="preserve">for </w:t>
      </w:r>
      <w:r w:rsidR="006D2DE8" w:rsidRPr="00FA52E3">
        <w:rPr>
          <w:rFonts w:ascii="Calibri" w:hAnsi="Calibri" w:cs="Calibri"/>
          <w:sz w:val="22"/>
          <w:szCs w:val="22"/>
        </w:rPr>
        <w:t xml:space="preserve">providing replacements in the </w:t>
      </w:r>
      <w:r w:rsidR="006D097C" w:rsidRPr="00FA52E3">
        <w:rPr>
          <w:rFonts w:ascii="Calibri" w:hAnsi="Calibri" w:cs="Calibri"/>
          <w:sz w:val="22"/>
          <w:szCs w:val="22"/>
        </w:rPr>
        <w:t xml:space="preserve">small </w:t>
      </w:r>
      <w:r w:rsidR="006D2DE8" w:rsidRPr="00FA52E3">
        <w:rPr>
          <w:rFonts w:ascii="Calibri" w:hAnsi="Calibri" w:cs="Calibri"/>
          <w:sz w:val="22"/>
          <w:szCs w:val="22"/>
        </w:rPr>
        <w:t xml:space="preserve">10-20hp range, </w:t>
      </w:r>
      <w:r w:rsidR="001033C8" w:rsidRPr="00FA52E3">
        <w:rPr>
          <w:rFonts w:ascii="Calibri" w:hAnsi="Calibri" w:cs="Calibri"/>
          <w:sz w:val="22"/>
          <w:szCs w:val="22"/>
        </w:rPr>
        <w:t xml:space="preserve">up to above </w:t>
      </w:r>
      <w:r w:rsidR="006A64FC" w:rsidRPr="00FA52E3">
        <w:rPr>
          <w:rFonts w:ascii="Calibri" w:hAnsi="Calibri" w:cs="Calibri"/>
          <w:sz w:val="22"/>
          <w:szCs w:val="22"/>
        </w:rPr>
        <w:t xml:space="preserve">ten-fold more </w:t>
      </w:r>
      <w:r w:rsidR="001033C8" w:rsidRPr="00FA52E3">
        <w:rPr>
          <w:rFonts w:ascii="Calibri" w:hAnsi="Calibri" w:cs="Calibri"/>
          <w:sz w:val="22"/>
          <w:szCs w:val="22"/>
        </w:rPr>
        <w:t xml:space="preserve">for replacements of larger-sized </w:t>
      </w:r>
      <w:r w:rsidR="00F820E8" w:rsidRPr="00FA52E3">
        <w:rPr>
          <w:rFonts w:ascii="Calibri" w:hAnsi="Calibri" w:cs="Calibri"/>
          <w:sz w:val="22"/>
          <w:szCs w:val="22"/>
        </w:rPr>
        <w:t>outboards</w:t>
      </w:r>
      <w:r w:rsidR="00E15E29" w:rsidRPr="00FA52E3">
        <w:rPr>
          <w:rFonts w:ascii="Calibri" w:hAnsi="Calibri" w:cs="Calibri"/>
          <w:sz w:val="22"/>
          <w:szCs w:val="22"/>
        </w:rPr>
        <w:t>.</w:t>
      </w:r>
      <w:r w:rsidR="00EB6A4D" w:rsidRPr="00FA52E3">
        <w:rPr>
          <w:rStyle w:val="FootnoteReference"/>
          <w:rFonts w:ascii="Calibri" w:hAnsi="Calibri" w:cs="Calibri"/>
          <w:sz w:val="22"/>
          <w:szCs w:val="22"/>
        </w:rPr>
        <w:footnoteReference w:id="43"/>
      </w:r>
      <w:r w:rsidR="00F820E8" w:rsidRPr="00FA52E3">
        <w:rPr>
          <w:rFonts w:ascii="Calibri" w:hAnsi="Calibri" w:cs="Calibri"/>
          <w:sz w:val="22"/>
          <w:szCs w:val="22"/>
        </w:rPr>
        <w:t xml:space="preserve"> One hour of operation is also relatively restrictive</w:t>
      </w:r>
      <w:r w:rsidR="00CC13FC" w:rsidRPr="00FA52E3">
        <w:rPr>
          <w:rFonts w:ascii="Calibri" w:hAnsi="Calibri" w:cs="Calibri"/>
          <w:sz w:val="22"/>
          <w:szCs w:val="22"/>
        </w:rPr>
        <w:t xml:space="preserve"> and </w:t>
      </w:r>
      <w:r w:rsidR="00001A57" w:rsidRPr="00FA52E3">
        <w:rPr>
          <w:rFonts w:ascii="Calibri" w:hAnsi="Calibri" w:cs="Calibri"/>
          <w:sz w:val="22"/>
          <w:szCs w:val="22"/>
        </w:rPr>
        <w:t xml:space="preserve">increasing from here adds significant cost due to the additional batteries required. </w:t>
      </w:r>
      <w:r w:rsidR="00B72912" w:rsidRPr="00FA52E3">
        <w:rPr>
          <w:rFonts w:ascii="Calibri" w:hAnsi="Calibri" w:cs="Calibri"/>
          <w:sz w:val="22"/>
          <w:szCs w:val="22"/>
        </w:rPr>
        <w:t xml:space="preserve">Significant changes </w:t>
      </w:r>
      <w:r w:rsidR="005F7602" w:rsidRPr="00FA52E3">
        <w:rPr>
          <w:rFonts w:ascii="Calibri" w:hAnsi="Calibri" w:cs="Calibri"/>
          <w:sz w:val="22"/>
          <w:szCs w:val="22"/>
        </w:rPr>
        <w:t xml:space="preserve">in </w:t>
      </w:r>
      <w:r w:rsidR="00426125" w:rsidRPr="00FA52E3">
        <w:rPr>
          <w:rFonts w:ascii="Calibri" w:hAnsi="Calibri" w:cs="Calibri"/>
          <w:sz w:val="22"/>
          <w:szCs w:val="22"/>
        </w:rPr>
        <w:t xml:space="preserve">cost will be required before </w:t>
      </w:r>
      <w:r w:rsidR="00EB6A4D" w:rsidRPr="00FA52E3">
        <w:rPr>
          <w:rFonts w:ascii="Calibri" w:hAnsi="Calibri" w:cs="Calibri"/>
          <w:sz w:val="22"/>
          <w:szCs w:val="22"/>
        </w:rPr>
        <w:t xml:space="preserve">electrification </w:t>
      </w:r>
      <w:r w:rsidR="00EB6A4D" w:rsidRPr="00FA52E3">
        <w:rPr>
          <w:rFonts w:ascii="Calibri" w:hAnsi="Calibri" w:cs="Calibri"/>
          <w:sz w:val="22"/>
          <w:szCs w:val="22"/>
        </w:rPr>
        <w:lastRenderedPageBreak/>
        <w:t xml:space="preserve">of </w:t>
      </w:r>
      <w:r w:rsidR="004A1A5E" w:rsidRPr="00FA52E3">
        <w:rPr>
          <w:rFonts w:ascii="Calibri" w:hAnsi="Calibri" w:cs="Calibri"/>
          <w:sz w:val="22"/>
          <w:szCs w:val="22"/>
        </w:rPr>
        <w:t xml:space="preserve">mainstream </w:t>
      </w:r>
      <w:r w:rsidR="00EB6A4D" w:rsidRPr="00FA52E3">
        <w:rPr>
          <w:rFonts w:ascii="Calibri" w:hAnsi="Calibri" w:cs="Calibri"/>
          <w:sz w:val="22"/>
          <w:szCs w:val="22"/>
        </w:rPr>
        <w:t xml:space="preserve">marine vessels </w:t>
      </w:r>
      <w:r w:rsidR="00AB38DA" w:rsidRPr="00FA52E3">
        <w:rPr>
          <w:rFonts w:ascii="Calibri" w:hAnsi="Calibri" w:cs="Calibri"/>
          <w:sz w:val="22"/>
          <w:szCs w:val="22"/>
        </w:rPr>
        <w:t>becomes viable</w:t>
      </w:r>
      <w:r w:rsidR="002F7112" w:rsidRPr="00FA52E3">
        <w:rPr>
          <w:rFonts w:ascii="Calibri" w:hAnsi="Calibri" w:cs="Calibri"/>
          <w:sz w:val="22"/>
          <w:szCs w:val="22"/>
        </w:rPr>
        <w:t xml:space="preserve"> for the types</w:t>
      </w:r>
      <w:r w:rsidR="002263F2" w:rsidRPr="00FA52E3">
        <w:rPr>
          <w:rFonts w:ascii="Calibri" w:hAnsi="Calibri" w:cs="Calibri"/>
          <w:sz w:val="22"/>
          <w:szCs w:val="22"/>
        </w:rPr>
        <w:t xml:space="preserve"> of vessels that are in common use in the PICTs.</w:t>
      </w:r>
    </w:p>
    <w:p w14:paraId="1F76EFCB" w14:textId="397564A5" w:rsidR="00B5791E" w:rsidRPr="00FA52E3" w:rsidRDefault="00B77BD8" w:rsidP="00FA52E3">
      <w:pPr>
        <w:spacing w:after="120" w:line="216" w:lineRule="auto"/>
        <w:rPr>
          <w:rFonts w:ascii="Calibri" w:hAnsi="Calibri" w:cs="Calibri"/>
          <w:sz w:val="22"/>
          <w:szCs w:val="22"/>
        </w:rPr>
      </w:pPr>
      <w:r w:rsidRPr="00FA52E3">
        <w:rPr>
          <w:rFonts w:ascii="Calibri" w:hAnsi="Calibri" w:cs="Calibri"/>
          <w:sz w:val="22"/>
          <w:szCs w:val="22"/>
        </w:rPr>
        <w:t>It is interesting to</w:t>
      </w:r>
      <w:r w:rsidR="00ED16A0" w:rsidRPr="00FA52E3">
        <w:rPr>
          <w:rFonts w:ascii="Calibri" w:hAnsi="Calibri" w:cs="Calibri"/>
          <w:sz w:val="22"/>
          <w:szCs w:val="22"/>
        </w:rPr>
        <w:t xml:space="preserve"> note that </w:t>
      </w:r>
      <w:r w:rsidR="002F7112" w:rsidRPr="00FA52E3">
        <w:rPr>
          <w:rFonts w:ascii="Calibri" w:hAnsi="Calibri" w:cs="Calibri"/>
          <w:sz w:val="22"/>
          <w:szCs w:val="22"/>
        </w:rPr>
        <w:t>some Asian countries</w:t>
      </w:r>
      <w:r w:rsidR="00574E89" w:rsidRPr="00FA52E3">
        <w:rPr>
          <w:rFonts w:ascii="Calibri" w:hAnsi="Calibri" w:cs="Calibri"/>
          <w:sz w:val="22"/>
          <w:szCs w:val="22"/>
        </w:rPr>
        <w:t xml:space="preserve"> have </w:t>
      </w:r>
      <w:r w:rsidR="00A9041C" w:rsidRPr="00FA52E3">
        <w:rPr>
          <w:rFonts w:ascii="Calibri" w:hAnsi="Calibri" w:cs="Calibri"/>
          <w:sz w:val="22"/>
          <w:szCs w:val="22"/>
        </w:rPr>
        <w:t xml:space="preserve">small fishing vessels </w:t>
      </w:r>
      <w:r w:rsidR="0067525F" w:rsidRPr="00FA52E3">
        <w:rPr>
          <w:rFonts w:ascii="Calibri" w:hAnsi="Calibri" w:cs="Calibri"/>
          <w:sz w:val="22"/>
          <w:szCs w:val="22"/>
        </w:rPr>
        <w:t>that use small-</w:t>
      </w:r>
      <w:proofErr w:type="spellStart"/>
      <w:r w:rsidR="0067525F" w:rsidRPr="00FA52E3">
        <w:rPr>
          <w:rFonts w:ascii="Calibri" w:hAnsi="Calibri" w:cs="Calibri"/>
          <w:sz w:val="22"/>
          <w:szCs w:val="22"/>
        </w:rPr>
        <w:t>engined</w:t>
      </w:r>
      <w:proofErr w:type="spellEnd"/>
      <w:r w:rsidR="0067525F" w:rsidRPr="00FA52E3">
        <w:rPr>
          <w:rFonts w:ascii="Calibri" w:hAnsi="Calibri" w:cs="Calibri"/>
          <w:sz w:val="22"/>
          <w:szCs w:val="22"/>
        </w:rPr>
        <w:t xml:space="preserve"> </w:t>
      </w:r>
      <w:r w:rsidR="00F822C6" w:rsidRPr="00FA52E3">
        <w:rPr>
          <w:rFonts w:ascii="Calibri" w:hAnsi="Calibri" w:cs="Calibri"/>
          <w:sz w:val="22"/>
          <w:szCs w:val="22"/>
        </w:rPr>
        <w:t xml:space="preserve">“longtails” (where the </w:t>
      </w:r>
      <w:r w:rsidR="00E15E29" w:rsidRPr="00FA52E3">
        <w:rPr>
          <w:rFonts w:ascii="Calibri" w:hAnsi="Calibri" w:cs="Calibri"/>
          <w:sz w:val="22"/>
          <w:szCs w:val="22"/>
        </w:rPr>
        <w:t>gasoline-</w:t>
      </w:r>
      <w:proofErr w:type="spellStart"/>
      <w:r w:rsidR="00FA52E3" w:rsidRPr="00FA52E3">
        <w:rPr>
          <w:rFonts w:ascii="Calibri" w:hAnsi="Calibri" w:cs="Calibri"/>
          <w:sz w:val="22"/>
          <w:szCs w:val="22"/>
        </w:rPr>
        <w:t>fuelled</w:t>
      </w:r>
      <w:proofErr w:type="spellEnd"/>
      <w:r w:rsidR="00F822C6" w:rsidRPr="00FA52E3">
        <w:rPr>
          <w:rFonts w:ascii="Calibri" w:hAnsi="Calibri" w:cs="Calibri"/>
          <w:sz w:val="22"/>
          <w:szCs w:val="22"/>
        </w:rPr>
        <w:t xml:space="preserve"> engine is connected to a propeller via a long shaft and this </w:t>
      </w:r>
      <w:r w:rsidR="00AE0E9B" w:rsidRPr="00FA52E3">
        <w:rPr>
          <w:rFonts w:ascii="Calibri" w:hAnsi="Calibri" w:cs="Calibri"/>
          <w:sz w:val="22"/>
          <w:szCs w:val="22"/>
        </w:rPr>
        <w:t xml:space="preserve">shaft and propeller is dipped in the water astern of the vessel for propulsion) </w:t>
      </w:r>
      <w:r w:rsidR="00031B66" w:rsidRPr="00FA52E3">
        <w:rPr>
          <w:rFonts w:ascii="Calibri" w:hAnsi="Calibri" w:cs="Calibri"/>
          <w:sz w:val="22"/>
          <w:szCs w:val="22"/>
        </w:rPr>
        <w:t xml:space="preserve">and that </w:t>
      </w:r>
      <w:r w:rsidR="00EA2BD9" w:rsidRPr="00FA52E3">
        <w:rPr>
          <w:rFonts w:ascii="Calibri" w:hAnsi="Calibri" w:cs="Calibri"/>
          <w:sz w:val="22"/>
          <w:szCs w:val="22"/>
        </w:rPr>
        <w:t>the</w:t>
      </w:r>
      <w:r w:rsidR="003F55F8" w:rsidRPr="00FA52E3">
        <w:rPr>
          <w:rFonts w:ascii="Calibri" w:hAnsi="Calibri" w:cs="Calibri"/>
          <w:sz w:val="22"/>
          <w:szCs w:val="22"/>
        </w:rPr>
        <w:t xml:space="preserve"> electrif</w:t>
      </w:r>
      <w:r w:rsidR="006D34EB" w:rsidRPr="00FA52E3">
        <w:rPr>
          <w:rFonts w:ascii="Calibri" w:hAnsi="Calibri" w:cs="Calibri"/>
          <w:sz w:val="22"/>
          <w:szCs w:val="22"/>
        </w:rPr>
        <w:t>ic</w:t>
      </w:r>
      <w:r w:rsidR="003F55F8" w:rsidRPr="00FA52E3">
        <w:rPr>
          <w:rFonts w:ascii="Calibri" w:hAnsi="Calibri" w:cs="Calibri"/>
          <w:sz w:val="22"/>
          <w:szCs w:val="22"/>
        </w:rPr>
        <w:t>ation of these small vessels appears cost</w:t>
      </w:r>
      <w:r w:rsidR="00E15E29" w:rsidRPr="00FA52E3">
        <w:rPr>
          <w:rFonts w:ascii="Calibri" w:hAnsi="Calibri" w:cs="Calibri"/>
          <w:sz w:val="22"/>
          <w:szCs w:val="22"/>
        </w:rPr>
        <w:t>-</w:t>
      </w:r>
      <w:r w:rsidR="003F55F8" w:rsidRPr="00FA52E3">
        <w:rPr>
          <w:rFonts w:ascii="Calibri" w:hAnsi="Calibri" w:cs="Calibri"/>
          <w:sz w:val="22"/>
          <w:szCs w:val="22"/>
        </w:rPr>
        <w:t>effective</w:t>
      </w:r>
      <w:r w:rsidR="00E15E29" w:rsidRPr="00FA52E3">
        <w:rPr>
          <w:rFonts w:ascii="Calibri" w:hAnsi="Calibri" w:cs="Calibri"/>
          <w:sz w:val="22"/>
          <w:szCs w:val="22"/>
        </w:rPr>
        <w:t>. E</w:t>
      </w:r>
      <w:r w:rsidR="00EA2BD9" w:rsidRPr="00FA52E3">
        <w:rPr>
          <w:rFonts w:ascii="Calibri" w:hAnsi="Calibri" w:cs="Calibri"/>
          <w:sz w:val="22"/>
          <w:szCs w:val="22"/>
        </w:rPr>
        <w:t xml:space="preserve">arly </w:t>
      </w:r>
      <w:r w:rsidR="00E15E29" w:rsidRPr="00FA52E3">
        <w:rPr>
          <w:rFonts w:ascii="Calibri" w:hAnsi="Calibri" w:cs="Calibri"/>
          <w:sz w:val="22"/>
          <w:szCs w:val="22"/>
        </w:rPr>
        <w:t xml:space="preserve">trials </w:t>
      </w:r>
      <w:r w:rsidR="00EA2BD9" w:rsidRPr="00FA52E3">
        <w:rPr>
          <w:rFonts w:ascii="Calibri" w:hAnsi="Calibri" w:cs="Calibri"/>
          <w:sz w:val="22"/>
          <w:szCs w:val="22"/>
        </w:rPr>
        <w:t xml:space="preserve">of </w:t>
      </w:r>
      <w:r w:rsidR="00E15E29" w:rsidRPr="00FA52E3">
        <w:rPr>
          <w:rFonts w:ascii="Calibri" w:hAnsi="Calibri" w:cs="Calibri"/>
          <w:sz w:val="22"/>
          <w:szCs w:val="22"/>
        </w:rPr>
        <w:t xml:space="preserve">electric “longtails” </w:t>
      </w:r>
      <w:r w:rsidR="00EA2BD9" w:rsidRPr="00FA52E3">
        <w:rPr>
          <w:rFonts w:ascii="Calibri" w:hAnsi="Calibri" w:cs="Calibri"/>
          <w:sz w:val="22"/>
          <w:szCs w:val="22"/>
        </w:rPr>
        <w:t>h</w:t>
      </w:r>
      <w:r w:rsidR="00E15E29" w:rsidRPr="00FA52E3">
        <w:rPr>
          <w:rFonts w:ascii="Calibri" w:hAnsi="Calibri" w:cs="Calibri"/>
          <w:sz w:val="22"/>
          <w:szCs w:val="22"/>
        </w:rPr>
        <w:t>as</w:t>
      </w:r>
      <w:r w:rsidR="00EA2BD9" w:rsidRPr="00FA52E3">
        <w:rPr>
          <w:rFonts w:ascii="Calibri" w:hAnsi="Calibri" w:cs="Calibri"/>
          <w:sz w:val="22"/>
          <w:szCs w:val="22"/>
        </w:rPr>
        <w:t xml:space="preserve"> been </w:t>
      </w:r>
      <w:r w:rsidR="00E15E29" w:rsidRPr="00FA52E3">
        <w:rPr>
          <w:rFonts w:ascii="Calibri" w:hAnsi="Calibri" w:cs="Calibri"/>
          <w:sz w:val="22"/>
          <w:szCs w:val="22"/>
        </w:rPr>
        <w:t>promising.</w:t>
      </w:r>
      <w:r w:rsidR="00724288" w:rsidRPr="00FA52E3">
        <w:rPr>
          <w:rStyle w:val="FootnoteReference"/>
          <w:rFonts w:ascii="Calibri" w:hAnsi="Calibri" w:cs="Calibri"/>
          <w:sz w:val="22"/>
          <w:szCs w:val="22"/>
        </w:rPr>
        <w:footnoteReference w:id="44"/>
      </w:r>
      <w:r w:rsidR="003F55F8" w:rsidRPr="00FA52E3">
        <w:rPr>
          <w:rFonts w:ascii="Calibri" w:hAnsi="Calibri" w:cs="Calibri"/>
          <w:sz w:val="22"/>
          <w:szCs w:val="22"/>
        </w:rPr>
        <w:t xml:space="preserve"> </w:t>
      </w:r>
    </w:p>
    <w:p w14:paraId="4F306964" w14:textId="140206CF" w:rsidR="00AB1EEB" w:rsidRPr="00FA52E3" w:rsidRDefault="006D34EB" w:rsidP="00FA52E3">
      <w:pPr>
        <w:spacing w:after="120" w:line="216" w:lineRule="auto"/>
        <w:rPr>
          <w:rFonts w:ascii="Calibri" w:hAnsi="Calibri" w:cs="Calibri"/>
          <w:sz w:val="22"/>
          <w:szCs w:val="22"/>
        </w:rPr>
      </w:pPr>
      <w:r w:rsidRPr="00FA52E3">
        <w:rPr>
          <w:rFonts w:ascii="Calibri" w:hAnsi="Calibri" w:cs="Calibri"/>
          <w:sz w:val="22"/>
          <w:szCs w:val="22"/>
        </w:rPr>
        <w:t xml:space="preserve">In other examples, </w:t>
      </w:r>
      <w:r w:rsidR="00724288" w:rsidRPr="00FA52E3">
        <w:rPr>
          <w:rFonts w:ascii="Calibri" w:hAnsi="Calibri" w:cs="Calibri"/>
          <w:sz w:val="22"/>
          <w:szCs w:val="22"/>
        </w:rPr>
        <w:t>Azura Marine</w:t>
      </w:r>
      <w:r w:rsidRPr="00FA52E3">
        <w:rPr>
          <w:rFonts w:ascii="Calibri" w:hAnsi="Calibri" w:cs="Calibri"/>
          <w:sz w:val="22"/>
          <w:szCs w:val="22"/>
        </w:rPr>
        <w:t xml:space="preserve"> have demonstrated </w:t>
      </w:r>
      <w:r w:rsidR="00CE26D4" w:rsidRPr="00FA52E3">
        <w:rPr>
          <w:rFonts w:ascii="Calibri" w:hAnsi="Calibri" w:cs="Calibri"/>
          <w:sz w:val="22"/>
          <w:szCs w:val="22"/>
        </w:rPr>
        <w:t xml:space="preserve">the ability to use vessel-mounted solar generation to </w:t>
      </w:r>
      <w:r w:rsidR="00017D9E" w:rsidRPr="00FA52E3">
        <w:rPr>
          <w:rFonts w:ascii="Calibri" w:hAnsi="Calibri" w:cs="Calibri"/>
          <w:sz w:val="22"/>
          <w:szCs w:val="22"/>
        </w:rPr>
        <w:t>power small and large vessels</w:t>
      </w:r>
      <w:r w:rsidR="00DC245D" w:rsidRPr="00FA52E3">
        <w:rPr>
          <w:rFonts w:ascii="Calibri" w:hAnsi="Calibri" w:cs="Calibri"/>
          <w:sz w:val="22"/>
          <w:szCs w:val="22"/>
        </w:rPr>
        <w:t xml:space="preserve"> (photo, over)</w:t>
      </w:r>
      <w:r w:rsidR="002D5DA7" w:rsidRPr="00FA52E3">
        <w:rPr>
          <w:rFonts w:ascii="Calibri" w:hAnsi="Calibri" w:cs="Calibri"/>
          <w:sz w:val="22"/>
          <w:szCs w:val="22"/>
        </w:rPr>
        <w:t>.</w:t>
      </w:r>
      <w:r w:rsidR="00BF094D" w:rsidRPr="00FA52E3">
        <w:rPr>
          <w:rStyle w:val="FootnoteReference"/>
          <w:rFonts w:ascii="Calibri" w:hAnsi="Calibri" w:cs="Calibri"/>
          <w:sz w:val="22"/>
          <w:szCs w:val="22"/>
        </w:rPr>
        <w:footnoteReference w:id="45"/>
      </w:r>
      <w:r w:rsidR="00017D9E" w:rsidRPr="00FA52E3">
        <w:rPr>
          <w:rFonts w:ascii="Calibri" w:hAnsi="Calibri" w:cs="Calibri"/>
          <w:sz w:val="22"/>
          <w:szCs w:val="22"/>
        </w:rPr>
        <w:t xml:space="preserve"> </w:t>
      </w:r>
      <w:r w:rsidR="00EA3953" w:rsidRPr="00FA52E3">
        <w:rPr>
          <w:rFonts w:ascii="Calibri" w:hAnsi="Calibri" w:cs="Calibri"/>
          <w:sz w:val="22"/>
          <w:szCs w:val="22"/>
        </w:rPr>
        <w:t>And the need to reduce hull friction</w:t>
      </w:r>
      <w:r w:rsidR="000D10D1" w:rsidRPr="00FA52E3">
        <w:rPr>
          <w:rFonts w:ascii="Calibri" w:hAnsi="Calibri" w:cs="Calibri"/>
          <w:sz w:val="22"/>
          <w:szCs w:val="22"/>
        </w:rPr>
        <w:t xml:space="preserve"> </w:t>
      </w:r>
      <w:r w:rsidR="009D52A3" w:rsidRPr="00FA52E3">
        <w:rPr>
          <w:rFonts w:ascii="Calibri" w:hAnsi="Calibri" w:cs="Calibri"/>
          <w:sz w:val="22"/>
          <w:szCs w:val="22"/>
        </w:rPr>
        <w:t xml:space="preserve">to </w:t>
      </w:r>
      <w:r w:rsidR="00CF3F98" w:rsidRPr="00FA52E3">
        <w:rPr>
          <w:rFonts w:ascii="Calibri" w:hAnsi="Calibri" w:cs="Calibri"/>
          <w:sz w:val="22"/>
          <w:szCs w:val="22"/>
        </w:rPr>
        <w:t xml:space="preserve">enable the use of </w:t>
      </w:r>
      <w:r w:rsidR="009D52A3" w:rsidRPr="00FA52E3">
        <w:rPr>
          <w:rFonts w:ascii="Calibri" w:hAnsi="Calibri" w:cs="Calibri"/>
          <w:sz w:val="22"/>
          <w:szCs w:val="22"/>
        </w:rPr>
        <w:t>greatly reduced battery capacity</w:t>
      </w:r>
      <w:r w:rsidR="000877AB" w:rsidRPr="00FA52E3">
        <w:rPr>
          <w:rFonts w:ascii="Calibri" w:hAnsi="Calibri" w:cs="Calibri"/>
          <w:sz w:val="22"/>
          <w:szCs w:val="22"/>
        </w:rPr>
        <w:t xml:space="preserve"> along with exploiting </w:t>
      </w:r>
      <w:r w:rsidR="00D74DA2" w:rsidRPr="00FA52E3">
        <w:rPr>
          <w:rFonts w:ascii="Calibri" w:hAnsi="Calibri" w:cs="Calibri"/>
          <w:sz w:val="22"/>
          <w:szCs w:val="22"/>
        </w:rPr>
        <w:t xml:space="preserve">the flexibility of </w:t>
      </w:r>
      <w:r w:rsidR="00972585" w:rsidRPr="00FA52E3">
        <w:rPr>
          <w:rFonts w:ascii="Calibri" w:hAnsi="Calibri" w:cs="Calibri"/>
          <w:sz w:val="22"/>
          <w:szCs w:val="22"/>
        </w:rPr>
        <w:t>electric dr</w:t>
      </w:r>
      <w:r w:rsidR="00F10048" w:rsidRPr="00FA52E3">
        <w:rPr>
          <w:rFonts w:ascii="Calibri" w:hAnsi="Calibri" w:cs="Calibri"/>
          <w:sz w:val="22"/>
          <w:szCs w:val="22"/>
        </w:rPr>
        <w:t>i</w:t>
      </w:r>
      <w:r w:rsidR="00972585" w:rsidRPr="00FA52E3">
        <w:rPr>
          <w:rFonts w:ascii="Calibri" w:hAnsi="Calibri" w:cs="Calibri"/>
          <w:sz w:val="22"/>
          <w:szCs w:val="22"/>
        </w:rPr>
        <w:t>ve system configur</w:t>
      </w:r>
      <w:r w:rsidR="000877AB" w:rsidRPr="00FA52E3">
        <w:rPr>
          <w:rFonts w:ascii="Calibri" w:hAnsi="Calibri" w:cs="Calibri"/>
          <w:sz w:val="22"/>
          <w:szCs w:val="22"/>
        </w:rPr>
        <w:t>ations</w:t>
      </w:r>
      <w:r w:rsidR="00972585" w:rsidRPr="00FA52E3">
        <w:rPr>
          <w:rFonts w:ascii="Calibri" w:hAnsi="Calibri" w:cs="Calibri"/>
          <w:sz w:val="22"/>
          <w:szCs w:val="22"/>
        </w:rPr>
        <w:t xml:space="preserve"> has resulted in </w:t>
      </w:r>
      <w:r w:rsidR="00F10048" w:rsidRPr="00FA52E3">
        <w:rPr>
          <w:rFonts w:ascii="Calibri" w:hAnsi="Calibri" w:cs="Calibri"/>
          <w:sz w:val="22"/>
          <w:szCs w:val="22"/>
        </w:rPr>
        <w:t xml:space="preserve">new developments in foiled </w:t>
      </w:r>
      <w:r w:rsidR="00A348D4" w:rsidRPr="00FA52E3">
        <w:rPr>
          <w:rFonts w:ascii="Calibri" w:hAnsi="Calibri" w:cs="Calibri"/>
          <w:sz w:val="22"/>
          <w:szCs w:val="22"/>
        </w:rPr>
        <w:t>vessels, where vessels rise</w:t>
      </w:r>
      <w:r w:rsidR="009A2858" w:rsidRPr="00FA52E3">
        <w:rPr>
          <w:rFonts w:ascii="Calibri" w:hAnsi="Calibri" w:cs="Calibri"/>
          <w:sz w:val="22"/>
          <w:szCs w:val="22"/>
        </w:rPr>
        <w:t xml:space="preserve"> up and travel on </w:t>
      </w:r>
      <w:r w:rsidR="000877AB" w:rsidRPr="00FA52E3">
        <w:rPr>
          <w:rFonts w:ascii="Calibri" w:hAnsi="Calibri" w:cs="Calibri"/>
          <w:sz w:val="22"/>
          <w:szCs w:val="22"/>
        </w:rPr>
        <w:t xml:space="preserve">hydrofoils — </w:t>
      </w:r>
      <w:r w:rsidR="009A2858" w:rsidRPr="00FA52E3">
        <w:rPr>
          <w:rFonts w:ascii="Calibri" w:hAnsi="Calibri" w:cs="Calibri"/>
          <w:sz w:val="22"/>
          <w:szCs w:val="22"/>
        </w:rPr>
        <w:t>small wings</w:t>
      </w:r>
      <w:r w:rsidR="000877AB" w:rsidRPr="00FA52E3">
        <w:rPr>
          <w:rFonts w:ascii="Calibri" w:hAnsi="Calibri" w:cs="Calibri"/>
          <w:sz w:val="22"/>
          <w:szCs w:val="22"/>
        </w:rPr>
        <w:t xml:space="preserve"> —</w:t>
      </w:r>
      <w:r w:rsidR="009A2858" w:rsidRPr="00FA52E3">
        <w:rPr>
          <w:rFonts w:ascii="Calibri" w:hAnsi="Calibri" w:cs="Calibri"/>
          <w:sz w:val="22"/>
          <w:szCs w:val="22"/>
        </w:rPr>
        <w:t xml:space="preserve"> in the water. </w:t>
      </w:r>
      <w:r w:rsidR="00AB1EEB" w:rsidRPr="00FA52E3">
        <w:rPr>
          <w:rFonts w:ascii="Calibri" w:hAnsi="Calibri" w:cs="Calibri"/>
          <w:sz w:val="22"/>
          <w:szCs w:val="22"/>
        </w:rPr>
        <w:t xml:space="preserve">Some have </w:t>
      </w:r>
      <w:proofErr w:type="gramStart"/>
      <w:r w:rsidR="00AB1EEB" w:rsidRPr="00FA52E3">
        <w:rPr>
          <w:rFonts w:ascii="Calibri" w:hAnsi="Calibri" w:cs="Calibri"/>
          <w:sz w:val="22"/>
          <w:szCs w:val="22"/>
        </w:rPr>
        <w:t>entered into</w:t>
      </w:r>
      <w:proofErr w:type="gramEnd"/>
      <w:r w:rsidR="00AB1EEB" w:rsidRPr="00FA52E3">
        <w:rPr>
          <w:rFonts w:ascii="Calibri" w:hAnsi="Calibri" w:cs="Calibri"/>
          <w:sz w:val="22"/>
          <w:szCs w:val="22"/>
        </w:rPr>
        <w:t xml:space="preserve"> taxi services in Venice</w:t>
      </w:r>
      <w:r w:rsidR="000B7BF5" w:rsidRPr="00FA52E3">
        <w:rPr>
          <w:rFonts w:ascii="Calibri" w:hAnsi="Calibri" w:cs="Calibri"/>
          <w:sz w:val="22"/>
          <w:szCs w:val="22"/>
        </w:rPr>
        <w:t>,</w:t>
      </w:r>
      <w:r w:rsidR="00244209" w:rsidRPr="00FA52E3">
        <w:rPr>
          <w:rFonts w:ascii="Calibri" w:hAnsi="Calibri" w:cs="Calibri"/>
          <w:sz w:val="22"/>
          <w:szCs w:val="22"/>
        </w:rPr>
        <w:t xml:space="preserve"> and </w:t>
      </w:r>
      <w:r w:rsidR="000B7BF5" w:rsidRPr="00FA52E3">
        <w:rPr>
          <w:rFonts w:ascii="Calibri" w:hAnsi="Calibri" w:cs="Calibri"/>
          <w:sz w:val="22"/>
          <w:szCs w:val="22"/>
        </w:rPr>
        <w:t xml:space="preserve">this </w:t>
      </w:r>
      <w:r w:rsidR="00244209" w:rsidRPr="00FA52E3">
        <w:rPr>
          <w:rFonts w:ascii="Calibri" w:hAnsi="Calibri" w:cs="Calibri"/>
          <w:sz w:val="22"/>
          <w:szCs w:val="22"/>
        </w:rPr>
        <w:t xml:space="preserve">is a reminder that new technology could </w:t>
      </w:r>
      <w:r w:rsidR="000877AB" w:rsidRPr="00FA52E3">
        <w:rPr>
          <w:rFonts w:ascii="Calibri" w:hAnsi="Calibri" w:cs="Calibri"/>
          <w:sz w:val="22"/>
          <w:szCs w:val="22"/>
        </w:rPr>
        <w:t xml:space="preserve">enable </w:t>
      </w:r>
      <w:r w:rsidR="000B7BF5" w:rsidRPr="00FA52E3">
        <w:rPr>
          <w:rFonts w:ascii="Calibri" w:hAnsi="Calibri" w:cs="Calibri"/>
          <w:sz w:val="22"/>
          <w:szCs w:val="22"/>
        </w:rPr>
        <w:t>n</w:t>
      </w:r>
      <w:r w:rsidR="00244209" w:rsidRPr="00FA52E3">
        <w:rPr>
          <w:rFonts w:ascii="Calibri" w:hAnsi="Calibri" w:cs="Calibri"/>
          <w:sz w:val="22"/>
          <w:szCs w:val="22"/>
        </w:rPr>
        <w:t>ew mobility</w:t>
      </w:r>
      <w:r w:rsidR="000B7BF5" w:rsidRPr="00FA52E3">
        <w:rPr>
          <w:rFonts w:ascii="Calibri" w:hAnsi="Calibri" w:cs="Calibri"/>
          <w:sz w:val="22"/>
          <w:szCs w:val="22"/>
        </w:rPr>
        <w:t xml:space="preserve"> options </w:t>
      </w:r>
      <w:r w:rsidR="000877AB" w:rsidRPr="00FA52E3">
        <w:rPr>
          <w:rFonts w:ascii="Calibri" w:hAnsi="Calibri" w:cs="Calibri"/>
          <w:sz w:val="22"/>
          <w:szCs w:val="22"/>
        </w:rPr>
        <w:t>not yet envisaged</w:t>
      </w:r>
      <w:r w:rsidR="00EC46AB" w:rsidRPr="00FA52E3">
        <w:rPr>
          <w:rFonts w:ascii="Calibri" w:hAnsi="Calibri" w:cs="Calibri"/>
          <w:sz w:val="22"/>
          <w:szCs w:val="22"/>
        </w:rPr>
        <w:t>.</w:t>
      </w:r>
    </w:p>
    <w:p w14:paraId="2AA1E861" w14:textId="639BFD46" w:rsidR="006A64FC" w:rsidRPr="00FA52E3" w:rsidRDefault="006400E4" w:rsidP="00FA52E3">
      <w:pPr>
        <w:spacing w:after="120" w:line="216" w:lineRule="auto"/>
        <w:rPr>
          <w:rFonts w:ascii="Calibri" w:hAnsi="Calibri" w:cs="Calibri"/>
          <w:sz w:val="22"/>
          <w:szCs w:val="22"/>
        </w:rPr>
      </w:pPr>
      <w:r w:rsidRPr="00FA52E3">
        <w:rPr>
          <w:rFonts w:ascii="Calibri" w:hAnsi="Calibri" w:cs="Calibri"/>
          <w:sz w:val="22"/>
          <w:szCs w:val="22"/>
        </w:rPr>
        <w:t xml:space="preserve">More locally, </w:t>
      </w:r>
      <w:r w:rsidR="006A64FC" w:rsidRPr="00FA52E3">
        <w:rPr>
          <w:rFonts w:ascii="Calibri" w:hAnsi="Calibri" w:cs="Calibri"/>
          <w:sz w:val="22"/>
          <w:szCs w:val="22"/>
        </w:rPr>
        <w:t xml:space="preserve">there is </w:t>
      </w:r>
      <w:r w:rsidR="000877AB" w:rsidRPr="00FA52E3">
        <w:rPr>
          <w:rFonts w:ascii="Calibri" w:hAnsi="Calibri" w:cs="Calibri"/>
          <w:sz w:val="22"/>
          <w:szCs w:val="22"/>
        </w:rPr>
        <w:t xml:space="preserve">currently </w:t>
      </w:r>
      <w:r w:rsidR="006A64FC" w:rsidRPr="00FA52E3">
        <w:rPr>
          <w:rFonts w:ascii="Calibri" w:hAnsi="Calibri" w:cs="Calibri"/>
          <w:sz w:val="22"/>
          <w:szCs w:val="22"/>
        </w:rPr>
        <w:t xml:space="preserve">an electric boat in operating in Bora Bora, used to ferry guests to and from a resort. This seems to be a good example of where eco-tourism can afford early adoption of new technology despite the high upfront costs. </w:t>
      </w:r>
      <w:r w:rsidR="000877AB" w:rsidRPr="00FA52E3">
        <w:rPr>
          <w:rFonts w:ascii="Calibri" w:hAnsi="Calibri" w:cs="Calibri"/>
          <w:sz w:val="22"/>
          <w:szCs w:val="22"/>
        </w:rPr>
        <w:t>E</w:t>
      </w:r>
      <w:r w:rsidR="0041400C" w:rsidRPr="00FA52E3">
        <w:rPr>
          <w:rFonts w:ascii="Calibri" w:hAnsi="Calibri" w:cs="Calibri"/>
          <w:sz w:val="22"/>
          <w:szCs w:val="22"/>
        </w:rPr>
        <w:t xml:space="preserve">arly opportunities </w:t>
      </w:r>
      <w:r w:rsidR="000877AB" w:rsidRPr="00FA52E3">
        <w:rPr>
          <w:rFonts w:ascii="Calibri" w:hAnsi="Calibri" w:cs="Calibri"/>
          <w:sz w:val="22"/>
          <w:szCs w:val="22"/>
        </w:rPr>
        <w:t xml:space="preserve">may also arise </w:t>
      </w:r>
      <w:r w:rsidR="0041400C" w:rsidRPr="00FA52E3">
        <w:rPr>
          <w:rFonts w:ascii="Calibri" w:hAnsi="Calibri" w:cs="Calibri"/>
          <w:sz w:val="22"/>
          <w:szCs w:val="22"/>
        </w:rPr>
        <w:t xml:space="preserve">where </w:t>
      </w:r>
      <w:r w:rsidR="0093528B" w:rsidRPr="00FA52E3">
        <w:rPr>
          <w:rFonts w:ascii="Calibri" w:hAnsi="Calibri" w:cs="Calibri"/>
          <w:sz w:val="22"/>
          <w:szCs w:val="22"/>
        </w:rPr>
        <w:t xml:space="preserve">operation is </w:t>
      </w:r>
      <w:r w:rsidR="006354B6" w:rsidRPr="00FA52E3">
        <w:rPr>
          <w:rFonts w:ascii="Calibri" w:hAnsi="Calibri" w:cs="Calibri"/>
          <w:sz w:val="22"/>
          <w:szCs w:val="22"/>
        </w:rPr>
        <w:t>in sensitive waterways</w:t>
      </w:r>
      <w:r w:rsidR="000877AB" w:rsidRPr="00FA52E3">
        <w:rPr>
          <w:rFonts w:ascii="Calibri" w:hAnsi="Calibri" w:cs="Calibri"/>
          <w:sz w:val="22"/>
          <w:szCs w:val="22"/>
        </w:rPr>
        <w:t>,</w:t>
      </w:r>
      <w:r w:rsidR="006354B6" w:rsidRPr="00FA52E3">
        <w:rPr>
          <w:rFonts w:ascii="Calibri" w:hAnsi="Calibri" w:cs="Calibri"/>
          <w:sz w:val="22"/>
          <w:szCs w:val="22"/>
        </w:rPr>
        <w:t xml:space="preserve"> where </w:t>
      </w:r>
      <w:r w:rsidR="0044293F" w:rsidRPr="00FA52E3">
        <w:rPr>
          <w:rFonts w:ascii="Calibri" w:hAnsi="Calibri" w:cs="Calibri"/>
          <w:sz w:val="22"/>
          <w:szCs w:val="22"/>
        </w:rPr>
        <w:t xml:space="preserve">the use of </w:t>
      </w:r>
      <w:r w:rsidR="006354B6" w:rsidRPr="00FA52E3">
        <w:rPr>
          <w:rFonts w:ascii="Calibri" w:hAnsi="Calibri" w:cs="Calibri"/>
          <w:sz w:val="22"/>
          <w:szCs w:val="22"/>
        </w:rPr>
        <w:t>petroleum fuels and/or noise</w:t>
      </w:r>
      <w:r w:rsidR="0044293F" w:rsidRPr="00FA52E3">
        <w:rPr>
          <w:rFonts w:ascii="Calibri" w:hAnsi="Calibri" w:cs="Calibri"/>
          <w:sz w:val="22"/>
          <w:szCs w:val="22"/>
        </w:rPr>
        <w:t xml:space="preserve"> emissions</w:t>
      </w:r>
      <w:r w:rsidR="006354B6" w:rsidRPr="00FA52E3">
        <w:rPr>
          <w:rFonts w:ascii="Calibri" w:hAnsi="Calibri" w:cs="Calibri"/>
          <w:sz w:val="22"/>
          <w:szCs w:val="22"/>
        </w:rPr>
        <w:t xml:space="preserve"> are to be avoided.</w:t>
      </w:r>
    </w:p>
    <w:p w14:paraId="1A58FB44" w14:textId="30B3E6EE"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Pushing a hull onto the plane requires an order of magnitude greater motor power than for displacement operation and this tends to demand the use of medium- to high-voltage systems</w:t>
      </w:r>
      <w:r w:rsidR="003C0E5A" w:rsidRPr="00FA52E3">
        <w:rPr>
          <w:rFonts w:ascii="Calibri" w:hAnsi="Calibri" w:cs="Calibri"/>
          <w:sz w:val="22"/>
          <w:szCs w:val="22"/>
        </w:rPr>
        <w:t xml:space="preserve"> (400V-1000V)</w:t>
      </w:r>
      <w:r w:rsidRPr="00FA52E3">
        <w:rPr>
          <w:rFonts w:ascii="Calibri" w:hAnsi="Calibri" w:cs="Calibri"/>
          <w:sz w:val="22"/>
          <w:szCs w:val="22"/>
        </w:rPr>
        <w:t xml:space="preserve">. Such systems require specialist services for design, installation and commissioning. This market appears to still be at emerging development </w:t>
      </w:r>
      <w:proofErr w:type="gramStart"/>
      <w:r w:rsidRPr="00FA52E3">
        <w:rPr>
          <w:rFonts w:ascii="Calibri" w:hAnsi="Calibri" w:cs="Calibri"/>
          <w:sz w:val="22"/>
          <w:szCs w:val="22"/>
        </w:rPr>
        <w:t>stage</w:t>
      </w:r>
      <w:proofErr w:type="gramEnd"/>
      <w:r w:rsidRPr="00FA52E3">
        <w:rPr>
          <w:rFonts w:ascii="Calibri" w:hAnsi="Calibri" w:cs="Calibri"/>
          <w:sz w:val="22"/>
          <w:szCs w:val="22"/>
        </w:rPr>
        <w:t xml:space="preserve"> and it is expected that designs will evolve that will reduce the level of specialist involvement required, with a corresponding reduction in cost. Charging infrastructure can be a significant proportion of the over cost of a marine project, particularly if high-speed charging is involved (e.g., as might be the case for a frequent-trip shuttle ferry operation). </w:t>
      </w:r>
    </w:p>
    <w:p w14:paraId="7E433F0F" w14:textId="704C4DB2" w:rsidR="006A64FC" w:rsidRPr="00FA52E3" w:rsidRDefault="000877AB" w:rsidP="00FA52E3">
      <w:pPr>
        <w:spacing w:after="120" w:line="216" w:lineRule="auto"/>
        <w:rPr>
          <w:rFonts w:ascii="Calibri" w:hAnsi="Calibri" w:cs="Calibri"/>
          <w:sz w:val="22"/>
          <w:szCs w:val="22"/>
        </w:rPr>
      </w:pPr>
      <w:r w:rsidRPr="00FA52E3">
        <w:rPr>
          <w:rFonts w:ascii="Calibri" w:hAnsi="Calibri" w:cs="Calibri"/>
          <w:sz w:val="22"/>
          <w:szCs w:val="22"/>
        </w:rPr>
        <w:t>A</w:t>
      </w:r>
      <w:r w:rsidR="006A64FC" w:rsidRPr="00FA52E3">
        <w:rPr>
          <w:rFonts w:ascii="Calibri" w:hAnsi="Calibri" w:cs="Calibri"/>
          <w:sz w:val="22"/>
          <w:szCs w:val="22"/>
        </w:rPr>
        <w:t>n indication of the premium cost of medium- and high-voltage electric propulsion</w:t>
      </w:r>
      <w:r w:rsidRPr="00FA52E3">
        <w:rPr>
          <w:rFonts w:ascii="Calibri" w:hAnsi="Calibri" w:cs="Calibri"/>
          <w:sz w:val="22"/>
          <w:szCs w:val="22"/>
        </w:rPr>
        <w:t xml:space="preserve"> is that</w:t>
      </w:r>
      <w:r w:rsidR="006A64FC" w:rsidRPr="00FA52E3">
        <w:rPr>
          <w:rFonts w:ascii="Calibri" w:hAnsi="Calibri" w:cs="Calibri"/>
          <w:sz w:val="22"/>
          <w:szCs w:val="22"/>
        </w:rPr>
        <w:t xml:space="preserve"> the cost of a 100kW electric marine propulsion system could cost to the order of US$200,000 (inclusive of batteries but excluding installation) compared with around US$15,000 for an outboard of similar size,</w:t>
      </w:r>
      <w:r w:rsidR="006A64FC" w:rsidRPr="00FA52E3">
        <w:rPr>
          <w:rStyle w:val="FootnoteReference"/>
          <w:rFonts w:ascii="Calibri" w:hAnsi="Calibri" w:cs="Calibri"/>
          <w:sz w:val="22"/>
          <w:szCs w:val="22"/>
        </w:rPr>
        <w:footnoteReference w:id="46"/>
      </w:r>
      <w:r w:rsidR="006A64FC" w:rsidRPr="00FA52E3">
        <w:rPr>
          <w:rFonts w:ascii="Calibri" w:hAnsi="Calibri" w:cs="Calibri"/>
          <w:sz w:val="22"/>
          <w:szCs w:val="22"/>
        </w:rPr>
        <w:t xml:space="preserve"> and the cost of a </w:t>
      </w:r>
      <w:r w:rsidR="003C0E5A" w:rsidRPr="00FA52E3">
        <w:rPr>
          <w:rFonts w:ascii="Calibri" w:hAnsi="Calibri" w:cs="Calibri"/>
          <w:sz w:val="22"/>
          <w:szCs w:val="22"/>
        </w:rPr>
        <w:t>18.5</w:t>
      </w:r>
      <w:r w:rsidR="006A64FC" w:rsidRPr="00FA52E3">
        <w:rPr>
          <w:rFonts w:ascii="Calibri" w:hAnsi="Calibri" w:cs="Calibri"/>
          <w:sz w:val="22"/>
          <w:szCs w:val="22"/>
        </w:rPr>
        <w:t>m commercial electric ferry project in Wellington, New Zealand, is US$2.6million compared with the cost of around US$1.</w:t>
      </w:r>
      <w:r w:rsidR="003C0E5A" w:rsidRPr="00FA52E3">
        <w:rPr>
          <w:rFonts w:ascii="Calibri" w:hAnsi="Calibri" w:cs="Calibri"/>
          <w:sz w:val="22"/>
          <w:szCs w:val="22"/>
        </w:rPr>
        <w:t>0</w:t>
      </w:r>
      <w:r w:rsidR="006A64FC" w:rsidRPr="00FA52E3">
        <w:rPr>
          <w:rFonts w:ascii="Calibri" w:hAnsi="Calibri" w:cs="Calibri"/>
          <w:sz w:val="22"/>
          <w:szCs w:val="22"/>
        </w:rPr>
        <w:t>million for a conventional ferry of similar size</w:t>
      </w:r>
      <w:r w:rsidR="003C0E5A" w:rsidRPr="00FA52E3">
        <w:rPr>
          <w:rFonts w:ascii="Calibri" w:hAnsi="Calibri" w:cs="Calibri"/>
          <w:sz w:val="22"/>
          <w:szCs w:val="22"/>
        </w:rPr>
        <w:t>,</w:t>
      </w:r>
      <w:r w:rsidR="006A64FC" w:rsidRPr="00FA52E3">
        <w:rPr>
          <w:rStyle w:val="FootnoteReference"/>
          <w:rFonts w:ascii="Calibri" w:hAnsi="Calibri" w:cs="Calibri"/>
          <w:sz w:val="22"/>
          <w:szCs w:val="22"/>
        </w:rPr>
        <w:footnoteReference w:id="47"/>
      </w:r>
      <w:r w:rsidR="006A64FC" w:rsidRPr="00FA52E3">
        <w:rPr>
          <w:rFonts w:ascii="Calibri" w:hAnsi="Calibri" w:cs="Calibri"/>
          <w:sz w:val="22"/>
          <w:szCs w:val="22"/>
        </w:rPr>
        <w:t xml:space="preserve"> </w:t>
      </w:r>
      <w:r w:rsidR="003C0E5A" w:rsidRPr="00FA52E3">
        <w:rPr>
          <w:rFonts w:ascii="Calibri" w:hAnsi="Calibri" w:cs="Calibri"/>
          <w:sz w:val="22"/>
          <w:szCs w:val="22"/>
        </w:rPr>
        <w:t>plus around US</w:t>
      </w:r>
      <w:r w:rsidR="00291EF6" w:rsidRPr="00FA52E3">
        <w:rPr>
          <w:rFonts w:ascii="Calibri" w:hAnsi="Calibri" w:cs="Calibri"/>
          <w:sz w:val="22"/>
          <w:szCs w:val="22"/>
        </w:rPr>
        <w:t>$</w:t>
      </w:r>
      <w:r w:rsidR="003C0E5A" w:rsidRPr="00FA52E3">
        <w:rPr>
          <w:rFonts w:ascii="Calibri" w:hAnsi="Calibri" w:cs="Calibri"/>
          <w:sz w:val="22"/>
          <w:szCs w:val="22"/>
        </w:rPr>
        <w:t xml:space="preserve">600k in ultra-fast charging infrastructure. However, the vessel is expected to cost around US$180k less </w:t>
      </w:r>
      <w:r w:rsidR="00291EF6" w:rsidRPr="00FA52E3">
        <w:rPr>
          <w:rFonts w:ascii="Calibri" w:hAnsi="Calibri" w:cs="Calibri"/>
          <w:sz w:val="22"/>
          <w:szCs w:val="22"/>
        </w:rPr>
        <w:t xml:space="preserve">per year </w:t>
      </w:r>
      <w:r w:rsidR="003C0E5A" w:rsidRPr="00FA52E3">
        <w:rPr>
          <w:rFonts w:ascii="Calibri" w:hAnsi="Calibri" w:cs="Calibri"/>
          <w:sz w:val="22"/>
          <w:szCs w:val="22"/>
        </w:rPr>
        <w:t>to operate per year than an equivalent diesel-</w:t>
      </w:r>
      <w:proofErr w:type="spellStart"/>
      <w:r w:rsidR="00FA52E3" w:rsidRPr="00FA52E3">
        <w:rPr>
          <w:rFonts w:ascii="Calibri" w:hAnsi="Calibri" w:cs="Calibri"/>
          <w:sz w:val="22"/>
          <w:szCs w:val="22"/>
        </w:rPr>
        <w:t>fuelled</w:t>
      </w:r>
      <w:proofErr w:type="spellEnd"/>
      <w:r w:rsidR="003C0E5A" w:rsidRPr="00FA52E3">
        <w:rPr>
          <w:rFonts w:ascii="Calibri" w:hAnsi="Calibri" w:cs="Calibri"/>
          <w:sz w:val="22"/>
          <w:szCs w:val="22"/>
        </w:rPr>
        <w:t xml:space="preserve"> one. </w:t>
      </w:r>
    </w:p>
    <w:p w14:paraId="7E8F78DC" w14:textId="31C937E9" w:rsidR="006A64FC" w:rsidRPr="00FA52E3" w:rsidRDefault="006A64FC" w:rsidP="00FA52E3">
      <w:pPr>
        <w:spacing w:after="120" w:line="216" w:lineRule="auto"/>
        <w:rPr>
          <w:rFonts w:ascii="Calibri" w:hAnsi="Calibri" w:cs="Calibri"/>
          <w:color w:val="17365D" w:themeColor="text2" w:themeShade="BF"/>
          <w:sz w:val="22"/>
          <w:szCs w:val="22"/>
        </w:rPr>
      </w:pPr>
      <w:r w:rsidRPr="00FA52E3">
        <w:rPr>
          <w:rFonts w:ascii="Calibri" w:hAnsi="Calibri" w:cs="Calibri"/>
          <w:sz w:val="22"/>
          <w:szCs w:val="22"/>
        </w:rPr>
        <w:t xml:space="preserve">The use of an appropriate, </w:t>
      </w:r>
      <w:proofErr w:type="spellStart"/>
      <w:r w:rsidR="00FA52E3" w:rsidRPr="00FA52E3">
        <w:rPr>
          <w:rFonts w:ascii="Calibri" w:hAnsi="Calibri" w:cs="Calibri"/>
          <w:sz w:val="22"/>
          <w:szCs w:val="22"/>
        </w:rPr>
        <w:t>marinis</w:t>
      </w:r>
      <w:r w:rsidRPr="00FA52E3">
        <w:rPr>
          <w:rFonts w:ascii="Calibri" w:hAnsi="Calibri" w:cs="Calibri"/>
          <w:sz w:val="22"/>
          <w:szCs w:val="22"/>
        </w:rPr>
        <w:t>ed</w:t>
      </w:r>
      <w:proofErr w:type="spellEnd"/>
      <w:r w:rsidRPr="00FA52E3">
        <w:rPr>
          <w:rFonts w:ascii="Calibri" w:hAnsi="Calibri" w:cs="Calibri"/>
          <w:sz w:val="22"/>
          <w:szCs w:val="22"/>
        </w:rPr>
        <w:t xml:space="preserve"> battery system is a fundamental requirement for electric boats. Advances and cost reductions in lithium-ion batteries have seen recent preferential use of lithium-ion-based battery systems in marine applications. The specification of these battery systems (i.e., including the safety systems) may be controlled by a governing marine authority if the vessel is used for commercial purposes. The maritime safety requirements for Pacific Countries are currently under development with the support of Maritime New Zealand. </w:t>
      </w:r>
      <w:r w:rsidR="00056E43" w:rsidRPr="00FA52E3">
        <w:rPr>
          <w:rFonts w:ascii="Calibri" w:hAnsi="Calibri" w:cs="Calibri"/>
          <w:sz w:val="22"/>
          <w:szCs w:val="22"/>
        </w:rPr>
        <w:t xml:space="preserve">The </w:t>
      </w:r>
      <w:r w:rsidRPr="00FA52E3">
        <w:rPr>
          <w:rFonts w:ascii="Calibri" w:hAnsi="Calibri" w:cs="Calibri"/>
          <w:sz w:val="22"/>
          <w:szCs w:val="22"/>
        </w:rPr>
        <w:t>requirements for the use of lithium-ion battery systems in the marine environment in PICTs</w:t>
      </w:r>
      <w:r w:rsidR="00056E43" w:rsidRPr="00FA52E3">
        <w:rPr>
          <w:rFonts w:ascii="Calibri" w:hAnsi="Calibri" w:cs="Calibri"/>
          <w:sz w:val="22"/>
          <w:szCs w:val="22"/>
        </w:rPr>
        <w:t xml:space="preserve"> is currently under review</w:t>
      </w:r>
      <w:r w:rsidRPr="00FA52E3">
        <w:rPr>
          <w:rFonts w:ascii="Calibri" w:hAnsi="Calibri" w:cs="Calibri"/>
          <w:sz w:val="22"/>
          <w:szCs w:val="22"/>
        </w:rPr>
        <w:t>.</w:t>
      </w:r>
      <w:r w:rsidRPr="00FA52E3">
        <w:rPr>
          <w:rStyle w:val="FootnoteReference"/>
          <w:rFonts w:ascii="Calibri" w:hAnsi="Calibri" w:cs="Calibri"/>
          <w:sz w:val="22"/>
          <w:szCs w:val="22"/>
        </w:rPr>
        <w:footnoteReference w:id="48"/>
      </w:r>
    </w:p>
    <w:p w14:paraId="185CEC10" w14:textId="408435EF" w:rsidR="00637323" w:rsidRPr="00FA52E3" w:rsidRDefault="00637323" w:rsidP="00FA52E3">
      <w:pPr>
        <w:spacing w:after="120" w:line="216" w:lineRule="auto"/>
        <w:rPr>
          <w:rFonts w:ascii="Calibri" w:hAnsi="Calibri" w:cs="Calibri"/>
          <w:color w:val="17365D" w:themeColor="text2" w:themeShade="BF"/>
          <w:sz w:val="22"/>
          <w:szCs w:val="22"/>
        </w:rPr>
      </w:pPr>
    </w:p>
    <w:p w14:paraId="2B15F88D" w14:textId="04ED1431" w:rsidR="00C97188" w:rsidRPr="00FA52E3" w:rsidRDefault="00C97188" w:rsidP="00FA52E3">
      <w:pPr>
        <w:spacing w:after="120" w:line="216" w:lineRule="auto"/>
        <w:rPr>
          <w:rFonts w:ascii="Calibri" w:hAnsi="Calibri" w:cs="Calibri"/>
          <w:color w:val="17365D" w:themeColor="text2" w:themeShade="BF"/>
          <w:sz w:val="22"/>
          <w:szCs w:val="22"/>
        </w:rPr>
      </w:pPr>
    </w:p>
    <w:p w14:paraId="162C3C8C" w14:textId="3A1B88CC" w:rsidR="00C97188" w:rsidRPr="00FA52E3" w:rsidRDefault="00C97188" w:rsidP="00FA52E3">
      <w:pPr>
        <w:spacing w:after="120" w:line="216" w:lineRule="auto"/>
        <w:rPr>
          <w:rFonts w:ascii="Calibri" w:hAnsi="Calibri" w:cs="Calibri"/>
          <w:color w:val="17365D" w:themeColor="text2" w:themeShade="BF"/>
          <w:sz w:val="22"/>
          <w:szCs w:val="22"/>
        </w:rPr>
      </w:pPr>
    </w:p>
    <w:p w14:paraId="4D5BCDF4" w14:textId="48A7BA14" w:rsidR="00C97188" w:rsidRPr="00FA52E3" w:rsidRDefault="00C97188" w:rsidP="00FA52E3">
      <w:pPr>
        <w:spacing w:after="120" w:line="216" w:lineRule="auto"/>
        <w:rPr>
          <w:rFonts w:ascii="Calibri" w:hAnsi="Calibri" w:cs="Calibri"/>
          <w:color w:val="17365D" w:themeColor="text2" w:themeShade="BF"/>
          <w:sz w:val="22"/>
          <w:szCs w:val="22"/>
        </w:rPr>
      </w:pPr>
    </w:p>
    <w:p w14:paraId="49B4466A" w14:textId="643DC0A1" w:rsidR="00C97188" w:rsidRPr="00FA52E3" w:rsidRDefault="00C97188" w:rsidP="00FA52E3">
      <w:pPr>
        <w:spacing w:after="120" w:line="216" w:lineRule="auto"/>
        <w:rPr>
          <w:rFonts w:ascii="Calibri" w:hAnsi="Calibri" w:cs="Calibri"/>
          <w:color w:val="17365D" w:themeColor="text2" w:themeShade="BF"/>
          <w:sz w:val="22"/>
          <w:szCs w:val="22"/>
        </w:rPr>
      </w:pPr>
    </w:p>
    <w:p w14:paraId="682FCF90" w14:textId="21000C19" w:rsidR="00C97188" w:rsidRPr="00FA52E3" w:rsidRDefault="0090204D" w:rsidP="00FA52E3">
      <w:pPr>
        <w:spacing w:after="120" w:line="216" w:lineRule="auto"/>
        <w:rPr>
          <w:rFonts w:ascii="Calibri" w:hAnsi="Calibri" w:cs="Calibri"/>
          <w:color w:val="17365D" w:themeColor="text2" w:themeShade="BF"/>
          <w:sz w:val="22"/>
          <w:szCs w:val="22"/>
        </w:rPr>
      </w:pPr>
      <w:r w:rsidRPr="0090204D">
        <w:rPr>
          <w:rFonts w:ascii="Calibri" w:hAnsi="Calibri" w:cs="Calibri"/>
          <w:color w:val="17365D" w:themeColor="text2" w:themeShade="BF"/>
          <w:sz w:val="22"/>
          <w:szCs w:val="22"/>
          <w:lang w:val="pt-BR"/>
        </w:rPr>
        <w:t xml:space="preserve"> </w:t>
      </w:r>
      <w:r w:rsidR="00BA3856" w:rsidRPr="00FA52E3">
        <w:rPr>
          <w:rFonts w:ascii="Calibri" w:hAnsi="Calibri" w:cs="Calibri"/>
          <w:noProof/>
          <w:color w:val="17365D" w:themeColor="text2" w:themeShade="BF"/>
          <w:sz w:val="22"/>
          <w:szCs w:val="22"/>
          <w:lang w:val="pt-BR" w:eastAsia="pt-BR"/>
        </w:rPr>
        <w:drawing>
          <wp:anchor distT="0" distB="0" distL="114300" distR="114300" simplePos="0" relativeHeight="251697664" behindDoc="0" locked="0" layoutInCell="1" allowOverlap="1" wp14:anchorId="1AB2455A" wp14:editId="6C2A9FA2">
            <wp:simplePos x="0" y="0"/>
            <wp:positionH relativeFrom="column">
              <wp:posOffset>2548255</wp:posOffset>
            </wp:positionH>
            <wp:positionV relativeFrom="paragraph">
              <wp:posOffset>156341</wp:posOffset>
            </wp:positionV>
            <wp:extent cx="2886883" cy="2178050"/>
            <wp:effectExtent l="0" t="0" r="889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1">
                      <a:extLst>
                        <a:ext uri="{28A0092B-C50C-407E-A947-70E740481C1C}">
                          <a14:useLocalDpi xmlns:a14="http://schemas.microsoft.com/office/drawing/2010/main" val="0"/>
                        </a:ext>
                      </a:extLst>
                    </a:blip>
                    <a:srcRect l="6184" t="798" r="4448" b="9339"/>
                    <a:stretch/>
                  </pic:blipFill>
                  <pic:spPr bwMode="auto">
                    <a:xfrm>
                      <a:off x="0" y="0"/>
                      <a:ext cx="2886883" cy="21780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3856" w:rsidRPr="00FA52E3">
        <w:rPr>
          <w:rFonts w:ascii="Calibri" w:hAnsi="Calibri" w:cs="Calibri"/>
          <w:noProof/>
          <w:color w:val="17365D" w:themeColor="text2" w:themeShade="BF"/>
          <w:sz w:val="22"/>
          <w:szCs w:val="22"/>
          <w:lang w:val="pt-BR" w:eastAsia="pt-BR"/>
        </w:rPr>
        <w:drawing>
          <wp:anchor distT="0" distB="0" distL="114300" distR="114300" simplePos="0" relativeHeight="251547136" behindDoc="0" locked="0" layoutInCell="1" allowOverlap="1" wp14:anchorId="5F45BACA" wp14:editId="49800E0F">
            <wp:simplePos x="0" y="0"/>
            <wp:positionH relativeFrom="margin">
              <wp:posOffset>-444500</wp:posOffset>
            </wp:positionH>
            <wp:positionV relativeFrom="paragraph">
              <wp:posOffset>187960</wp:posOffset>
            </wp:positionV>
            <wp:extent cx="2933700" cy="2146300"/>
            <wp:effectExtent l="0" t="0" r="0" b="635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2">
                      <a:extLst>
                        <a:ext uri="{28A0092B-C50C-407E-A947-70E740481C1C}">
                          <a14:useLocalDpi xmlns:a14="http://schemas.microsoft.com/office/drawing/2010/main" val="0"/>
                        </a:ext>
                      </a:extLst>
                    </a:blip>
                    <a:srcRect b="2312"/>
                    <a:stretch/>
                  </pic:blipFill>
                  <pic:spPr bwMode="auto">
                    <a:xfrm>
                      <a:off x="0" y="0"/>
                      <a:ext cx="2933700" cy="21463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423EF686" w14:textId="2ABAB169" w:rsidR="00291EF6" w:rsidRPr="00FA52E3" w:rsidRDefault="00291EF6" w:rsidP="00FA52E3">
      <w:pPr>
        <w:spacing w:after="120" w:line="216" w:lineRule="auto"/>
        <w:rPr>
          <w:rFonts w:ascii="Calibri" w:hAnsi="Calibri" w:cs="Calibri"/>
          <w:color w:val="17365D" w:themeColor="text2" w:themeShade="BF"/>
          <w:sz w:val="22"/>
          <w:szCs w:val="22"/>
        </w:rPr>
      </w:pPr>
    </w:p>
    <w:p w14:paraId="42C60D72" w14:textId="4372F02E" w:rsidR="00624BCE" w:rsidRPr="00FA52E3" w:rsidRDefault="00624BCE" w:rsidP="00FA52E3">
      <w:pPr>
        <w:spacing w:after="120" w:line="216" w:lineRule="auto"/>
        <w:jc w:val="center"/>
        <w:rPr>
          <w:rFonts w:ascii="Calibri" w:hAnsi="Calibri" w:cs="Calibri"/>
          <w:b/>
          <w:sz w:val="22"/>
          <w:szCs w:val="22"/>
        </w:rPr>
      </w:pPr>
    </w:p>
    <w:p w14:paraId="3D6FE3F6" w14:textId="23C09C85" w:rsidR="00624BCE" w:rsidRPr="00FA52E3" w:rsidRDefault="00624BCE" w:rsidP="00FA52E3">
      <w:pPr>
        <w:spacing w:after="120" w:line="216" w:lineRule="auto"/>
        <w:jc w:val="center"/>
        <w:rPr>
          <w:rFonts w:ascii="Calibri" w:hAnsi="Calibri" w:cs="Calibri"/>
          <w:b/>
          <w:sz w:val="22"/>
          <w:szCs w:val="22"/>
        </w:rPr>
      </w:pPr>
    </w:p>
    <w:p w14:paraId="0EF59900" w14:textId="74E9F101" w:rsidR="00624BCE" w:rsidRPr="00FA52E3" w:rsidRDefault="00624BCE" w:rsidP="00FA52E3">
      <w:pPr>
        <w:spacing w:after="120" w:line="216" w:lineRule="auto"/>
        <w:jc w:val="center"/>
        <w:rPr>
          <w:rFonts w:ascii="Calibri" w:hAnsi="Calibri" w:cs="Calibri"/>
          <w:b/>
          <w:sz w:val="22"/>
          <w:szCs w:val="22"/>
        </w:rPr>
      </w:pPr>
    </w:p>
    <w:p w14:paraId="0CB5D85A" w14:textId="5F235916" w:rsidR="00624BCE" w:rsidRPr="00FA52E3" w:rsidRDefault="00624BCE" w:rsidP="00FA52E3">
      <w:pPr>
        <w:spacing w:after="120" w:line="216" w:lineRule="auto"/>
        <w:jc w:val="center"/>
        <w:rPr>
          <w:rFonts w:ascii="Calibri" w:hAnsi="Calibri" w:cs="Calibri"/>
          <w:b/>
          <w:sz w:val="22"/>
          <w:szCs w:val="22"/>
        </w:rPr>
      </w:pPr>
    </w:p>
    <w:p w14:paraId="3C3FD746" w14:textId="29E32B1A" w:rsidR="00624BCE" w:rsidRPr="00FA52E3" w:rsidRDefault="00624BCE" w:rsidP="00FA52E3">
      <w:pPr>
        <w:spacing w:after="120" w:line="216" w:lineRule="auto"/>
        <w:jc w:val="center"/>
        <w:rPr>
          <w:rFonts w:ascii="Calibri" w:hAnsi="Calibri" w:cs="Calibri"/>
          <w:b/>
          <w:sz w:val="22"/>
          <w:szCs w:val="22"/>
        </w:rPr>
      </w:pPr>
    </w:p>
    <w:p w14:paraId="42C3CDD3" w14:textId="5673FAAF" w:rsidR="00624BCE" w:rsidRPr="00FA52E3" w:rsidRDefault="00624BCE" w:rsidP="00FA52E3">
      <w:pPr>
        <w:spacing w:after="120" w:line="216" w:lineRule="auto"/>
        <w:jc w:val="center"/>
        <w:rPr>
          <w:rFonts w:ascii="Calibri" w:hAnsi="Calibri" w:cs="Calibri"/>
          <w:b/>
          <w:sz w:val="22"/>
          <w:szCs w:val="22"/>
        </w:rPr>
      </w:pPr>
    </w:p>
    <w:p w14:paraId="00A246A8" w14:textId="19BC6A21" w:rsidR="00624BCE" w:rsidRPr="00FA52E3" w:rsidRDefault="0090204D" w:rsidP="00FA52E3">
      <w:pPr>
        <w:spacing w:after="120" w:line="216" w:lineRule="auto"/>
        <w:jc w:val="center"/>
        <w:rPr>
          <w:rFonts w:ascii="Calibri" w:hAnsi="Calibri" w:cs="Calibri"/>
          <w:b/>
          <w:sz w:val="22"/>
          <w:szCs w:val="22"/>
        </w:rPr>
      </w:pPr>
      <w:r w:rsidRPr="0090204D">
        <w:rPr>
          <w:rFonts w:ascii="Calibri" w:hAnsi="Calibri" w:cs="Calibri"/>
          <w:noProof/>
          <w:color w:val="17365D" w:themeColor="text2" w:themeShade="BF"/>
          <w:sz w:val="22"/>
          <w:szCs w:val="22"/>
        </w:rPr>
        <mc:AlternateContent>
          <mc:Choice Requires="wps">
            <w:drawing>
              <wp:anchor distT="0" distB="0" distL="114300" distR="114300" simplePos="0" relativeHeight="251812352" behindDoc="0" locked="0" layoutInCell="1" allowOverlap="1" wp14:anchorId="6C403B05" wp14:editId="533A44EB">
                <wp:simplePos x="0" y="0"/>
                <wp:positionH relativeFrom="column">
                  <wp:posOffset>2603500</wp:posOffset>
                </wp:positionH>
                <wp:positionV relativeFrom="paragraph">
                  <wp:posOffset>193675</wp:posOffset>
                </wp:positionV>
                <wp:extent cx="1955800" cy="261610"/>
                <wp:effectExtent l="0" t="0" r="0" b="0"/>
                <wp:wrapNone/>
                <wp:docPr id="24" name="TextBox 10"/>
                <wp:cNvGraphicFramePr/>
                <a:graphic xmlns:a="http://schemas.openxmlformats.org/drawingml/2006/main">
                  <a:graphicData uri="http://schemas.microsoft.com/office/word/2010/wordprocessingShape">
                    <wps:wsp>
                      <wps:cNvSpPr txBox="1"/>
                      <wps:spPr>
                        <a:xfrm>
                          <a:off x="0" y="0"/>
                          <a:ext cx="1955800" cy="261610"/>
                        </a:xfrm>
                        <a:prstGeom prst="rect">
                          <a:avLst/>
                        </a:prstGeom>
                        <a:noFill/>
                      </wps:spPr>
                      <wps:txbx>
                        <w:txbxContent>
                          <w:p w14:paraId="32D47362" w14:textId="1E42D889" w:rsidR="00364C6D" w:rsidRPr="00404ABB" w:rsidRDefault="00364C6D" w:rsidP="0090204D">
                            <w:pPr>
                              <w:rPr>
                                <w:rFonts w:ascii="Calibri" w:hAnsi="Calibri" w:cs="Calibri"/>
                                <w:color w:val="FFFFFF" w:themeColor="background1"/>
                                <w:sz w:val="22"/>
                                <w:szCs w:val="22"/>
                              </w:rPr>
                            </w:pPr>
                            <w:r>
                              <w:rPr>
                                <w:rFonts w:ascii="Calibri" w:hAnsi="Calibri" w:cs="Calibri"/>
                                <w:color w:val="FFFFFF" w:themeColor="background1"/>
                                <w:kern w:val="24"/>
                                <w:sz w:val="20"/>
                                <w:szCs w:val="20"/>
                              </w:rPr>
                              <w:t>Electric Boats (New Zealand)</w:t>
                            </w:r>
                          </w:p>
                        </w:txbxContent>
                      </wps:txbx>
                      <wps:bodyPr wrap="square" rtlCol="0">
                        <a:spAutoFit/>
                      </wps:bodyPr>
                    </wps:wsp>
                  </a:graphicData>
                </a:graphic>
                <wp14:sizeRelH relativeFrom="margin">
                  <wp14:pctWidth>0</wp14:pctWidth>
                </wp14:sizeRelH>
              </wp:anchor>
            </w:drawing>
          </mc:Choice>
          <mc:Fallback>
            <w:pict>
              <v:shape w14:anchorId="6C403B05" id="_x0000_s1033" type="#_x0000_t202" style="position:absolute;left:0;text-align:left;margin-left:205pt;margin-top:15.25pt;width:154pt;height:20.6pt;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" filled="f" stroked="f">
                <v:textbox style="mso-fit-shape-to-text:t">
                  <w:txbxContent>
                    <w:p w14:paraId="32D47362" w14:textId="1E42D889" w:rsidR="00364C6D" w:rsidRPr="00404ABB" w:rsidRDefault="00364C6D" w:rsidP="0090204D">
                      <w:pPr>
                        <w:rPr>
                          <w:rFonts w:ascii="Calibri" w:hAnsi="Calibri" w:cs="Calibri"/>
                          <w:color w:val="FFFFFF" w:themeColor="background1"/>
                          <w:sz w:val="22"/>
                          <w:szCs w:val="22"/>
                        </w:rPr>
                      </w:pPr>
                      <w:r>
                        <w:rPr>
                          <w:rFonts w:ascii="Calibri" w:hAnsi="Calibri" w:cs="Calibri"/>
                          <w:color w:val="FFFFFF" w:themeColor="background1"/>
                          <w:kern w:val="24"/>
                          <w:sz w:val="20"/>
                          <w:szCs w:val="20"/>
                        </w:rPr>
                        <w:t>Electric Boats (New Zealand)</w:t>
                      </w:r>
                    </w:p>
                  </w:txbxContent>
                </v:textbox>
              </v:shape>
            </w:pict>
          </mc:Fallback>
        </mc:AlternateContent>
      </w:r>
      <w:r w:rsidRPr="0090204D">
        <w:rPr>
          <w:rFonts w:ascii="Calibri" w:hAnsi="Calibri" w:cs="Calibri"/>
          <w:noProof/>
          <w:color w:val="17365D" w:themeColor="text2" w:themeShade="BF"/>
          <w:sz w:val="22"/>
          <w:szCs w:val="22"/>
        </w:rPr>
        <mc:AlternateContent>
          <mc:Choice Requires="wps">
            <w:drawing>
              <wp:anchor distT="0" distB="0" distL="114300" distR="114300" simplePos="0" relativeHeight="251804160" behindDoc="0" locked="0" layoutInCell="1" allowOverlap="1" wp14:anchorId="678EE9F4" wp14:editId="5E8DE8F3">
                <wp:simplePos x="0" y="0"/>
                <wp:positionH relativeFrom="column">
                  <wp:posOffset>-425450</wp:posOffset>
                </wp:positionH>
                <wp:positionV relativeFrom="paragraph">
                  <wp:posOffset>225425</wp:posOffset>
                </wp:positionV>
                <wp:extent cx="1955800" cy="261610"/>
                <wp:effectExtent l="0" t="0" r="0" b="0"/>
                <wp:wrapNone/>
                <wp:docPr id="16" name="TextBox 10"/>
                <wp:cNvGraphicFramePr/>
                <a:graphic xmlns:a="http://schemas.openxmlformats.org/drawingml/2006/main">
                  <a:graphicData uri="http://schemas.microsoft.com/office/word/2010/wordprocessingShape">
                    <wps:wsp>
                      <wps:cNvSpPr txBox="1"/>
                      <wps:spPr>
                        <a:xfrm>
                          <a:off x="0" y="0"/>
                          <a:ext cx="1955800" cy="261610"/>
                        </a:xfrm>
                        <a:prstGeom prst="rect">
                          <a:avLst/>
                        </a:prstGeom>
                        <a:noFill/>
                      </wps:spPr>
                      <wps:txbx>
                        <w:txbxContent>
                          <w:p w14:paraId="6819BB46" w14:textId="64D1F535" w:rsidR="00364C6D" w:rsidRPr="00404ABB" w:rsidRDefault="00364C6D" w:rsidP="0090204D">
                            <w:pPr>
                              <w:rPr>
                                <w:rFonts w:ascii="Calibri" w:hAnsi="Calibri" w:cs="Calibri"/>
                                <w:color w:val="FFFFFF" w:themeColor="background1"/>
                                <w:sz w:val="22"/>
                                <w:szCs w:val="22"/>
                              </w:rPr>
                            </w:pPr>
                            <w:r>
                              <w:rPr>
                                <w:rFonts w:ascii="Calibri" w:hAnsi="Calibri" w:cs="Calibri"/>
                                <w:color w:val="FFFFFF" w:themeColor="background1"/>
                                <w:kern w:val="24"/>
                                <w:sz w:val="20"/>
                                <w:szCs w:val="20"/>
                              </w:rPr>
                              <w:t>Canal Boat (Amsterdam)</w:t>
                            </w:r>
                            <w:r w:rsidRPr="00404ABB" w:rsidDel="0090204D">
                              <w:rPr>
                                <w:rFonts w:ascii="Calibri" w:hAnsi="Calibri" w:cs="Calibri"/>
                                <w:color w:val="FFFFFF" w:themeColor="background1"/>
                                <w:kern w:val="24"/>
                                <w:sz w:val="20"/>
                                <w:szCs w:val="20"/>
                              </w:rPr>
                              <w:t xml:space="preserve"> </w:t>
                            </w:r>
                          </w:p>
                        </w:txbxContent>
                      </wps:txbx>
                      <wps:bodyPr wrap="square" rtlCol="0">
                        <a:spAutoFit/>
                      </wps:bodyPr>
                    </wps:wsp>
                  </a:graphicData>
                </a:graphic>
                <wp14:sizeRelH relativeFrom="margin">
                  <wp14:pctWidth>0</wp14:pctWidth>
                </wp14:sizeRelH>
              </wp:anchor>
            </w:drawing>
          </mc:Choice>
          <mc:Fallback>
            <w:pict>
              <v:shape w14:anchorId="678EE9F4" id="_x0000_s1034" type="#_x0000_t202" style="position:absolute;left:0;text-align:left;margin-left:-33.5pt;margin-top:17.75pt;width:154pt;height:20.6pt;z-index:25180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" filled="f" stroked="f">
                <v:textbox style="mso-fit-shape-to-text:t">
                  <w:txbxContent>
                    <w:p w14:paraId="6819BB46" w14:textId="64D1F535" w:rsidR="00364C6D" w:rsidRPr="00404ABB" w:rsidRDefault="00364C6D" w:rsidP="0090204D">
                      <w:pPr>
                        <w:rPr>
                          <w:rFonts w:ascii="Calibri" w:hAnsi="Calibri" w:cs="Calibri"/>
                          <w:color w:val="FFFFFF" w:themeColor="background1"/>
                          <w:sz w:val="22"/>
                          <w:szCs w:val="22"/>
                        </w:rPr>
                      </w:pPr>
                      <w:r>
                        <w:rPr>
                          <w:rFonts w:ascii="Calibri" w:hAnsi="Calibri" w:cs="Calibri"/>
                          <w:color w:val="FFFFFF" w:themeColor="background1"/>
                          <w:kern w:val="24"/>
                          <w:sz w:val="20"/>
                          <w:szCs w:val="20"/>
                        </w:rPr>
                        <w:t>Canal Boat (Amsterdam)</w:t>
                      </w:r>
                      <w:r w:rsidRPr="00404ABB" w:rsidDel="0090204D">
                        <w:rPr>
                          <w:rFonts w:ascii="Calibri" w:hAnsi="Calibri" w:cs="Calibri"/>
                          <w:color w:val="FFFFFF" w:themeColor="background1"/>
                          <w:kern w:val="24"/>
                          <w:sz w:val="20"/>
                          <w:szCs w:val="20"/>
                        </w:rPr>
                        <w:t xml:space="preserve"> </w:t>
                      </w:r>
                    </w:p>
                  </w:txbxContent>
                </v:textbox>
              </v:shape>
            </w:pict>
          </mc:Fallback>
        </mc:AlternateContent>
      </w:r>
    </w:p>
    <w:p w14:paraId="1F141913" w14:textId="3D609FAD" w:rsidR="00624BCE" w:rsidRPr="00FA52E3" w:rsidRDefault="00624BCE" w:rsidP="00FA52E3">
      <w:pPr>
        <w:spacing w:after="120" w:line="216" w:lineRule="auto"/>
        <w:jc w:val="center"/>
        <w:rPr>
          <w:rFonts w:ascii="Calibri" w:hAnsi="Calibri" w:cs="Calibri"/>
          <w:b/>
          <w:sz w:val="22"/>
          <w:szCs w:val="22"/>
        </w:rPr>
      </w:pPr>
    </w:p>
    <w:p w14:paraId="237DCFA3" w14:textId="0C19D617" w:rsidR="00624BCE" w:rsidRPr="00FA52E3" w:rsidRDefault="003640A8" w:rsidP="00FA52E3">
      <w:pPr>
        <w:spacing w:after="120" w:line="216" w:lineRule="auto"/>
        <w:jc w:val="center"/>
        <w:rPr>
          <w:rFonts w:ascii="Calibri" w:hAnsi="Calibri" w:cs="Calibri"/>
          <w:b/>
          <w:sz w:val="22"/>
          <w:szCs w:val="22"/>
        </w:rPr>
      </w:pPr>
      <w:r w:rsidRPr="00BA3856">
        <w:rPr>
          <w:noProof/>
          <w:lang w:val="pt-BR" w:eastAsia="pt-BR"/>
        </w:rPr>
        <w:drawing>
          <wp:anchor distT="0" distB="0" distL="114300" distR="114300" simplePos="0" relativeHeight="251780608" behindDoc="0" locked="0" layoutInCell="1" allowOverlap="1" wp14:anchorId="2B1A1518" wp14:editId="14FA1216">
            <wp:simplePos x="0" y="0"/>
            <wp:positionH relativeFrom="column">
              <wp:posOffset>2330450</wp:posOffset>
            </wp:positionH>
            <wp:positionV relativeFrom="paragraph">
              <wp:posOffset>128270</wp:posOffset>
            </wp:positionV>
            <wp:extent cx="3155950" cy="1947545"/>
            <wp:effectExtent l="0" t="0" r="6350" b="0"/>
            <wp:wrapThrough wrapText="bothSides">
              <wp:wrapPolygon edited="0">
                <wp:start x="0" y="0"/>
                <wp:lineTo x="0" y="21339"/>
                <wp:lineTo x="21513" y="21339"/>
                <wp:lineTo x="21513"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55950" cy="1947545"/>
                    </a:xfrm>
                    <a:prstGeom prst="rect">
                      <a:avLst/>
                    </a:prstGeom>
                  </pic:spPr>
                </pic:pic>
              </a:graphicData>
            </a:graphic>
            <wp14:sizeRelH relativeFrom="margin">
              <wp14:pctWidth>0</wp14:pctWidth>
            </wp14:sizeRelH>
            <wp14:sizeRelV relativeFrom="margin">
              <wp14:pctHeight>0</wp14:pctHeight>
            </wp14:sizeRelV>
          </wp:anchor>
        </w:drawing>
      </w:r>
      <w:r w:rsidRPr="00FA52E3">
        <w:rPr>
          <w:rFonts w:ascii="Calibri" w:hAnsi="Calibri" w:cs="Calibri"/>
          <w:noProof/>
          <w:color w:val="17365D" w:themeColor="text2" w:themeShade="BF"/>
          <w:sz w:val="22"/>
          <w:szCs w:val="22"/>
          <w:lang w:val="pt-BR" w:eastAsia="pt-BR"/>
        </w:rPr>
        <w:drawing>
          <wp:anchor distT="0" distB="0" distL="114300" distR="114300" simplePos="0" relativeHeight="251753984" behindDoc="1" locked="0" layoutInCell="1" allowOverlap="1" wp14:anchorId="3085F6C9" wp14:editId="09D70AB4">
            <wp:simplePos x="0" y="0"/>
            <wp:positionH relativeFrom="column">
              <wp:posOffset>-465455</wp:posOffset>
            </wp:positionH>
            <wp:positionV relativeFrom="paragraph">
              <wp:posOffset>95250</wp:posOffset>
            </wp:positionV>
            <wp:extent cx="2711450" cy="1979930"/>
            <wp:effectExtent l="0" t="0" r="0" b="127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1014" r="171"/>
                    <a:stretch/>
                  </pic:blipFill>
                  <pic:spPr bwMode="auto">
                    <a:xfrm>
                      <a:off x="0" y="0"/>
                      <a:ext cx="2711450" cy="1979930"/>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53779" w14:textId="1BB35929" w:rsidR="00624BCE" w:rsidRPr="00FA52E3" w:rsidRDefault="00624BCE" w:rsidP="00FA52E3">
      <w:pPr>
        <w:spacing w:after="120" w:line="216" w:lineRule="auto"/>
        <w:jc w:val="center"/>
        <w:rPr>
          <w:rFonts w:ascii="Calibri" w:hAnsi="Calibri" w:cs="Calibri"/>
          <w:b/>
          <w:sz w:val="22"/>
          <w:szCs w:val="22"/>
        </w:rPr>
      </w:pPr>
    </w:p>
    <w:p w14:paraId="549D51D1" w14:textId="3F3EA551" w:rsidR="00624BCE" w:rsidRPr="00FA52E3" w:rsidRDefault="00624BCE" w:rsidP="00FA52E3">
      <w:pPr>
        <w:spacing w:after="120" w:line="216" w:lineRule="auto"/>
        <w:jc w:val="center"/>
        <w:rPr>
          <w:rFonts w:ascii="Calibri" w:hAnsi="Calibri" w:cs="Calibri"/>
          <w:b/>
          <w:sz w:val="22"/>
          <w:szCs w:val="22"/>
        </w:rPr>
      </w:pPr>
    </w:p>
    <w:p w14:paraId="0DB55430" w14:textId="3990BAF4" w:rsidR="00624BCE" w:rsidRPr="00FA52E3" w:rsidRDefault="00624BCE" w:rsidP="00FA52E3">
      <w:pPr>
        <w:spacing w:after="120" w:line="216" w:lineRule="auto"/>
        <w:jc w:val="center"/>
        <w:rPr>
          <w:rFonts w:ascii="Calibri" w:hAnsi="Calibri" w:cs="Calibri"/>
          <w:b/>
          <w:sz w:val="22"/>
          <w:szCs w:val="22"/>
        </w:rPr>
      </w:pPr>
    </w:p>
    <w:p w14:paraId="327F77DF" w14:textId="371A4655" w:rsidR="00624BCE" w:rsidRPr="00FA52E3" w:rsidRDefault="00624BCE" w:rsidP="00FA52E3">
      <w:pPr>
        <w:spacing w:after="120" w:line="216" w:lineRule="auto"/>
        <w:jc w:val="center"/>
        <w:rPr>
          <w:rFonts w:ascii="Calibri" w:hAnsi="Calibri" w:cs="Calibri"/>
          <w:b/>
          <w:sz w:val="22"/>
          <w:szCs w:val="22"/>
        </w:rPr>
      </w:pPr>
    </w:p>
    <w:p w14:paraId="62B32EFD" w14:textId="0477F6C3" w:rsidR="00624BCE" w:rsidRPr="00FA52E3" w:rsidRDefault="00624BCE" w:rsidP="00FA52E3">
      <w:pPr>
        <w:spacing w:after="120" w:line="216" w:lineRule="auto"/>
        <w:jc w:val="center"/>
        <w:rPr>
          <w:rFonts w:ascii="Calibri" w:hAnsi="Calibri" w:cs="Calibri"/>
          <w:b/>
          <w:sz w:val="22"/>
          <w:szCs w:val="22"/>
        </w:rPr>
      </w:pPr>
    </w:p>
    <w:p w14:paraId="215C5377" w14:textId="56033AFC" w:rsidR="00624BCE" w:rsidRPr="00FA52E3" w:rsidRDefault="00624BCE" w:rsidP="00FA52E3">
      <w:pPr>
        <w:spacing w:after="120" w:line="216" w:lineRule="auto"/>
        <w:jc w:val="center"/>
        <w:rPr>
          <w:rFonts w:ascii="Calibri" w:hAnsi="Calibri" w:cs="Calibri"/>
          <w:b/>
          <w:sz w:val="22"/>
          <w:szCs w:val="22"/>
        </w:rPr>
      </w:pPr>
    </w:p>
    <w:p w14:paraId="46AC137C" w14:textId="22EEEFC9" w:rsidR="00624BCE" w:rsidRPr="00FA52E3" w:rsidRDefault="0090204D" w:rsidP="00FA52E3">
      <w:pPr>
        <w:spacing w:after="120" w:line="216" w:lineRule="auto"/>
        <w:jc w:val="center"/>
        <w:rPr>
          <w:rFonts w:ascii="Calibri" w:hAnsi="Calibri" w:cs="Calibri"/>
          <w:b/>
          <w:sz w:val="22"/>
          <w:szCs w:val="22"/>
        </w:rPr>
      </w:pPr>
      <w:r w:rsidRPr="0090204D">
        <w:rPr>
          <w:rFonts w:ascii="Calibri" w:hAnsi="Calibri" w:cs="Calibri"/>
          <w:noProof/>
          <w:color w:val="17365D" w:themeColor="text2" w:themeShade="BF"/>
          <w:sz w:val="22"/>
          <w:szCs w:val="22"/>
        </w:rPr>
        <mc:AlternateContent>
          <mc:Choice Requires="wps">
            <w:drawing>
              <wp:anchor distT="0" distB="0" distL="114300" distR="114300" simplePos="0" relativeHeight="251806208" behindDoc="0" locked="0" layoutInCell="1" allowOverlap="1" wp14:anchorId="4371B1B6" wp14:editId="668E04E2">
                <wp:simplePos x="0" y="0"/>
                <wp:positionH relativeFrom="column">
                  <wp:posOffset>2393950</wp:posOffset>
                </wp:positionH>
                <wp:positionV relativeFrom="paragraph">
                  <wp:posOffset>151765</wp:posOffset>
                </wp:positionV>
                <wp:extent cx="1955800" cy="261610"/>
                <wp:effectExtent l="0" t="0" r="0" b="0"/>
                <wp:wrapNone/>
                <wp:docPr id="20" name="TextBox 10"/>
                <wp:cNvGraphicFramePr/>
                <a:graphic xmlns:a="http://schemas.openxmlformats.org/drawingml/2006/main">
                  <a:graphicData uri="http://schemas.microsoft.com/office/word/2010/wordprocessingShape">
                    <wps:wsp>
                      <wps:cNvSpPr txBox="1"/>
                      <wps:spPr>
                        <a:xfrm>
                          <a:off x="0" y="0"/>
                          <a:ext cx="1955800" cy="261610"/>
                        </a:xfrm>
                        <a:prstGeom prst="rect">
                          <a:avLst/>
                        </a:prstGeom>
                        <a:noFill/>
                      </wps:spPr>
                      <wps:txbx>
                        <w:txbxContent>
                          <w:p w14:paraId="73E05886" w14:textId="65B8DE00" w:rsidR="00364C6D" w:rsidRPr="00404ABB" w:rsidRDefault="00364C6D" w:rsidP="0090204D">
                            <w:pPr>
                              <w:rPr>
                                <w:rFonts w:ascii="Calibri" w:hAnsi="Calibri" w:cs="Calibri"/>
                                <w:sz w:val="22"/>
                                <w:szCs w:val="22"/>
                              </w:rPr>
                            </w:pPr>
                            <w:proofErr w:type="spellStart"/>
                            <w:r w:rsidRPr="00404ABB">
                              <w:rPr>
                                <w:rFonts w:ascii="Calibri" w:hAnsi="Calibri" w:cs="Calibri"/>
                                <w:kern w:val="24"/>
                                <w:sz w:val="20"/>
                                <w:szCs w:val="20"/>
                              </w:rPr>
                              <w:t>Torqeedo</w:t>
                            </w:r>
                            <w:proofErr w:type="spellEnd"/>
                            <w:r w:rsidRPr="00404ABB">
                              <w:rPr>
                                <w:rFonts w:ascii="Calibri" w:hAnsi="Calibri" w:cs="Calibri"/>
                                <w:kern w:val="24"/>
                                <w:sz w:val="20"/>
                                <w:szCs w:val="20"/>
                              </w:rPr>
                              <w:t xml:space="preserve"> Outboard</w:t>
                            </w:r>
                          </w:p>
                        </w:txbxContent>
                      </wps:txbx>
                      <wps:bodyPr wrap="square" rtlCol="0">
                        <a:spAutoFit/>
                      </wps:bodyPr>
                    </wps:wsp>
                  </a:graphicData>
                </a:graphic>
                <wp14:sizeRelH relativeFrom="margin">
                  <wp14:pctWidth>0</wp14:pctWidth>
                </wp14:sizeRelH>
              </wp:anchor>
            </w:drawing>
          </mc:Choice>
          <mc:Fallback>
            <w:pict>
              <v:shape w14:anchorId="4371B1B6" id="_x0000_s1035" type="#_x0000_t202" style="position:absolute;left:0;text-align:left;margin-left:188.5pt;margin-top:11.95pt;width:154pt;height:20.6pt;z-index:25180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" filled="f" stroked="f">
                <v:textbox style="mso-fit-shape-to-text:t">
                  <w:txbxContent>
                    <w:p w14:paraId="73E05886" w14:textId="65B8DE00" w:rsidR="00364C6D" w:rsidRPr="00404ABB" w:rsidRDefault="00364C6D" w:rsidP="0090204D">
                      <w:pPr>
                        <w:rPr>
                          <w:rFonts w:ascii="Calibri" w:hAnsi="Calibri" w:cs="Calibri"/>
                          <w:sz w:val="22"/>
                          <w:szCs w:val="22"/>
                        </w:rPr>
                      </w:pPr>
                      <w:r w:rsidRPr="00404ABB">
                        <w:rPr>
                          <w:rFonts w:ascii="Calibri" w:hAnsi="Calibri" w:cs="Calibri"/>
                          <w:kern w:val="24"/>
                          <w:sz w:val="20"/>
                          <w:szCs w:val="20"/>
                        </w:rPr>
                        <w:t>Torqeedo Outboard</w:t>
                      </w:r>
                    </w:p>
                  </w:txbxContent>
                </v:textbox>
              </v:shape>
            </w:pict>
          </mc:Fallback>
        </mc:AlternateContent>
      </w:r>
      <w:r w:rsidRPr="0090204D">
        <w:rPr>
          <w:rFonts w:ascii="Calibri" w:hAnsi="Calibri" w:cs="Calibri"/>
          <w:noProof/>
          <w:color w:val="17365D" w:themeColor="text2" w:themeShade="BF"/>
          <w:sz w:val="22"/>
          <w:szCs w:val="22"/>
        </w:rPr>
        <mc:AlternateContent>
          <mc:Choice Requires="wps">
            <w:drawing>
              <wp:anchor distT="0" distB="0" distL="114300" distR="114300" simplePos="0" relativeHeight="251802112" behindDoc="0" locked="0" layoutInCell="1" allowOverlap="1" wp14:anchorId="4726E014" wp14:editId="64AD85C8">
                <wp:simplePos x="0" y="0"/>
                <wp:positionH relativeFrom="column">
                  <wp:posOffset>-406400</wp:posOffset>
                </wp:positionH>
                <wp:positionV relativeFrom="paragraph">
                  <wp:posOffset>189865</wp:posOffset>
                </wp:positionV>
                <wp:extent cx="1955800" cy="261610"/>
                <wp:effectExtent l="0" t="0" r="0" b="0"/>
                <wp:wrapNone/>
                <wp:docPr id="6" name="TextBox 10"/>
                <wp:cNvGraphicFramePr/>
                <a:graphic xmlns:a="http://schemas.openxmlformats.org/drawingml/2006/main">
                  <a:graphicData uri="http://schemas.microsoft.com/office/word/2010/wordprocessingShape">
                    <wps:wsp>
                      <wps:cNvSpPr txBox="1"/>
                      <wps:spPr>
                        <a:xfrm>
                          <a:off x="0" y="0"/>
                          <a:ext cx="1955800" cy="261610"/>
                        </a:xfrm>
                        <a:prstGeom prst="rect">
                          <a:avLst/>
                        </a:prstGeom>
                        <a:noFill/>
                      </wps:spPr>
                      <wps:txbx>
                        <w:txbxContent>
                          <w:p w14:paraId="55B3AE7A" w14:textId="16E4DBD3" w:rsidR="00364C6D" w:rsidRPr="00404ABB" w:rsidRDefault="00364C6D" w:rsidP="0090204D">
                            <w:pPr>
                              <w:rPr>
                                <w:rFonts w:ascii="Calibri" w:hAnsi="Calibri" w:cs="Calibri"/>
                                <w:color w:val="FFFFFF" w:themeColor="background1"/>
                                <w:sz w:val="22"/>
                                <w:szCs w:val="22"/>
                              </w:rPr>
                            </w:pPr>
                            <w:r w:rsidRPr="00404ABB">
                              <w:rPr>
                                <w:rFonts w:ascii="Calibri" w:hAnsi="Calibri" w:cs="Calibri"/>
                                <w:color w:val="FFFFFF" w:themeColor="background1"/>
                                <w:kern w:val="24"/>
                                <w:sz w:val="20"/>
                                <w:szCs w:val="20"/>
                              </w:rPr>
                              <w:t>Azura Marine (Indonesia)</w:t>
                            </w:r>
                          </w:p>
                        </w:txbxContent>
                      </wps:txbx>
                      <wps:bodyPr wrap="square" rtlCol="0">
                        <a:spAutoFit/>
                      </wps:bodyPr>
                    </wps:wsp>
                  </a:graphicData>
                </a:graphic>
                <wp14:sizeRelH relativeFrom="margin">
                  <wp14:pctWidth>0</wp14:pctWidth>
                </wp14:sizeRelH>
              </wp:anchor>
            </w:drawing>
          </mc:Choice>
          <mc:Fallback>
            <w:pict>
              <v:shape w14:anchorId="4726E014" id="_x0000_s1036" type="#_x0000_t202" style="position:absolute;left:0;text-align:left;margin-left:-32pt;margin-top:14.95pt;width:154pt;height:20.6pt;z-index:2518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" filled="f" stroked="f">
                <v:textbox style="mso-fit-shape-to-text:t">
                  <w:txbxContent>
                    <w:p w14:paraId="55B3AE7A" w14:textId="16E4DBD3" w:rsidR="00364C6D" w:rsidRPr="00404ABB" w:rsidRDefault="00364C6D" w:rsidP="0090204D">
                      <w:pPr>
                        <w:rPr>
                          <w:rFonts w:ascii="Calibri" w:hAnsi="Calibri" w:cs="Calibri"/>
                          <w:color w:val="FFFFFF" w:themeColor="background1"/>
                          <w:sz w:val="22"/>
                          <w:szCs w:val="22"/>
                        </w:rPr>
                      </w:pPr>
                      <w:r w:rsidRPr="00404ABB">
                        <w:rPr>
                          <w:rFonts w:ascii="Calibri" w:hAnsi="Calibri" w:cs="Calibri"/>
                          <w:color w:val="FFFFFF" w:themeColor="background1"/>
                          <w:kern w:val="24"/>
                          <w:sz w:val="20"/>
                          <w:szCs w:val="20"/>
                        </w:rPr>
                        <w:t>Azura Marine (Indonesia)</w:t>
                      </w:r>
                    </w:p>
                  </w:txbxContent>
                </v:textbox>
              </v:shape>
            </w:pict>
          </mc:Fallback>
        </mc:AlternateContent>
      </w:r>
    </w:p>
    <w:p w14:paraId="5396FC91" w14:textId="0EC73AAF" w:rsidR="00624BCE" w:rsidRPr="00FA52E3" w:rsidRDefault="00624BCE" w:rsidP="00FA52E3">
      <w:pPr>
        <w:spacing w:after="120" w:line="216" w:lineRule="auto"/>
        <w:jc w:val="center"/>
        <w:rPr>
          <w:rFonts w:ascii="Calibri" w:hAnsi="Calibri" w:cs="Calibri"/>
          <w:b/>
          <w:sz w:val="22"/>
          <w:szCs w:val="22"/>
        </w:rPr>
      </w:pPr>
    </w:p>
    <w:p w14:paraId="7F6D2DD5" w14:textId="6A847409" w:rsidR="00585FEF" w:rsidRDefault="00585FEF" w:rsidP="00FA52E3">
      <w:pPr>
        <w:spacing w:after="120" w:line="216" w:lineRule="auto"/>
        <w:jc w:val="center"/>
        <w:rPr>
          <w:rFonts w:ascii="Calibri" w:hAnsi="Calibri" w:cs="Calibri"/>
          <w:b/>
          <w:sz w:val="20"/>
          <w:szCs w:val="20"/>
        </w:rPr>
      </w:pPr>
      <w:r>
        <w:rPr>
          <w:noProof/>
        </w:rPr>
        <w:drawing>
          <wp:anchor distT="0" distB="0" distL="114300" distR="114300" simplePos="0" relativeHeight="251800064" behindDoc="0" locked="0" layoutInCell="1" allowOverlap="1" wp14:anchorId="0AF17FCC" wp14:editId="420435A2">
            <wp:simplePos x="0" y="0"/>
            <wp:positionH relativeFrom="column">
              <wp:posOffset>2336800</wp:posOffset>
            </wp:positionH>
            <wp:positionV relativeFrom="paragraph">
              <wp:posOffset>73660</wp:posOffset>
            </wp:positionV>
            <wp:extent cx="3136900" cy="2266950"/>
            <wp:effectExtent l="0" t="0" r="635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r:link="rId46">
                      <a:extLst>
                        <a:ext uri="{28A0092B-C50C-407E-A947-70E740481C1C}">
                          <a14:useLocalDpi xmlns:a14="http://schemas.microsoft.com/office/drawing/2010/main" val="0"/>
                        </a:ext>
                      </a:extLst>
                    </a:blip>
                    <a:srcRect l="7537"/>
                    <a:stretch/>
                  </pic:blipFill>
                  <pic:spPr bwMode="auto">
                    <a:xfrm>
                      <a:off x="0" y="0"/>
                      <a:ext cx="3136900"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5FEF">
        <w:rPr>
          <w:rFonts w:ascii="Calibri" w:hAnsi="Calibri" w:cs="Calibri"/>
          <w:b/>
          <w:noProof/>
          <w:sz w:val="20"/>
          <w:szCs w:val="20"/>
        </w:rPr>
        <w:drawing>
          <wp:anchor distT="0" distB="0" distL="114300" distR="114300" simplePos="0" relativeHeight="251799040" behindDoc="0" locked="0" layoutInCell="1" allowOverlap="1" wp14:anchorId="79871CE9" wp14:editId="64B489F1">
            <wp:simplePos x="0" y="0"/>
            <wp:positionH relativeFrom="column">
              <wp:posOffset>-419100</wp:posOffset>
            </wp:positionH>
            <wp:positionV relativeFrom="paragraph">
              <wp:posOffset>80010</wp:posOffset>
            </wp:positionV>
            <wp:extent cx="2686050" cy="2257486"/>
            <wp:effectExtent l="0" t="0" r="0" b="9525"/>
            <wp:wrapNone/>
            <wp:docPr id="2" name="Picture 7">
              <a:extLst xmlns:a="http://schemas.openxmlformats.org/drawingml/2006/main">
                <a:ext uri="{FF2B5EF4-FFF2-40B4-BE49-F238E27FC236}">
                  <a16:creationId xmlns:a16="http://schemas.microsoft.com/office/drawing/2014/main" id="{3C982316-25B1-47D7-9531-1A3E617FE6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C982316-25B1-47D7-9531-1A3E617FE60E}"/>
                        </a:ext>
                      </a:extLst>
                    </pic:cNvPr>
                    <pic:cNvPicPr>
                      <a:picLocks noChangeAspect="1"/>
                    </pic:cNvPicPr>
                  </pic:nvPicPr>
                  <pic:blipFill rotWithShape="1">
                    <a:blip r:embed="rId47"/>
                    <a:srcRect l="18904" r="18838"/>
                    <a:stretch/>
                  </pic:blipFill>
                  <pic:spPr>
                    <a:xfrm>
                      <a:off x="0" y="0"/>
                      <a:ext cx="2693249" cy="2263536"/>
                    </a:xfrm>
                    <a:prstGeom prst="rect">
                      <a:avLst/>
                    </a:prstGeom>
                  </pic:spPr>
                </pic:pic>
              </a:graphicData>
            </a:graphic>
            <wp14:sizeRelH relativeFrom="margin">
              <wp14:pctWidth>0</wp14:pctWidth>
            </wp14:sizeRelH>
            <wp14:sizeRelV relativeFrom="margin">
              <wp14:pctHeight>0</wp14:pctHeight>
            </wp14:sizeRelV>
          </wp:anchor>
        </w:drawing>
      </w:r>
    </w:p>
    <w:p w14:paraId="61923F7E" w14:textId="78C39588" w:rsidR="00585FEF" w:rsidRDefault="00585FEF" w:rsidP="00FA52E3">
      <w:pPr>
        <w:spacing w:after="120" w:line="216" w:lineRule="auto"/>
        <w:jc w:val="center"/>
        <w:rPr>
          <w:rFonts w:ascii="Calibri" w:hAnsi="Calibri" w:cs="Calibri"/>
          <w:b/>
          <w:sz w:val="20"/>
          <w:szCs w:val="20"/>
        </w:rPr>
      </w:pPr>
    </w:p>
    <w:p w14:paraId="423C4DC4" w14:textId="70DB621B" w:rsidR="00585FEF" w:rsidRDefault="00585FEF" w:rsidP="00FA52E3">
      <w:pPr>
        <w:spacing w:after="120" w:line="216" w:lineRule="auto"/>
        <w:jc w:val="center"/>
        <w:rPr>
          <w:rFonts w:ascii="Calibri" w:hAnsi="Calibri" w:cs="Calibri"/>
          <w:b/>
          <w:sz w:val="20"/>
          <w:szCs w:val="20"/>
        </w:rPr>
      </w:pPr>
    </w:p>
    <w:p w14:paraId="3691073B" w14:textId="5BCD3C00" w:rsidR="00585FEF" w:rsidRDefault="00585FEF" w:rsidP="00FA52E3">
      <w:pPr>
        <w:spacing w:after="120" w:line="216" w:lineRule="auto"/>
        <w:jc w:val="center"/>
        <w:rPr>
          <w:rFonts w:ascii="Calibri" w:hAnsi="Calibri" w:cs="Calibri"/>
          <w:b/>
          <w:sz w:val="20"/>
          <w:szCs w:val="20"/>
        </w:rPr>
      </w:pPr>
    </w:p>
    <w:p w14:paraId="4B065518" w14:textId="433A9D77" w:rsidR="00585FEF" w:rsidRDefault="00585FEF" w:rsidP="00FA52E3">
      <w:pPr>
        <w:spacing w:after="120" w:line="216" w:lineRule="auto"/>
        <w:jc w:val="center"/>
        <w:rPr>
          <w:rFonts w:ascii="Calibri" w:hAnsi="Calibri" w:cs="Calibri"/>
          <w:b/>
          <w:sz w:val="20"/>
          <w:szCs w:val="20"/>
        </w:rPr>
      </w:pPr>
    </w:p>
    <w:p w14:paraId="641A0014" w14:textId="60969D34" w:rsidR="00585FEF" w:rsidRDefault="00585FEF" w:rsidP="00FA52E3">
      <w:pPr>
        <w:spacing w:after="120" w:line="216" w:lineRule="auto"/>
        <w:jc w:val="center"/>
        <w:rPr>
          <w:rFonts w:ascii="Calibri" w:hAnsi="Calibri" w:cs="Calibri"/>
          <w:b/>
          <w:sz w:val="20"/>
          <w:szCs w:val="20"/>
        </w:rPr>
      </w:pPr>
    </w:p>
    <w:p w14:paraId="1A0FF1D2" w14:textId="6FEC8086" w:rsidR="00585FEF" w:rsidRDefault="00585FEF" w:rsidP="00FA52E3">
      <w:pPr>
        <w:spacing w:after="120" w:line="216" w:lineRule="auto"/>
        <w:jc w:val="center"/>
        <w:rPr>
          <w:rFonts w:ascii="Calibri" w:hAnsi="Calibri" w:cs="Calibri"/>
          <w:b/>
          <w:sz w:val="20"/>
          <w:szCs w:val="20"/>
        </w:rPr>
      </w:pPr>
    </w:p>
    <w:p w14:paraId="14A13683" w14:textId="0A98C4F3" w:rsidR="00585FEF" w:rsidRDefault="00585FEF" w:rsidP="00FA52E3">
      <w:pPr>
        <w:spacing w:after="120" w:line="216" w:lineRule="auto"/>
        <w:jc w:val="center"/>
        <w:rPr>
          <w:rFonts w:ascii="Calibri" w:hAnsi="Calibri" w:cs="Calibri"/>
          <w:b/>
          <w:sz w:val="20"/>
          <w:szCs w:val="20"/>
        </w:rPr>
      </w:pPr>
    </w:p>
    <w:p w14:paraId="556AF7DB" w14:textId="679D38F4" w:rsidR="00585FEF" w:rsidRDefault="00585FEF" w:rsidP="00FA52E3">
      <w:pPr>
        <w:spacing w:after="120" w:line="216" w:lineRule="auto"/>
        <w:jc w:val="center"/>
        <w:rPr>
          <w:rFonts w:ascii="Calibri" w:hAnsi="Calibri" w:cs="Calibri"/>
          <w:b/>
          <w:sz w:val="20"/>
          <w:szCs w:val="20"/>
        </w:rPr>
      </w:pPr>
    </w:p>
    <w:p w14:paraId="474E8587" w14:textId="30877617" w:rsidR="00585FEF" w:rsidRDefault="0090204D" w:rsidP="00FA52E3">
      <w:pPr>
        <w:spacing w:after="120" w:line="216" w:lineRule="auto"/>
        <w:jc w:val="center"/>
        <w:rPr>
          <w:rFonts w:ascii="Calibri" w:hAnsi="Calibri" w:cs="Calibri"/>
          <w:b/>
          <w:sz w:val="20"/>
          <w:szCs w:val="20"/>
        </w:rPr>
      </w:pPr>
      <w:r w:rsidRPr="0090204D">
        <w:rPr>
          <w:rFonts w:ascii="Calibri" w:hAnsi="Calibri" w:cs="Calibri"/>
          <w:noProof/>
          <w:color w:val="17365D" w:themeColor="text2" w:themeShade="BF"/>
          <w:sz w:val="22"/>
          <w:szCs w:val="22"/>
        </w:rPr>
        <mc:AlternateContent>
          <mc:Choice Requires="wps">
            <w:drawing>
              <wp:anchor distT="0" distB="0" distL="114300" distR="114300" simplePos="0" relativeHeight="251810304" behindDoc="0" locked="0" layoutInCell="1" allowOverlap="1" wp14:anchorId="57CA0DA5" wp14:editId="2D663D15">
                <wp:simplePos x="0" y="0"/>
                <wp:positionH relativeFrom="column">
                  <wp:posOffset>2349500</wp:posOffset>
                </wp:positionH>
                <wp:positionV relativeFrom="paragraph">
                  <wp:posOffset>5080</wp:posOffset>
                </wp:positionV>
                <wp:extent cx="1962150" cy="261610"/>
                <wp:effectExtent l="0" t="0" r="0" b="0"/>
                <wp:wrapNone/>
                <wp:docPr id="23" name="TextBox 10"/>
                <wp:cNvGraphicFramePr/>
                <a:graphic xmlns:a="http://schemas.openxmlformats.org/drawingml/2006/main">
                  <a:graphicData uri="http://schemas.microsoft.com/office/word/2010/wordprocessingShape">
                    <wps:wsp>
                      <wps:cNvSpPr txBox="1"/>
                      <wps:spPr>
                        <a:xfrm>
                          <a:off x="0" y="0"/>
                          <a:ext cx="1962150" cy="261610"/>
                        </a:xfrm>
                        <a:prstGeom prst="rect">
                          <a:avLst/>
                        </a:prstGeom>
                        <a:noFill/>
                      </wps:spPr>
                      <wps:txbx>
                        <w:txbxContent>
                          <w:p w14:paraId="6FEE2ABF" w14:textId="543F5F96" w:rsidR="00364C6D" w:rsidRPr="00404ABB" w:rsidRDefault="00364C6D" w:rsidP="0090204D">
                            <w:pPr>
                              <w:rPr>
                                <w:rFonts w:ascii="Calibri" w:hAnsi="Calibri" w:cs="Calibri"/>
                                <w:sz w:val="22"/>
                                <w:szCs w:val="22"/>
                              </w:rPr>
                            </w:pPr>
                            <w:r>
                              <w:rPr>
                                <w:rFonts w:ascii="Calibri" w:hAnsi="Calibri" w:cs="Calibri"/>
                                <w:kern w:val="24"/>
                                <w:sz w:val="20"/>
                                <w:szCs w:val="20"/>
                              </w:rPr>
                              <w:t xml:space="preserve">Trials of Small Electric Fishing Vessel (Indonesia, courtesy of GIZ) </w:t>
                            </w:r>
                          </w:p>
                        </w:txbxContent>
                      </wps:txbx>
                      <wps:bodyPr wrap="square" rtlCol="0">
                        <a:spAutoFit/>
                      </wps:bodyPr>
                    </wps:wsp>
                  </a:graphicData>
                </a:graphic>
                <wp14:sizeRelH relativeFrom="margin">
                  <wp14:pctWidth>0</wp14:pctWidth>
                </wp14:sizeRelH>
              </wp:anchor>
            </w:drawing>
          </mc:Choice>
          <mc:Fallback>
            <w:pict>
              <v:shape w14:anchorId="57CA0DA5" id="_x0000_s1037" type="#_x0000_t202" style="position:absolute;left:0;text-align:left;margin-left:185pt;margin-top:.4pt;width:154.5pt;height:20.6pt;z-index:25181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" filled="f" stroked="f">
                <v:textbox style="mso-fit-shape-to-text:t">
                  <w:txbxContent>
                    <w:p w14:paraId="6FEE2ABF" w14:textId="543F5F96" w:rsidR="00364C6D" w:rsidRPr="00404ABB" w:rsidRDefault="00364C6D" w:rsidP="0090204D">
                      <w:pPr>
                        <w:rPr>
                          <w:rFonts w:ascii="Calibri" w:hAnsi="Calibri" w:cs="Calibri"/>
                          <w:sz w:val="22"/>
                          <w:szCs w:val="22"/>
                        </w:rPr>
                      </w:pPr>
                      <w:r>
                        <w:rPr>
                          <w:rFonts w:ascii="Calibri" w:hAnsi="Calibri" w:cs="Calibri"/>
                          <w:kern w:val="24"/>
                          <w:sz w:val="20"/>
                          <w:szCs w:val="20"/>
                        </w:rPr>
                        <w:t xml:space="preserve">Trials of Small Electric Fishing Vessel (Indonesia, courtesy of GIZ) </w:t>
                      </w:r>
                    </w:p>
                  </w:txbxContent>
                </v:textbox>
              </v:shape>
            </w:pict>
          </mc:Fallback>
        </mc:AlternateContent>
      </w:r>
      <w:r w:rsidRPr="0090204D">
        <w:rPr>
          <w:rFonts w:ascii="Calibri" w:hAnsi="Calibri" w:cs="Calibri"/>
          <w:noProof/>
          <w:color w:val="17365D" w:themeColor="text2" w:themeShade="BF"/>
          <w:sz w:val="22"/>
          <w:szCs w:val="22"/>
        </w:rPr>
        <mc:AlternateContent>
          <mc:Choice Requires="wps">
            <w:drawing>
              <wp:anchor distT="0" distB="0" distL="114300" distR="114300" simplePos="0" relativeHeight="251808256" behindDoc="0" locked="0" layoutInCell="1" allowOverlap="1" wp14:anchorId="7537A768" wp14:editId="731E2568">
                <wp:simplePos x="0" y="0"/>
                <wp:positionH relativeFrom="column">
                  <wp:posOffset>-355600</wp:posOffset>
                </wp:positionH>
                <wp:positionV relativeFrom="paragraph">
                  <wp:posOffset>93980</wp:posOffset>
                </wp:positionV>
                <wp:extent cx="1955800" cy="261610"/>
                <wp:effectExtent l="0" t="0" r="0" b="0"/>
                <wp:wrapNone/>
                <wp:docPr id="22" name="TextBox 10"/>
                <wp:cNvGraphicFramePr/>
                <a:graphic xmlns:a="http://schemas.openxmlformats.org/drawingml/2006/main">
                  <a:graphicData uri="http://schemas.microsoft.com/office/word/2010/wordprocessingShape">
                    <wps:wsp>
                      <wps:cNvSpPr txBox="1"/>
                      <wps:spPr>
                        <a:xfrm>
                          <a:off x="0" y="0"/>
                          <a:ext cx="1955800" cy="261610"/>
                        </a:xfrm>
                        <a:prstGeom prst="rect">
                          <a:avLst/>
                        </a:prstGeom>
                        <a:noFill/>
                      </wps:spPr>
                      <wps:txbx>
                        <w:txbxContent>
                          <w:p w14:paraId="0E02B194" w14:textId="0029877C" w:rsidR="00364C6D" w:rsidRPr="00404ABB" w:rsidRDefault="00364C6D" w:rsidP="0090204D">
                            <w:pPr>
                              <w:rPr>
                                <w:rFonts w:ascii="Calibri" w:hAnsi="Calibri" w:cs="Calibri"/>
                                <w:sz w:val="22"/>
                                <w:szCs w:val="22"/>
                              </w:rPr>
                            </w:pPr>
                            <w:r>
                              <w:rPr>
                                <w:rFonts w:ascii="Calibri" w:hAnsi="Calibri" w:cs="Calibri"/>
                                <w:kern w:val="24"/>
                                <w:sz w:val="20"/>
                                <w:szCs w:val="20"/>
                              </w:rPr>
                              <w:t>River Ferry (Bangkok)</w:t>
                            </w:r>
                          </w:p>
                        </w:txbxContent>
                      </wps:txbx>
                      <wps:bodyPr wrap="square" rtlCol="0">
                        <a:spAutoFit/>
                      </wps:bodyPr>
                    </wps:wsp>
                  </a:graphicData>
                </a:graphic>
                <wp14:sizeRelH relativeFrom="margin">
                  <wp14:pctWidth>0</wp14:pctWidth>
                </wp14:sizeRelH>
              </wp:anchor>
            </w:drawing>
          </mc:Choice>
          <mc:Fallback>
            <w:pict>
              <v:shape w14:anchorId="7537A768" id="_x0000_s1038" type="#_x0000_t202" style="position:absolute;left:0;text-align:left;margin-left:-28pt;margin-top:7.4pt;width:154pt;height:20.6pt;z-index:25180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" filled="f" stroked="f">
                <v:textbox style="mso-fit-shape-to-text:t">
                  <w:txbxContent>
                    <w:p w14:paraId="0E02B194" w14:textId="0029877C" w:rsidR="00364C6D" w:rsidRPr="00404ABB" w:rsidRDefault="00364C6D" w:rsidP="0090204D">
                      <w:pPr>
                        <w:rPr>
                          <w:rFonts w:ascii="Calibri" w:hAnsi="Calibri" w:cs="Calibri"/>
                          <w:sz w:val="22"/>
                          <w:szCs w:val="22"/>
                        </w:rPr>
                      </w:pPr>
                      <w:r>
                        <w:rPr>
                          <w:rFonts w:ascii="Calibri" w:hAnsi="Calibri" w:cs="Calibri"/>
                          <w:kern w:val="24"/>
                          <w:sz w:val="20"/>
                          <w:szCs w:val="20"/>
                        </w:rPr>
                        <w:t>River Ferry (Bangkok)</w:t>
                      </w:r>
                    </w:p>
                  </w:txbxContent>
                </v:textbox>
              </v:shape>
            </w:pict>
          </mc:Fallback>
        </mc:AlternateContent>
      </w:r>
    </w:p>
    <w:p w14:paraId="48167439" w14:textId="77777777" w:rsidR="00585FEF" w:rsidRDefault="00585FEF" w:rsidP="00FA52E3">
      <w:pPr>
        <w:spacing w:after="120" w:line="216" w:lineRule="auto"/>
        <w:jc w:val="center"/>
        <w:rPr>
          <w:rFonts w:ascii="Calibri" w:hAnsi="Calibri" w:cs="Calibri"/>
          <w:b/>
          <w:sz w:val="20"/>
          <w:szCs w:val="20"/>
        </w:rPr>
      </w:pPr>
    </w:p>
    <w:p w14:paraId="070B69E9" w14:textId="2075791D" w:rsidR="00624BCE" w:rsidRPr="00122D5A" w:rsidRDefault="00291EF6" w:rsidP="00FA52E3">
      <w:pPr>
        <w:spacing w:after="120" w:line="216" w:lineRule="auto"/>
        <w:jc w:val="center"/>
        <w:rPr>
          <w:rFonts w:ascii="Calibri" w:hAnsi="Calibri" w:cs="Calibri"/>
          <w:b/>
          <w:color w:val="002060"/>
          <w:sz w:val="20"/>
          <w:szCs w:val="20"/>
        </w:rPr>
      </w:pPr>
      <w:r w:rsidRPr="00122D5A">
        <w:rPr>
          <w:rFonts w:ascii="Calibri" w:hAnsi="Calibri" w:cs="Calibri"/>
          <w:b/>
          <w:sz w:val="20"/>
          <w:szCs w:val="20"/>
        </w:rPr>
        <w:t>Figure 11: Examples of E-Vessels</w:t>
      </w:r>
      <w:r w:rsidR="003640A8">
        <w:rPr>
          <w:rFonts w:ascii="Calibri" w:hAnsi="Calibri" w:cs="Calibri"/>
          <w:b/>
          <w:sz w:val="20"/>
          <w:szCs w:val="20"/>
        </w:rPr>
        <w:t xml:space="preserve"> and Electric </w:t>
      </w:r>
      <w:r w:rsidR="00585FEF">
        <w:rPr>
          <w:rFonts w:ascii="Calibri" w:hAnsi="Calibri" w:cs="Calibri"/>
          <w:b/>
          <w:sz w:val="20"/>
          <w:szCs w:val="20"/>
        </w:rPr>
        <w:t>Propulsion Systems</w:t>
      </w:r>
      <w:r w:rsidRPr="00122D5A">
        <w:rPr>
          <w:rFonts w:ascii="Calibri" w:hAnsi="Calibri" w:cs="Calibri"/>
          <w:b/>
          <w:sz w:val="20"/>
          <w:szCs w:val="20"/>
        </w:rPr>
        <w:t xml:space="preserve">  </w:t>
      </w:r>
      <w:bookmarkStart w:id="84" w:name="_Toc23603425"/>
    </w:p>
    <w:p w14:paraId="59F2DAEC" w14:textId="77777777" w:rsidR="00624BCE" w:rsidRPr="00FA52E3" w:rsidRDefault="00624BCE" w:rsidP="00FA52E3">
      <w:pPr>
        <w:pStyle w:val="Heading1"/>
        <w:spacing w:after="120" w:line="216" w:lineRule="auto"/>
        <w:rPr>
          <w:rFonts w:ascii="Calibri" w:hAnsi="Calibri" w:cs="Calibri"/>
          <w:b/>
          <w:color w:val="002060"/>
          <w:sz w:val="22"/>
          <w:szCs w:val="22"/>
        </w:rPr>
      </w:pPr>
    </w:p>
    <w:p w14:paraId="611C8987" w14:textId="6EB4A336" w:rsidR="006A64FC" w:rsidRPr="00FA52E3" w:rsidRDefault="007A32E3" w:rsidP="00FA52E3">
      <w:pPr>
        <w:pStyle w:val="Heading1"/>
        <w:spacing w:after="120" w:line="216" w:lineRule="auto"/>
        <w:rPr>
          <w:rFonts w:ascii="Calibri" w:hAnsi="Calibri" w:cs="Calibri"/>
          <w:b/>
          <w:color w:val="002060"/>
          <w:sz w:val="22"/>
          <w:szCs w:val="22"/>
        </w:rPr>
      </w:pPr>
      <w:bookmarkStart w:id="85" w:name="_Toc36512303"/>
      <w:r w:rsidRPr="00FA52E3">
        <w:rPr>
          <w:rFonts w:ascii="Calibri" w:hAnsi="Calibri" w:cs="Calibri"/>
          <w:b/>
          <w:color w:val="002060"/>
          <w:sz w:val="22"/>
          <w:szCs w:val="22"/>
        </w:rPr>
        <w:t>C</w:t>
      </w:r>
      <w:r w:rsidR="006A64FC" w:rsidRPr="00FA52E3">
        <w:rPr>
          <w:rFonts w:ascii="Calibri" w:hAnsi="Calibri" w:cs="Calibri"/>
          <w:b/>
          <w:color w:val="002060"/>
          <w:sz w:val="22"/>
          <w:szCs w:val="22"/>
        </w:rPr>
        <w:t>.5</w:t>
      </w:r>
      <w:r w:rsidR="006A64FC" w:rsidRPr="00FA52E3">
        <w:rPr>
          <w:rFonts w:ascii="Calibri" w:hAnsi="Calibri" w:cs="Calibri"/>
          <w:b/>
          <w:color w:val="002060"/>
          <w:sz w:val="22"/>
          <w:szCs w:val="22"/>
        </w:rPr>
        <w:tab/>
        <w:t>Industry Sector E-Mobility.</w:t>
      </w:r>
      <w:bookmarkEnd w:id="84"/>
      <w:bookmarkEnd w:id="85"/>
    </w:p>
    <w:p w14:paraId="5E060662" w14:textId="0818C01F" w:rsidR="00624BCE" w:rsidRPr="00FA52E3" w:rsidRDefault="006A64FC" w:rsidP="00404ABB">
      <w:pPr>
        <w:spacing w:after="120" w:line="216" w:lineRule="auto"/>
        <w:rPr>
          <w:rFonts w:ascii="Calibri" w:hAnsi="Calibri" w:cs="Calibri"/>
          <w:b/>
          <w:sz w:val="22"/>
          <w:szCs w:val="22"/>
        </w:rPr>
      </w:pPr>
      <w:r w:rsidRPr="00FA52E3">
        <w:rPr>
          <w:rFonts w:ascii="Calibri" w:hAnsi="Calibri" w:cs="Calibri"/>
          <w:sz w:val="22"/>
          <w:szCs w:val="22"/>
        </w:rPr>
        <w:t xml:space="preserve">Electric forklifts of around 2 </w:t>
      </w:r>
      <w:proofErr w:type="spellStart"/>
      <w:r w:rsidRPr="00FA52E3">
        <w:rPr>
          <w:rFonts w:ascii="Calibri" w:hAnsi="Calibri" w:cs="Calibri"/>
          <w:sz w:val="22"/>
          <w:szCs w:val="22"/>
        </w:rPr>
        <w:t>tonnes</w:t>
      </w:r>
      <w:r w:rsidR="000877AB" w:rsidRPr="00FA52E3">
        <w:rPr>
          <w:rFonts w:ascii="Calibri" w:hAnsi="Calibri" w:cs="Calibri"/>
          <w:sz w:val="22"/>
          <w:szCs w:val="22"/>
        </w:rPr>
        <w:t>’</w:t>
      </w:r>
      <w:proofErr w:type="spellEnd"/>
      <w:r w:rsidRPr="00FA52E3">
        <w:rPr>
          <w:rFonts w:ascii="Calibri" w:hAnsi="Calibri" w:cs="Calibri"/>
          <w:sz w:val="22"/>
          <w:szCs w:val="22"/>
        </w:rPr>
        <w:t xml:space="preserve"> capacity command a premium of around 50% compared with an LPG- or duel-</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-forklift</w:t>
      </w:r>
      <w:r w:rsidR="000877AB" w:rsidRPr="00FA52E3">
        <w:rPr>
          <w:rFonts w:ascii="Calibri" w:hAnsi="Calibri" w:cs="Calibri"/>
          <w:sz w:val="22"/>
          <w:szCs w:val="22"/>
        </w:rPr>
        <w:t>.</w:t>
      </w:r>
      <w:r w:rsidRPr="00FA52E3">
        <w:rPr>
          <w:rStyle w:val="FootnoteReference"/>
          <w:rFonts w:ascii="Calibri" w:hAnsi="Calibri" w:cs="Calibri"/>
          <w:sz w:val="22"/>
          <w:szCs w:val="22"/>
        </w:rPr>
        <w:footnoteReference w:id="49"/>
      </w:r>
      <w:r w:rsidRPr="00FA52E3">
        <w:rPr>
          <w:rFonts w:ascii="Calibri" w:hAnsi="Calibri" w:cs="Calibri"/>
          <w:sz w:val="22"/>
          <w:szCs w:val="22"/>
        </w:rPr>
        <w:t xml:space="preserve"> Annual savings in the cost of energy would be minor in comparison</w:t>
      </w:r>
      <w:r w:rsidR="00625A71" w:rsidRPr="00FA52E3">
        <w:rPr>
          <w:rFonts w:ascii="Calibri" w:hAnsi="Calibri" w:cs="Calibri"/>
          <w:sz w:val="22"/>
          <w:szCs w:val="22"/>
        </w:rPr>
        <w:t xml:space="preserve"> and </w:t>
      </w:r>
      <w:r w:rsidR="00A93454" w:rsidRPr="00FA52E3">
        <w:rPr>
          <w:rFonts w:ascii="Calibri" w:hAnsi="Calibri" w:cs="Calibri"/>
          <w:sz w:val="22"/>
          <w:szCs w:val="22"/>
        </w:rPr>
        <w:t xml:space="preserve">the justification for </w:t>
      </w:r>
      <w:r w:rsidR="003B708A" w:rsidRPr="00FA52E3">
        <w:rPr>
          <w:rFonts w:ascii="Calibri" w:hAnsi="Calibri" w:cs="Calibri"/>
          <w:sz w:val="22"/>
          <w:szCs w:val="22"/>
        </w:rPr>
        <w:t xml:space="preserve">choosing them is more </w:t>
      </w:r>
      <w:r w:rsidR="000877AB" w:rsidRPr="00FA52E3">
        <w:rPr>
          <w:rFonts w:ascii="Calibri" w:hAnsi="Calibri" w:cs="Calibri"/>
          <w:sz w:val="22"/>
          <w:szCs w:val="22"/>
        </w:rPr>
        <w:t xml:space="preserve">often </w:t>
      </w:r>
      <w:r w:rsidR="003B708A" w:rsidRPr="00FA52E3">
        <w:rPr>
          <w:rFonts w:ascii="Calibri" w:hAnsi="Calibri" w:cs="Calibri"/>
          <w:sz w:val="22"/>
          <w:szCs w:val="22"/>
        </w:rPr>
        <w:t xml:space="preserve">because </w:t>
      </w:r>
      <w:r w:rsidR="000877AB" w:rsidRPr="00FA52E3">
        <w:rPr>
          <w:rFonts w:ascii="Calibri" w:hAnsi="Calibri" w:cs="Calibri"/>
          <w:sz w:val="22"/>
          <w:szCs w:val="22"/>
        </w:rPr>
        <w:t>their zero-emissions operation allows them to be used in clean and/or enclosed spaces</w:t>
      </w:r>
      <w:r w:rsidR="001F269F" w:rsidRPr="00FA52E3">
        <w:rPr>
          <w:rFonts w:ascii="Calibri" w:hAnsi="Calibri" w:cs="Calibri"/>
          <w:sz w:val="22"/>
          <w:szCs w:val="22"/>
        </w:rPr>
        <w:t>.</w:t>
      </w:r>
      <w:bookmarkStart w:id="86" w:name="_Toc23603407"/>
      <w:bookmarkStart w:id="87" w:name="_Toc23603426"/>
      <w:r w:rsidR="007A32E3" w:rsidRPr="00FA52E3">
        <w:rPr>
          <w:rFonts w:ascii="Calibri" w:hAnsi="Calibri" w:cs="Calibri"/>
          <w:b/>
          <w:sz w:val="22"/>
          <w:szCs w:val="22"/>
        </w:rPr>
        <w:br w:type="page"/>
      </w:r>
    </w:p>
    <w:p w14:paraId="052B38B6" w14:textId="243B2214" w:rsidR="004876D4" w:rsidRPr="00FA52E3" w:rsidRDefault="004876D4" w:rsidP="00FA52E3">
      <w:pPr>
        <w:pStyle w:val="Heading1"/>
        <w:spacing w:after="120" w:line="216" w:lineRule="auto"/>
        <w:ind w:left="426"/>
        <w:jc w:val="center"/>
        <w:rPr>
          <w:rFonts w:ascii="Calibri" w:hAnsi="Calibri" w:cs="Calibri"/>
          <w:b/>
          <w:color w:val="002060"/>
          <w:sz w:val="24"/>
          <w:szCs w:val="24"/>
        </w:rPr>
      </w:pPr>
      <w:bookmarkStart w:id="88" w:name="_Toc36512304"/>
      <w:r w:rsidRPr="00FA52E3">
        <w:rPr>
          <w:rFonts w:ascii="Calibri" w:hAnsi="Calibri" w:cs="Calibri"/>
          <w:b/>
          <w:color w:val="002060"/>
          <w:sz w:val="24"/>
          <w:szCs w:val="24"/>
        </w:rPr>
        <w:lastRenderedPageBreak/>
        <w:t xml:space="preserve">Appendix </w:t>
      </w:r>
      <w:r w:rsidR="005265DC" w:rsidRPr="00FA52E3">
        <w:rPr>
          <w:rFonts w:ascii="Calibri" w:hAnsi="Calibri" w:cs="Calibri"/>
          <w:b/>
          <w:color w:val="002060"/>
          <w:sz w:val="24"/>
          <w:szCs w:val="24"/>
        </w:rPr>
        <w:t>D</w:t>
      </w:r>
      <w:r w:rsidRPr="00FA52E3">
        <w:rPr>
          <w:rFonts w:ascii="Calibri" w:hAnsi="Calibri" w:cs="Calibri"/>
          <w:b/>
          <w:color w:val="002060"/>
          <w:sz w:val="24"/>
          <w:szCs w:val="24"/>
        </w:rPr>
        <w:t>: Comparison of Conventional Vehicles with Electric Vehicles – GHG Emissions and Simple Financial Payback</w:t>
      </w:r>
      <w:bookmarkEnd w:id="86"/>
      <w:bookmarkEnd w:id="88"/>
    </w:p>
    <w:p w14:paraId="662B4215" w14:textId="323785FB" w:rsidR="004876D4" w:rsidRPr="00FA52E3" w:rsidRDefault="005265DC" w:rsidP="00FA52E3">
      <w:pPr>
        <w:pStyle w:val="Heading1"/>
        <w:spacing w:after="120" w:line="216" w:lineRule="auto"/>
        <w:rPr>
          <w:rFonts w:ascii="Calibri" w:hAnsi="Calibri" w:cs="Calibri"/>
          <w:b/>
          <w:color w:val="002060"/>
          <w:sz w:val="22"/>
          <w:szCs w:val="22"/>
        </w:rPr>
      </w:pPr>
      <w:bookmarkStart w:id="89" w:name="_Toc23603408"/>
      <w:bookmarkStart w:id="90" w:name="_Toc36512305"/>
      <w:r w:rsidRPr="00FA52E3">
        <w:rPr>
          <w:rFonts w:ascii="Calibri" w:hAnsi="Calibri" w:cs="Calibri"/>
          <w:b/>
          <w:color w:val="002060"/>
          <w:sz w:val="22"/>
          <w:szCs w:val="22"/>
        </w:rPr>
        <w:t>D</w:t>
      </w:r>
      <w:r w:rsidR="004876D4" w:rsidRPr="00FA52E3">
        <w:rPr>
          <w:rFonts w:ascii="Calibri" w:hAnsi="Calibri" w:cs="Calibri"/>
          <w:b/>
          <w:color w:val="002060"/>
          <w:sz w:val="22"/>
          <w:szCs w:val="22"/>
        </w:rPr>
        <w:t>.1</w:t>
      </w:r>
      <w:r w:rsidR="00C87687" w:rsidRPr="00FA52E3">
        <w:rPr>
          <w:rFonts w:ascii="Calibri" w:hAnsi="Calibri" w:cs="Calibri"/>
          <w:b/>
          <w:color w:val="002060"/>
          <w:sz w:val="22"/>
          <w:szCs w:val="22"/>
        </w:rPr>
        <w:tab/>
      </w:r>
      <w:r w:rsidR="004876D4" w:rsidRPr="00FA52E3">
        <w:rPr>
          <w:rFonts w:ascii="Calibri" w:hAnsi="Calibri" w:cs="Calibri"/>
          <w:b/>
          <w:color w:val="002060"/>
          <w:sz w:val="22"/>
          <w:szCs w:val="22"/>
        </w:rPr>
        <w:t>Will Electric Vehicles Reduce GHG Emissions?</w:t>
      </w:r>
      <w:bookmarkEnd w:id="89"/>
      <w:bookmarkEnd w:id="90"/>
    </w:p>
    <w:p w14:paraId="249300AA" w14:textId="31046224" w:rsidR="004876D4" w:rsidRPr="00FA52E3" w:rsidRDefault="004876D4" w:rsidP="00FA52E3">
      <w:pPr>
        <w:spacing w:line="216" w:lineRule="auto"/>
        <w:rPr>
          <w:rFonts w:ascii="Calibri" w:hAnsi="Calibri" w:cs="Calibri"/>
          <w:sz w:val="22"/>
          <w:szCs w:val="22"/>
        </w:rPr>
      </w:pPr>
      <w:r w:rsidRPr="00FA52E3">
        <w:rPr>
          <w:rFonts w:ascii="Calibri" w:hAnsi="Calibri" w:cs="Calibri"/>
          <w:sz w:val="22"/>
          <w:szCs w:val="22"/>
        </w:rPr>
        <w:t xml:space="preserve">Figure </w:t>
      </w:r>
      <w:r w:rsidR="007A32E3" w:rsidRPr="00FA52E3">
        <w:rPr>
          <w:rFonts w:ascii="Calibri" w:hAnsi="Calibri" w:cs="Calibri"/>
          <w:sz w:val="22"/>
          <w:szCs w:val="22"/>
        </w:rPr>
        <w:t>12</w:t>
      </w:r>
      <w:r w:rsidRPr="00FA52E3">
        <w:rPr>
          <w:rFonts w:ascii="Calibri" w:hAnsi="Calibri" w:cs="Calibri"/>
          <w:sz w:val="22"/>
          <w:szCs w:val="22"/>
        </w:rPr>
        <w:t xml:space="preserve"> provides the results of analysis comparing the in-service emissions of an electric vehicle with a near-equivalent internal combustion engine (ICE) vehicle for “typical” PICT main island use. The modeling involved has drawn from published data for the average specific fuel consumption of the PICT diesel generation fleet, average losses in electricity distribution, typical electric vehicle charging losses, and the expected fuel and electricity consumption of different</w:t>
      </w:r>
      <w:r w:rsidR="00EA1B7D" w:rsidRPr="00FA52E3">
        <w:rPr>
          <w:rFonts w:ascii="Calibri" w:hAnsi="Calibri" w:cs="Calibri"/>
          <w:sz w:val="22"/>
          <w:szCs w:val="22"/>
        </w:rPr>
        <w:t>, typical</w:t>
      </w:r>
      <w:r w:rsidRPr="00FA52E3">
        <w:rPr>
          <w:rFonts w:ascii="Calibri" w:hAnsi="Calibri" w:cs="Calibri"/>
          <w:sz w:val="22"/>
          <w:szCs w:val="22"/>
        </w:rPr>
        <w:t xml:space="preserve"> vehicle types</w:t>
      </w:r>
      <w:r w:rsidR="000C2B17" w:rsidRPr="00FA52E3">
        <w:rPr>
          <w:rFonts w:ascii="Calibri" w:hAnsi="Calibri" w:cs="Calibri"/>
          <w:sz w:val="22"/>
          <w:szCs w:val="22"/>
        </w:rPr>
        <w:t xml:space="preserve"> in the PICT environment</w:t>
      </w:r>
      <w:r w:rsidRPr="00FA52E3">
        <w:rPr>
          <w:rFonts w:ascii="Calibri" w:hAnsi="Calibri" w:cs="Calibri"/>
          <w:sz w:val="22"/>
          <w:szCs w:val="22"/>
        </w:rPr>
        <w:t xml:space="preserve">. </w:t>
      </w:r>
    </w:p>
    <w:p w14:paraId="368D35DA" w14:textId="178B92A6" w:rsidR="004876D4" w:rsidRPr="00FA52E3" w:rsidRDefault="004876D4" w:rsidP="00FA52E3">
      <w:pPr>
        <w:spacing w:line="216" w:lineRule="auto"/>
        <w:jc w:val="center"/>
        <w:rPr>
          <w:rFonts w:ascii="Calibri" w:hAnsi="Calibri" w:cs="Calibri"/>
          <w:sz w:val="22"/>
          <w:szCs w:val="22"/>
        </w:rPr>
      </w:pPr>
      <w:r w:rsidRPr="00FA52E3">
        <w:rPr>
          <w:rFonts w:ascii="Calibri" w:hAnsi="Calibri" w:cs="Calibri"/>
          <w:noProof/>
          <w:sz w:val="22"/>
          <w:szCs w:val="22"/>
          <w:lang w:val="pt-BR" w:eastAsia="pt-BR"/>
        </w:rPr>
        <w:drawing>
          <wp:inline distT="0" distB="0" distL="0" distR="0" wp14:anchorId="1B12B454" wp14:editId="608598E9">
            <wp:extent cx="5092700" cy="27679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l="2277" t="16862" r="3316" b="13906"/>
                    <a:stretch/>
                  </pic:blipFill>
                  <pic:spPr bwMode="auto">
                    <a:xfrm>
                      <a:off x="0" y="0"/>
                      <a:ext cx="5134077" cy="279045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257B998" w14:textId="72E4D4A3" w:rsidR="004876D4" w:rsidRPr="00122D5A" w:rsidRDefault="004876D4" w:rsidP="00FA52E3">
      <w:pPr>
        <w:spacing w:line="216" w:lineRule="auto"/>
        <w:jc w:val="center"/>
        <w:rPr>
          <w:rFonts w:ascii="Calibri" w:hAnsi="Calibri" w:cs="Calibri"/>
          <w:b/>
          <w:bCs/>
          <w:sz w:val="20"/>
          <w:szCs w:val="20"/>
        </w:rPr>
      </w:pPr>
      <w:r w:rsidRPr="00122D5A">
        <w:rPr>
          <w:rFonts w:ascii="Calibri" w:hAnsi="Calibri" w:cs="Calibri"/>
          <w:b/>
          <w:bCs/>
          <w:sz w:val="20"/>
          <w:szCs w:val="20"/>
        </w:rPr>
        <w:t xml:space="preserve">Figure </w:t>
      </w:r>
      <w:r w:rsidR="007A32E3" w:rsidRPr="00122D5A">
        <w:rPr>
          <w:rFonts w:ascii="Calibri" w:hAnsi="Calibri" w:cs="Calibri"/>
          <w:b/>
          <w:bCs/>
          <w:sz w:val="20"/>
          <w:szCs w:val="20"/>
        </w:rPr>
        <w:t>12</w:t>
      </w:r>
      <w:r w:rsidRPr="00122D5A">
        <w:rPr>
          <w:rFonts w:ascii="Calibri" w:hAnsi="Calibri" w:cs="Calibri"/>
          <w:b/>
          <w:bCs/>
          <w:sz w:val="20"/>
          <w:szCs w:val="20"/>
        </w:rPr>
        <w:t>:</w:t>
      </w:r>
      <w:r w:rsidRPr="00122D5A">
        <w:rPr>
          <w:rFonts w:ascii="Calibri" w:hAnsi="Calibri" w:cs="Calibri"/>
          <w:sz w:val="20"/>
          <w:szCs w:val="20"/>
        </w:rPr>
        <w:t xml:space="preserve"> </w:t>
      </w:r>
      <w:r w:rsidRPr="00122D5A">
        <w:rPr>
          <w:rFonts w:ascii="Calibri" w:hAnsi="Calibri" w:cs="Calibri"/>
          <w:b/>
          <w:bCs/>
          <w:sz w:val="20"/>
          <w:szCs w:val="20"/>
        </w:rPr>
        <w:t>Estimation of In-Service CO</w:t>
      </w:r>
      <w:r w:rsidRPr="00122D5A">
        <w:rPr>
          <w:rFonts w:ascii="Calibri" w:hAnsi="Calibri" w:cs="Calibri"/>
          <w:b/>
          <w:bCs/>
          <w:sz w:val="20"/>
          <w:szCs w:val="20"/>
          <w:vertAlign w:val="subscript"/>
        </w:rPr>
        <w:t>2</w:t>
      </w:r>
      <w:r w:rsidRPr="00122D5A">
        <w:rPr>
          <w:rFonts w:ascii="Calibri" w:hAnsi="Calibri" w:cs="Calibri"/>
          <w:b/>
          <w:bCs/>
          <w:sz w:val="20"/>
          <w:szCs w:val="20"/>
        </w:rPr>
        <w:t xml:space="preserve">e Emissions for Different EV Types and Operations compared with </w:t>
      </w:r>
      <w:r w:rsidR="00226F97" w:rsidRPr="00122D5A">
        <w:rPr>
          <w:rFonts w:ascii="Calibri" w:hAnsi="Calibri" w:cs="Calibri"/>
          <w:b/>
          <w:bCs/>
          <w:sz w:val="20"/>
          <w:szCs w:val="20"/>
        </w:rPr>
        <w:t>a Petroleum-</w:t>
      </w:r>
      <w:proofErr w:type="spellStart"/>
      <w:r w:rsidR="00FA52E3" w:rsidRPr="00122D5A">
        <w:rPr>
          <w:rFonts w:ascii="Calibri" w:hAnsi="Calibri" w:cs="Calibri"/>
          <w:b/>
          <w:bCs/>
          <w:sz w:val="20"/>
          <w:szCs w:val="20"/>
        </w:rPr>
        <w:t>Fuelled</w:t>
      </w:r>
      <w:proofErr w:type="spellEnd"/>
      <w:r w:rsidR="00226F97" w:rsidRPr="00122D5A">
        <w:rPr>
          <w:rFonts w:ascii="Calibri" w:hAnsi="Calibri" w:cs="Calibri"/>
          <w:b/>
          <w:bCs/>
          <w:sz w:val="20"/>
          <w:szCs w:val="20"/>
        </w:rPr>
        <w:t xml:space="preserve"> </w:t>
      </w:r>
      <w:r w:rsidRPr="00122D5A">
        <w:rPr>
          <w:rFonts w:ascii="Calibri" w:hAnsi="Calibri" w:cs="Calibri"/>
          <w:b/>
          <w:bCs/>
          <w:sz w:val="20"/>
          <w:szCs w:val="20"/>
        </w:rPr>
        <w:t xml:space="preserve">Vehicle Equivalent for </w:t>
      </w:r>
      <w:r w:rsidR="00EE37D5" w:rsidRPr="00122D5A">
        <w:rPr>
          <w:rFonts w:ascii="Calibri" w:hAnsi="Calibri" w:cs="Calibri"/>
          <w:b/>
          <w:bCs/>
          <w:sz w:val="20"/>
          <w:szCs w:val="20"/>
        </w:rPr>
        <w:t xml:space="preserve">Charging with </w:t>
      </w:r>
      <w:r w:rsidRPr="00122D5A">
        <w:rPr>
          <w:rFonts w:ascii="Calibri" w:hAnsi="Calibri" w:cs="Calibri"/>
          <w:b/>
          <w:bCs/>
          <w:sz w:val="20"/>
          <w:szCs w:val="20"/>
        </w:rPr>
        <w:t>Different Proportions of Solar PV</w:t>
      </w:r>
      <w:r w:rsidR="00EE37D5" w:rsidRPr="00122D5A">
        <w:rPr>
          <w:rFonts w:ascii="Calibri" w:hAnsi="Calibri" w:cs="Calibri"/>
          <w:b/>
          <w:bCs/>
          <w:sz w:val="20"/>
          <w:szCs w:val="20"/>
        </w:rPr>
        <w:t xml:space="preserve"> Generated Electr</w:t>
      </w:r>
      <w:r w:rsidR="00E53DDE" w:rsidRPr="00122D5A">
        <w:rPr>
          <w:rFonts w:ascii="Calibri" w:hAnsi="Calibri" w:cs="Calibri"/>
          <w:b/>
          <w:bCs/>
          <w:sz w:val="20"/>
          <w:szCs w:val="20"/>
        </w:rPr>
        <w:t>i</w:t>
      </w:r>
      <w:r w:rsidR="00EE37D5" w:rsidRPr="00122D5A">
        <w:rPr>
          <w:rFonts w:ascii="Calibri" w:hAnsi="Calibri" w:cs="Calibri"/>
          <w:b/>
          <w:bCs/>
          <w:sz w:val="20"/>
          <w:szCs w:val="20"/>
        </w:rPr>
        <w:t>city</w:t>
      </w:r>
      <w:r w:rsidRPr="00122D5A">
        <w:rPr>
          <w:rFonts w:ascii="Calibri" w:hAnsi="Calibri" w:cs="Calibri"/>
          <w:b/>
          <w:bCs/>
          <w:sz w:val="20"/>
          <w:szCs w:val="20"/>
        </w:rPr>
        <w:t>.</w:t>
      </w:r>
    </w:p>
    <w:p w14:paraId="5A77EE68" w14:textId="712FE41B" w:rsidR="004876D4" w:rsidRPr="00FA52E3" w:rsidRDefault="004876D4" w:rsidP="00FA52E3">
      <w:pPr>
        <w:spacing w:line="216" w:lineRule="auto"/>
        <w:jc w:val="center"/>
        <w:rPr>
          <w:rFonts w:ascii="Calibri" w:hAnsi="Calibri" w:cs="Calibri"/>
          <w:b/>
          <w:bCs/>
          <w:sz w:val="22"/>
          <w:szCs w:val="22"/>
        </w:rPr>
      </w:pPr>
    </w:p>
    <w:p w14:paraId="46020517" w14:textId="334C8016" w:rsidR="004876D4" w:rsidRPr="00FA52E3" w:rsidRDefault="004876D4" w:rsidP="00FA52E3">
      <w:pPr>
        <w:spacing w:after="120" w:line="216" w:lineRule="auto"/>
        <w:rPr>
          <w:rFonts w:ascii="Calibri" w:hAnsi="Calibri" w:cs="Calibri"/>
          <w:sz w:val="22"/>
          <w:szCs w:val="22"/>
        </w:rPr>
      </w:pPr>
      <w:r w:rsidRPr="00FA52E3">
        <w:rPr>
          <w:rFonts w:ascii="Calibri" w:hAnsi="Calibri" w:cs="Calibri"/>
          <w:sz w:val="22"/>
          <w:szCs w:val="22"/>
        </w:rPr>
        <w:t>With reference to Figure</w:t>
      </w:r>
      <w:r w:rsidR="007A32E3" w:rsidRPr="00FA52E3">
        <w:rPr>
          <w:rFonts w:ascii="Calibri" w:hAnsi="Calibri" w:cs="Calibri"/>
          <w:sz w:val="22"/>
          <w:szCs w:val="22"/>
        </w:rPr>
        <w:t xml:space="preserve"> 12:</w:t>
      </w:r>
    </w:p>
    <w:p w14:paraId="568A201E" w14:textId="7A571D7E" w:rsidR="004876D4" w:rsidRPr="00FA52E3" w:rsidRDefault="004876D4" w:rsidP="00FA52E3">
      <w:pPr>
        <w:numPr>
          <w:ilvl w:val="0"/>
          <w:numId w:val="19"/>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The in-service CO</w:t>
      </w:r>
      <w:r w:rsidRPr="00FA52E3">
        <w:rPr>
          <w:rFonts w:ascii="Calibri" w:hAnsi="Calibri" w:cs="Calibri"/>
          <w:sz w:val="22"/>
          <w:szCs w:val="22"/>
          <w:vertAlign w:val="subscript"/>
        </w:rPr>
        <w:t>2</w:t>
      </w:r>
      <w:r w:rsidRPr="00FA52E3">
        <w:rPr>
          <w:rFonts w:ascii="Calibri" w:hAnsi="Calibri" w:cs="Calibri"/>
          <w:sz w:val="22"/>
          <w:szCs w:val="22"/>
        </w:rPr>
        <w:t xml:space="preserve">e emissions of an e-bus are expected to be to the order of </w:t>
      </w:r>
      <w:r w:rsidR="007A32E3" w:rsidRPr="00FA52E3">
        <w:rPr>
          <w:rFonts w:ascii="Calibri" w:hAnsi="Calibri" w:cs="Calibri"/>
          <w:sz w:val="22"/>
          <w:szCs w:val="22"/>
        </w:rPr>
        <w:t>5%-</w:t>
      </w:r>
      <w:r w:rsidRPr="00FA52E3">
        <w:rPr>
          <w:rFonts w:ascii="Calibri" w:hAnsi="Calibri" w:cs="Calibri"/>
          <w:sz w:val="22"/>
          <w:szCs w:val="22"/>
        </w:rPr>
        <w:t>15% lower than a diesel bus</w:t>
      </w:r>
      <w:r w:rsidR="007A32E3" w:rsidRPr="00FA52E3">
        <w:rPr>
          <w:rFonts w:ascii="Calibri" w:hAnsi="Calibri" w:cs="Calibri"/>
          <w:sz w:val="22"/>
          <w:szCs w:val="22"/>
        </w:rPr>
        <w:t xml:space="preserve"> (depending upon the level of air conditioning used)</w:t>
      </w:r>
      <w:r w:rsidRPr="00FA52E3">
        <w:rPr>
          <w:rFonts w:ascii="Calibri" w:hAnsi="Calibri" w:cs="Calibri"/>
          <w:sz w:val="22"/>
          <w:szCs w:val="22"/>
        </w:rPr>
        <w:t>, even when charging the e-bus using diesel-derived electricity</w:t>
      </w:r>
      <w:r w:rsidR="00DF2D5E" w:rsidRPr="00FA52E3">
        <w:rPr>
          <w:rFonts w:ascii="Calibri" w:hAnsi="Calibri" w:cs="Calibri"/>
          <w:sz w:val="22"/>
          <w:szCs w:val="22"/>
        </w:rPr>
        <w:t xml:space="preserve"> (a function of the net improvement in energy efficiency </w:t>
      </w:r>
      <w:r w:rsidR="004F7726" w:rsidRPr="00FA52E3">
        <w:rPr>
          <w:rFonts w:ascii="Calibri" w:hAnsi="Calibri" w:cs="Calibri"/>
          <w:sz w:val="22"/>
          <w:szCs w:val="22"/>
        </w:rPr>
        <w:t>–</w:t>
      </w:r>
      <w:r w:rsidR="00DF2D5E" w:rsidRPr="00FA52E3">
        <w:rPr>
          <w:rFonts w:ascii="Calibri" w:hAnsi="Calibri" w:cs="Calibri"/>
          <w:sz w:val="22"/>
          <w:szCs w:val="22"/>
        </w:rPr>
        <w:t xml:space="preserve"> </w:t>
      </w:r>
      <w:r w:rsidR="004F7726" w:rsidRPr="00FA52E3">
        <w:rPr>
          <w:rFonts w:ascii="Calibri" w:hAnsi="Calibri" w:cs="Calibri"/>
          <w:sz w:val="22"/>
          <w:szCs w:val="22"/>
        </w:rPr>
        <w:t xml:space="preserve">an e-bus </w:t>
      </w:r>
      <w:r w:rsidR="00BE7EF0" w:rsidRPr="00FA52E3">
        <w:rPr>
          <w:rFonts w:ascii="Calibri" w:hAnsi="Calibri" w:cs="Calibri"/>
          <w:sz w:val="22"/>
          <w:szCs w:val="22"/>
        </w:rPr>
        <w:t xml:space="preserve">with </w:t>
      </w:r>
      <w:r w:rsidR="00FD27BB" w:rsidRPr="00FA52E3">
        <w:rPr>
          <w:rFonts w:ascii="Calibri" w:hAnsi="Calibri" w:cs="Calibri"/>
          <w:sz w:val="22"/>
          <w:szCs w:val="22"/>
        </w:rPr>
        <w:t xml:space="preserve">the </w:t>
      </w:r>
      <w:r w:rsidR="00F56CAA" w:rsidRPr="00FA52E3">
        <w:rPr>
          <w:rFonts w:ascii="Calibri" w:hAnsi="Calibri" w:cs="Calibri"/>
          <w:sz w:val="22"/>
          <w:szCs w:val="22"/>
        </w:rPr>
        <w:t xml:space="preserve">energy efficiency of its charging and electric propulsion system in combination </w:t>
      </w:r>
      <w:r w:rsidR="000A76AE" w:rsidRPr="00FA52E3">
        <w:rPr>
          <w:rFonts w:ascii="Calibri" w:hAnsi="Calibri" w:cs="Calibri"/>
          <w:sz w:val="22"/>
          <w:szCs w:val="22"/>
        </w:rPr>
        <w:t xml:space="preserve">with the reasonable energy efficiency of diesel generation </w:t>
      </w:r>
      <w:r w:rsidR="0028157E" w:rsidRPr="00FA52E3">
        <w:rPr>
          <w:rFonts w:ascii="Calibri" w:hAnsi="Calibri" w:cs="Calibri"/>
          <w:sz w:val="22"/>
          <w:szCs w:val="22"/>
        </w:rPr>
        <w:t xml:space="preserve">less distribution losses is more efficient than the generally poor efficiency of a diesel engine </w:t>
      </w:r>
      <w:r w:rsidR="00371013" w:rsidRPr="00FA52E3">
        <w:rPr>
          <w:rFonts w:ascii="Calibri" w:hAnsi="Calibri" w:cs="Calibri"/>
          <w:sz w:val="22"/>
          <w:szCs w:val="22"/>
        </w:rPr>
        <w:t>when used on a road vehicle</w:t>
      </w:r>
      <w:r w:rsidR="000E53CB" w:rsidRPr="00FA52E3">
        <w:rPr>
          <w:rFonts w:ascii="Calibri" w:hAnsi="Calibri" w:cs="Calibri"/>
          <w:sz w:val="22"/>
          <w:szCs w:val="22"/>
        </w:rPr>
        <w:t>)</w:t>
      </w:r>
      <w:r w:rsidR="00E85D05" w:rsidRPr="00FA52E3">
        <w:rPr>
          <w:rFonts w:ascii="Calibri" w:hAnsi="Calibri" w:cs="Calibri"/>
          <w:sz w:val="22"/>
          <w:szCs w:val="22"/>
        </w:rPr>
        <w:t>.</w:t>
      </w:r>
    </w:p>
    <w:p w14:paraId="0BFEF3CC" w14:textId="05D85DD2" w:rsidR="004876D4" w:rsidRPr="00FA52E3" w:rsidRDefault="004876D4" w:rsidP="00FA52E3">
      <w:pPr>
        <w:numPr>
          <w:ilvl w:val="0"/>
          <w:numId w:val="19"/>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 xml:space="preserve">The in-service emissions are expected to be lower by around a third for the operation of electric passenger cars and 3-wheelers, compared with their gasoline equivalents, even where charging these electric vehicles with diesel-derived electricity. </w:t>
      </w:r>
    </w:p>
    <w:p w14:paraId="4EDB84DE" w14:textId="1E8F6E26" w:rsidR="004876D4" w:rsidRPr="00FA52E3" w:rsidRDefault="004876D4" w:rsidP="00FA52E3">
      <w:pPr>
        <w:numPr>
          <w:ilvl w:val="0"/>
          <w:numId w:val="19"/>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The reductions in CO</w:t>
      </w:r>
      <w:r w:rsidRPr="00FA52E3">
        <w:rPr>
          <w:rFonts w:ascii="Calibri" w:hAnsi="Calibri" w:cs="Calibri"/>
          <w:sz w:val="22"/>
          <w:szCs w:val="22"/>
          <w:vertAlign w:val="subscript"/>
        </w:rPr>
        <w:t>2</w:t>
      </w:r>
      <w:r w:rsidRPr="00FA52E3">
        <w:rPr>
          <w:rFonts w:ascii="Calibri" w:hAnsi="Calibri" w:cs="Calibri"/>
          <w:sz w:val="22"/>
          <w:szCs w:val="22"/>
        </w:rPr>
        <w:t xml:space="preserve">e emissions are expected to be greater again for 2-wheelers and small boats, particularly where electric propulsion is replacing two-stroke gasoline engines (as these engines are less efficient again than four-stroke engines, making the efficiencies of electric propulsion more attractive still). </w:t>
      </w:r>
    </w:p>
    <w:p w14:paraId="5685157C" w14:textId="01E3A70C" w:rsidR="004876D4" w:rsidRPr="00FA52E3" w:rsidRDefault="004876D4" w:rsidP="00FA52E3">
      <w:pPr>
        <w:numPr>
          <w:ilvl w:val="0"/>
          <w:numId w:val="20"/>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The example of the e-bike has been provided to illustrate the significant reductions in CO</w:t>
      </w:r>
      <w:r w:rsidRPr="00FA52E3">
        <w:rPr>
          <w:rFonts w:ascii="Calibri" w:hAnsi="Calibri" w:cs="Calibri"/>
          <w:sz w:val="22"/>
          <w:szCs w:val="22"/>
          <w:vertAlign w:val="subscript"/>
        </w:rPr>
        <w:t>2</w:t>
      </w:r>
      <w:r w:rsidRPr="00FA52E3">
        <w:rPr>
          <w:rFonts w:ascii="Calibri" w:hAnsi="Calibri" w:cs="Calibri"/>
          <w:sz w:val="22"/>
          <w:szCs w:val="22"/>
        </w:rPr>
        <w:t>e emissions that can be achieved through mode change (i.e., changing from a passenger vehicle mode to a peda</w:t>
      </w:r>
      <w:r w:rsidR="007A32E3" w:rsidRPr="00FA52E3">
        <w:rPr>
          <w:rFonts w:ascii="Calibri" w:hAnsi="Calibri" w:cs="Calibri"/>
          <w:sz w:val="22"/>
          <w:szCs w:val="22"/>
        </w:rPr>
        <w:t>l</w:t>
      </w:r>
      <w:r w:rsidRPr="00FA52E3">
        <w:rPr>
          <w:rFonts w:ascii="Calibri" w:hAnsi="Calibri" w:cs="Calibri"/>
          <w:sz w:val="22"/>
          <w:szCs w:val="22"/>
        </w:rPr>
        <w:t>-assisted low-voltage mobility mode, made possible by the availability of new-generation mobility options). That said, the availability of new, accessible and affordable mobility options may also increase the consumption of energy in the transport sector. However, these vehicles are small, have small emissions footprint</w:t>
      </w:r>
      <w:r w:rsidR="000E53CB" w:rsidRPr="00FA52E3">
        <w:rPr>
          <w:rFonts w:ascii="Calibri" w:hAnsi="Calibri" w:cs="Calibri"/>
          <w:sz w:val="22"/>
          <w:szCs w:val="22"/>
        </w:rPr>
        <w:t>s</w:t>
      </w:r>
      <w:r w:rsidRPr="00FA52E3">
        <w:rPr>
          <w:rFonts w:ascii="Calibri" w:hAnsi="Calibri" w:cs="Calibri"/>
          <w:sz w:val="22"/>
          <w:szCs w:val="22"/>
        </w:rPr>
        <w:t xml:space="preserve">, and stand to achieve higher gains through enabling mode change, providing increased mobility and enabling healthier </w:t>
      </w:r>
      <w:proofErr w:type="spellStart"/>
      <w:r w:rsidRPr="00FA52E3">
        <w:rPr>
          <w:rFonts w:ascii="Calibri" w:hAnsi="Calibri" w:cs="Calibri"/>
          <w:sz w:val="22"/>
          <w:szCs w:val="22"/>
        </w:rPr>
        <w:t>behaviours</w:t>
      </w:r>
      <w:proofErr w:type="spellEnd"/>
      <w:r w:rsidRPr="00FA52E3">
        <w:rPr>
          <w:rFonts w:ascii="Calibri" w:hAnsi="Calibri" w:cs="Calibri"/>
          <w:sz w:val="22"/>
          <w:szCs w:val="22"/>
        </w:rPr>
        <w:t xml:space="preserve">. </w:t>
      </w:r>
    </w:p>
    <w:p w14:paraId="4A9611E9" w14:textId="28A1AAD7" w:rsidR="004876D4" w:rsidRPr="00FA52E3" w:rsidRDefault="004876D4" w:rsidP="00FA52E3">
      <w:pPr>
        <w:numPr>
          <w:ilvl w:val="0"/>
          <w:numId w:val="19"/>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lastRenderedPageBreak/>
        <w:t>The reductions in in-service CO</w:t>
      </w:r>
      <w:r w:rsidRPr="00FA52E3">
        <w:rPr>
          <w:rFonts w:ascii="Calibri" w:hAnsi="Calibri" w:cs="Calibri"/>
          <w:sz w:val="22"/>
          <w:szCs w:val="22"/>
          <w:vertAlign w:val="subscript"/>
        </w:rPr>
        <w:t>2</w:t>
      </w:r>
      <w:r w:rsidRPr="00FA52E3">
        <w:rPr>
          <w:rFonts w:ascii="Calibri" w:hAnsi="Calibri" w:cs="Calibri"/>
          <w:sz w:val="22"/>
          <w:szCs w:val="22"/>
        </w:rPr>
        <w:t xml:space="preserve">e emissions are greater again as the level of solar PV generation increases, with total </w:t>
      </w:r>
      <w:proofErr w:type="spellStart"/>
      <w:r w:rsidRPr="00FA52E3">
        <w:rPr>
          <w:rFonts w:ascii="Calibri" w:hAnsi="Calibri" w:cs="Calibri"/>
          <w:sz w:val="22"/>
          <w:szCs w:val="22"/>
        </w:rPr>
        <w:t>decarbonisation</w:t>
      </w:r>
      <w:proofErr w:type="spellEnd"/>
      <w:r w:rsidRPr="00FA52E3">
        <w:rPr>
          <w:rFonts w:ascii="Calibri" w:hAnsi="Calibri" w:cs="Calibri"/>
          <w:sz w:val="22"/>
          <w:szCs w:val="22"/>
        </w:rPr>
        <w:t xml:space="preserve"> of in-service emissions if the electric vehicles are charged using solar PV (or other RE generation) only.</w:t>
      </w:r>
    </w:p>
    <w:p w14:paraId="7A39E5A4" w14:textId="33B5F82A" w:rsidR="004876D4" w:rsidRPr="00FA52E3" w:rsidRDefault="007A32E3" w:rsidP="00FA52E3">
      <w:pPr>
        <w:spacing w:line="216" w:lineRule="auto"/>
        <w:ind w:left="360"/>
        <w:rPr>
          <w:rFonts w:ascii="Calibri" w:hAnsi="Calibri" w:cs="Calibri"/>
          <w:sz w:val="22"/>
          <w:szCs w:val="22"/>
        </w:rPr>
      </w:pPr>
      <w:r w:rsidRPr="00FA52E3">
        <w:rPr>
          <w:rFonts w:ascii="Calibri" w:hAnsi="Calibri" w:cs="Calibri"/>
          <w:noProof/>
          <w:sz w:val="22"/>
          <w:szCs w:val="22"/>
          <w:lang w:val="pt-BR" w:eastAsia="pt-BR"/>
        </w:rPr>
        <mc:AlternateContent>
          <mc:Choice Requires="wps">
            <w:drawing>
              <wp:anchor distT="0" distB="0" distL="114300" distR="114300" simplePos="0" relativeHeight="251555328" behindDoc="0" locked="0" layoutInCell="1" allowOverlap="1" wp14:anchorId="0A6C5686" wp14:editId="17F46C55">
                <wp:simplePos x="0" y="0"/>
                <wp:positionH relativeFrom="column">
                  <wp:posOffset>215900</wp:posOffset>
                </wp:positionH>
                <wp:positionV relativeFrom="paragraph">
                  <wp:posOffset>129540</wp:posOffset>
                </wp:positionV>
                <wp:extent cx="342900" cy="120650"/>
                <wp:effectExtent l="0" t="19050" r="38100" b="31750"/>
                <wp:wrapNone/>
                <wp:docPr id="37" name="Arrow: Right 5"/>
                <wp:cNvGraphicFramePr/>
                <a:graphic xmlns:a="http://schemas.openxmlformats.org/drawingml/2006/main">
                  <a:graphicData uri="http://schemas.microsoft.com/office/word/2010/wordprocessingShape">
                    <wps:wsp>
                      <wps:cNvSpPr/>
                      <wps:spPr>
                        <a:xfrm>
                          <a:off x="0" y="0"/>
                          <a:ext cx="342900" cy="120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48F1BB6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17pt;margin-top:10.2pt;width:27pt;height:9.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" adj="17800" fillcolor="#4f81bd [3204]" strokecolor="#243f60 [1604]" strokeweight="2pt"/>
            </w:pict>
          </mc:Fallback>
        </mc:AlternateContent>
      </w:r>
    </w:p>
    <w:p w14:paraId="1A2BC828" w14:textId="5ACD132E" w:rsidR="004876D4" w:rsidRPr="00FA52E3" w:rsidRDefault="004876D4" w:rsidP="00FA52E3">
      <w:pPr>
        <w:spacing w:line="216" w:lineRule="auto"/>
        <w:ind w:left="360"/>
        <w:jc w:val="center"/>
        <w:rPr>
          <w:rFonts w:ascii="Calibri" w:hAnsi="Calibri" w:cs="Calibri"/>
          <w:b/>
          <w:bCs/>
          <w:sz w:val="22"/>
          <w:szCs w:val="22"/>
        </w:rPr>
      </w:pPr>
      <w:r w:rsidRPr="00FA52E3">
        <w:rPr>
          <w:rFonts w:ascii="Calibri" w:hAnsi="Calibri" w:cs="Calibri"/>
          <w:b/>
          <w:bCs/>
          <w:sz w:val="22"/>
          <w:szCs w:val="22"/>
        </w:rPr>
        <w:t>Use of new mobility options can result in significant GHG reductions</w:t>
      </w:r>
    </w:p>
    <w:p w14:paraId="1CAA5883" w14:textId="35235B17" w:rsidR="004876D4" w:rsidRPr="00FA52E3" w:rsidRDefault="004876D4" w:rsidP="00FA52E3">
      <w:pPr>
        <w:spacing w:line="216" w:lineRule="auto"/>
        <w:rPr>
          <w:rFonts w:ascii="Calibri" w:hAnsi="Calibri" w:cs="Calibri"/>
          <w:sz w:val="22"/>
          <w:szCs w:val="22"/>
        </w:rPr>
      </w:pPr>
    </w:p>
    <w:p w14:paraId="1DBC7479" w14:textId="5873A338" w:rsidR="00F8441A" w:rsidRPr="00FA52E3" w:rsidRDefault="00B867B4" w:rsidP="00FA52E3">
      <w:pPr>
        <w:spacing w:line="216" w:lineRule="auto"/>
        <w:rPr>
          <w:rFonts w:ascii="Calibri" w:hAnsi="Calibri" w:cs="Calibri"/>
          <w:sz w:val="22"/>
          <w:szCs w:val="22"/>
        </w:rPr>
      </w:pPr>
      <w:r w:rsidRPr="00FA52E3">
        <w:rPr>
          <w:rFonts w:ascii="Calibri" w:hAnsi="Calibri" w:cs="Calibri"/>
          <w:sz w:val="22"/>
          <w:szCs w:val="22"/>
        </w:rPr>
        <w:t xml:space="preserve">Note that the above </w:t>
      </w:r>
      <w:r w:rsidR="0003550C" w:rsidRPr="00FA52E3">
        <w:rPr>
          <w:rFonts w:ascii="Calibri" w:hAnsi="Calibri" w:cs="Calibri"/>
          <w:sz w:val="22"/>
          <w:szCs w:val="22"/>
        </w:rPr>
        <w:t xml:space="preserve">results </w:t>
      </w:r>
      <w:r w:rsidR="008330CD" w:rsidRPr="00FA52E3">
        <w:rPr>
          <w:rFonts w:ascii="Calibri" w:hAnsi="Calibri" w:cs="Calibri"/>
          <w:sz w:val="22"/>
          <w:szCs w:val="22"/>
        </w:rPr>
        <w:t xml:space="preserve">used </w:t>
      </w:r>
      <w:r w:rsidR="0003550C" w:rsidRPr="00FA52E3">
        <w:rPr>
          <w:rFonts w:ascii="Calibri" w:hAnsi="Calibri" w:cs="Calibri"/>
          <w:sz w:val="22"/>
          <w:szCs w:val="22"/>
        </w:rPr>
        <w:t xml:space="preserve">a base of </w:t>
      </w:r>
      <w:r w:rsidR="00FE5566" w:rsidRPr="00FA52E3">
        <w:rPr>
          <w:rFonts w:ascii="Calibri" w:hAnsi="Calibri" w:cs="Calibri"/>
          <w:sz w:val="22"/>
          <w:szCs w:val="22"/>
        </w:rPr>
        <w:t>“typical</w:t>
      </w:r>
      <w:r w:rsidR="00CB6FA0" w:rsidRPr="00FA52E3">
        <w:rPr>
          <w:rFonts w:ascii="Calibri" w:hAnsi="Calibri" w:cs="Calibri"/>
          <w:sz w:val="22"/>
          <w:szCs w:val="22"/>
        </w:rPr>
        <w:t>,</w:t>
      </w:r>
      <w:r w:rsidR="00FE5566" w:rsidRPr="00FA52E3">
        <w:rPr>
          <w:rFonts w:ascii="Calibri" w:hAnsi="Calibri" w:cs="Calibri"/>
          <w:sz w:val="22"/>
          <w:szCs w:val="22"/>
        </w:rPr>
        <w:t>”</w:t>
      </w:r>
      <w:r w:rsidR="00CB6FA0" w:rsidRPr="00FA52E3">
        <w:rPr>
          <w:rFonts w:ascii="Calibri" w:hAnsi="Calibri" w:cs="Calibri"/>
          <w:sz w:val="22"/>
          <w:szCs w:val="22"/>
        </w:rPr>
        <w:t xml:space="preserve"> conventional petroleum-</w:t>
      </w:r>
      <w:proofErr w:type="spellStart"/>
      <w:r w:rsidR="00FA52E3" w:rsidRPr="00FA52E3">
        <w:rPr>
          <w:rFonts w:ascii="Calibri" w:hAnsi="Calibri" w:cs="Calibri"/>
          <w:sz w:val="22"/>
          <w:szCs w:val="22"/>
        </w:rPr>
        <w:t>fuelled</w:t>
      </w:r>
      <w:proofErr w:type="spellEnd"/>
      <w:r w:rsidR="00CB6FA0" w:rsidRPr="00FA52E3">
        <w:rPr>
          <w:rFonts w:ascii="Calibri" w:hAnsi="Calibri" w:cs="Calibri"/>
          <w:sz w:val="22"/>
          <w:szCs w:val="22"/>
        </w:rPr>
        <w:t xml:space="preserve"> </w:t>
      </w:r>
      <w:r w:rsidR="00FE5566" w:rsidRPr="00FA52E3">
        <w:rPr>
          <w:rFonts w:ascii="Calibri" w:hAnsi="Calibri" w:cs="Calibri"/>
          <w:sz w:val="22"/>
          <w:szCs w:val="22"/>
        </w:rPr>
        <w:t>vehicle</w:t>
      </w:r>
      <w:r w:rsidR="00CB6FA0" w:rsidRPr="00FA52E3">
        <w:rPr>
          <w:rFonts w:ascii="Calibri" w:hAnsi="Calibri" w:cs="Calibri"/>
          <w:sz w:val="22"/>
          <w:szCs w:val="22"/>
        </w:rPr>
        <w:t>s</w:t>
      </w:r>
      <w:r w:rsidR="006F78CF" w:rsidRPr="00FA52E3">
        <w:rPr>
          <w:rFonts w:ascii="Calibri" w:hAnsi="Calibri" w:cs="Calibri"/>
          <w:sz w:val="22"/>
          <w:szCs w:val="22"/>
        </w:rPr>
        <w:t xml:space="preserve"> and it is worth</w:t>
      </w:r>
      <w:r w:rsidR="007D2A15" w:rsidRPr="00FA52E3">
        <w:rPr>
          <w:rFonts w:ascii="Calibri" w:hAnsi="Calibri" w:cs="Calibri"/>
          <w:sz w:val="22"/>
          <w:szCs w:val="22"/>
        </w:rPr>
        <w:t xml:space="preserve"> considering </w:t>
      </w:r>
      <w:proofErr w:type="gramStart"/>
      <w:r w:rsidR="007D2A15" w:rsidRPr="00FA52E3">
        <w:rPr>
          <w:rFonts w:ascii="Calibri" w:hAnsi="Calibri" w:cs="Calibri"/>
          <w:sz w:val="22"/>
          <w:szCs w:val="22"/>
        </w:rPr>
        <w:t xml:space="preserve">a </w:t>
      </w:r>
      <w:r w:rsidR="00F8441A" w:rsidRPr="00FA52E3">
        <w:rPr>
          <w:rFonts w:ascii="Calibri" w:hAnsi="Calibri" w:cs="Calibri"/>
          <w:sz w:val="22"/>
          <w:szCs w:val="22"/>
        </w:rPr>
        <w:t>number of</w:t>
      </w:r>
      <w:proofErr w:type="gramEnd"/>
      <w:r w:rsidR="00F8441A" w:rsidRPr="00FA52E3">
        <w:rPr>
          <w:rFonts w:ascii="Calibri" w:hAnsi="Calibri" w:cs="Calibri"/>
          <w:sz w:val="22"/>
          <w:szCs w:val="22"/>
        </w:rPr>
        <w:t xml:space="preserve"> PICT</w:t>
      </w:r>
      <w:r w:rsidR="000E53CB" w:rsidRPr="00FA52E3">
        <w:rPr>
          <w:rFonts w:ascii="Calibri" w:hAnsi="Calibri" w:cs="Calibri"/>
          <w:sz w:val="22"/>
          <w:szCs w:val="22"/>
        </w:rPr>
        <w:t xml:space="preserve"> </w:t>
      </w:r>
      <w:r w:rsidR="00F8441A" w:rsidRPr="00FA52E3">
        <w:rPr>
          <w:rFonts w:ascii="Calibri" w:hAnsi="Calibri" w:cs="Calibri"/>
          <w:sz w:val="22"/>
          <w:szCs w:val="22"/>
        </w:rPr>
        <w:t>variations to this:</w:t>
      </w:r>
    </w:p>
    <w:p w14:paraId="20E8756D" w14:textId="592511F7" w:rsidR="00142ADD" w:rsidRPr="00FA52E3" w:rsidRDefault="00F8441A" w:rsidP="00FA52E3">
      <w:pPr>
        <w:pStyle w:val="ListParagraph"/>
        <w:numPr>
          <w:ilvl w:val="0"/>
          <w:numId w:val="36"/>
        </w:numPr>
        <w:spacing w:line="216" w:lineRule="auto"/>
        <w:rPr>
          <w:rFonts w:ascii="Calibri" w:hAnsi="Calibri" w:cs="Calibri"/>
          <w:sz w:val="22"/>
          <w:szCs w:val="22"/>
        </w:rPr>
      </w:pPr>
      <w:r w:rsidRPr="00FA52E3">
        <w:rPr>
          <w:rFonts w:ascii="Calibri" w:hAnsi="Calibri" w:cs="Calibri"/>
          <w:sz w:val="22"/>
          <w:szCs w:val="22"/>
        </w:rPr>
        <w:t xml:space="preserve">Some buses </w:t>
      </w:r>
      <w:r w:rsidR="00B439A4" w:rsidRPr="00FA52E3">
        <w:rPr>
          <w:rFonts w:ascii="Calibri" w:hAnsi="Calibri" w:cs="Calibri"/>
          <w:sz w:val="22"/>
          <w:szCs w:val="22"/>
        </w:rPr>
        <w:t xml:space="preserve">in PICTs belch black smoke </w:t>
      </w:r>
      <w:r w:rsidR="00ED7285" w:rsidRPr="00FA52E3">
        <w:rPr>
          <w:rFonts w:ascii="Calibri" w:hAnsi="Calibri" w:cs="Calibri"/>
          <w:sz w:val="22"/>
          <w:szCs w:val="22"/>
        </w:rPr>
        <w:t>from their exhaust</w:t>
      </w:r>
      <w:r w:rsidR="000E53CB" w:rsidRPr="00FA52E3">
        <w:rPr>
          <w:rFonts w:ascii="Calibri" w:hAnsi="Calibri" w:cs="Calibri"/>
          <w:sz w:val="22"/>
          <w:szCs w:val="22"/>
        </w:rPr>
        <w:t>,</w:t>
      </w:r>
      <w:r w:rsidR="00ED7285" w:rsidRPr="00FA52E3">
        <w:rPr>
          <w:rFonts w:ascii="Calibri" w:hAnsi="Calibri" w:cs="Calibri"/>
          <w:sz w:val="22"/>
          <w:szCs w:val="22"/>
        </w:rPr>
        <w:t xml:space="preserve"> </w:t>
      </w:r>
      <w:r w:rsidR="005659DC" w:rsidRPr="00FA52E3">
        <w:rPr>
          <w:rFonts w:ascii="Calibri" w:hAnsi="Calibri" w:cs="Calibri"/>
          <w:sz w:val="22"/>
          <w:szCs w:val="22"/>
        </w:rPr>
        <w:t xml:space="preserve">providing the impression that the buses </w:t>
      </w:r>
      <w:r w:rsidR="007E0A0B" w:rsidRPr="00FA52E3">
        <w:rPr>
          <w:rFonts w:ascii="Calibri" w:hAnsi="Calibri" w:cs="Calibri"/>
          <w:sz w:val="22"/>
          <w:szCs w:val="22"/>
        </w:rPr>
        <w:t xml:space="preserve">involved </w:t>
      </w:r>
      <w:r w:rsidR="005659DC" w:rsidRPr="00FA52E3">
        <w:rPr>
          <w:rFonts w:ascii="Calibri" w:hAnsi="Calibri" w:cs="Calibri"/>
          <w:sz w:val="22"/>
          <w:szCs w:val="22"/>
        </w:rPr>
        <w:t xml:space="preserve">would consume </w:t>
      </w:r>
      <w:r w:rsidR="007E0A0B" w:rsidRPr="00FA52E3">
        <w:rPr>
          <w:rFonts w:ascii="Calibri" w:hAnsi="Calibri" w:cs="Calibri"/>
          <w:sz w:val="22"/>
          <w:szCs w:val="22"/>
        </w:rPr>
        <w:t xml:space="preserve">far greater amounts of fuel than if they were in good condition. </w:t>
      </w:r>
      <w:r w:rsidR="00361130" w:rsidRPr="00FA52E3">
        <w:rPr>
          <w:rFonts w:ascii="Calibri" w:hAnsi="Calibri" w:cs="Calibri"/>
          <w:sz w:val="22"/>
          <w:szCs w:val="22"/>
        </w:rPr>
        <w:t xml:space="preserve">However, black smoke can be the result of relatively minor over-fueling </w:t>
      </w:r>
      <w:r w:rsidR="003F008C" w:rsidRPr="00FA52E3">
        <w:rPr>
          <w:rFonts w:ascii="Calibri" w:hAnsi="Calibri" w:cs="Calibri"/>
          <w:sz w:val="22"/>
          <w:szCs w:val="22"/>
        </w:rPr>
        <w:t xml:space="preserve">and the problem is </w:t>
      </w:r>
      <w:r w:rsidR="000E53CB" w:rsidRPr="00FA52E3">
        <w:rPr>
          <w:rFonts w:ascii="Calibri" w:hAnsi="Calibri" w:cs="Calibri"/>
          <w:sz w:val="22"/>
          <w:szCs w:val="22"/>
        </w:rPr>
        <w:t xml:space="preserve">more </w:t>
      </w:r>
      <w:r w:rsidR="003F008C" w:rsidRPr="00FA52E3">
        <w:rPr>
          <w:rFonts w:ascii="Calibri" w:hAnsi="Calibri" w:cs="Calibri"/>
          <w:sz w:val="22"/>
          <w:szCs w:val="22"/>
        </w:rPr>
        <w:t xml:space="preserve">the </w:t>
      </w:r>
      <w:r w:rsidR="005272E3" w:rsidRPr="00FA52E3">
        <w:rPr>
          <w:rFonts w:ascii="Calibri" w:hAnsi="Calibri" w:cs="Calibri"/>
          <w:sz w:val="22"/>
          <w:szCs w:val="22"/>
        </w:rPr>
        <w:t>in</w:t>
      </w:r>
      <w:r w:rsidR="003F008C" w:rsidRPr="00FA52E3">
        <w:rPr>
          <w:rFonts w:ascii="Calibri" w:hAnsi="Calibri" w:cs="Calibri"/>
          <w:sz w:val="22"/>
          <w:szCs w:val="22"/>
        </w:rPr>
        <w:t xml:space="preserve">efficiency of </w:t>
      </w:r>
      <w:r w:rsidR="000E53CB" w:rsidRPr="00FA52E3">
        <w:rPr>
          <w:rFonts w:ascii="Calibri" w:hAnsi="Calibri" w:cs="Calibri"/>
          <w:sz w:val="22"/>
          <w:szCs w:val="22"/>
        </w:rPr>
        <w:t xml:space="preserve">older </w:t>
      </w:r>
      <w:r w:rsidR="003F008C" w:rsidRPr="00FA52E3">
        <w:rPr>
          <w:rFonts w:ascii="Calibri" w:hAnsi="Calibri" w:cs="Calibri"/>
          <w:sz w:val="22"/>
          <w:szCs w:val="22"/>
        </w:rPr>
        <w:t>engine</w:t>
      </w:r>
      <w:r w:rsidR="000E53CB" w:rsidRPr="00FA52E3">
        <w:rPr>
          <w:rFonts w:ascii="Calibri" w:hAnsi="Calibri" w:cs="Calibri"/>
          <w:sz w:val="22"/>
          <w:szCs w:val="22"/>
        </w:rPr>
        <w:t>s</w:t>
      </w:r>
      <w:r w:rsidR="003F008C" w:rsidRPr="00FA52E3">
        <w:rPr>
          <w:rFonts w:ascii="Calibri" w:hAnsi="Calibri" w:cs="Calibri"/>
          <w:sz w:val="22"/>
          <w:szCs w:val="22"/>
        </w:rPr>
        <w:t>.</w:t>
      </w:r>
      <w:r w:rsidR="005272E3" w:rsidRPr="00FA52E3">
        <w:rPr>
          <w:rFonts w:ascii="Calibri" w:hAnsi="Calibri" w:cs="Calibri"/>
          <w:sz w:val="22"/>
          <w:szCs w:val="22"/>
        </w:rPr>
        <w:t xml:space="preserve"> </w:t>
      </w:r>
      <w:r w:rsidR="001458C8" w:rsidRPr="00FA52E3">
        <w:rPr>
          <w:rFonts w:ascii="Calibri" w:hAnsi="Calibri" w:cs="Calibri"/>
          <w:sz w:val="22"/>
          <w:szCs w:val="22"/>
        </w:rPr>
        <w:t>Replacing these poorly performing buses</w:t>
      </w:r>
      <w:r w:rsidR="00833DB4" w:rsidRPr="00FA52E3">
        <w:rPr>
          <w:rFonts w:ascii="Calibri" w:hAnsi="Calibri" w:cs="Calibri"/>
          <w:sz w:val="22"/>
          <w:szCs w:val="22"/>
        </w:rPr>
        <w:t xml:space="preserve"> with modern diesel buses </w:t>
      </w:r>
      <w:r w:rsidR="000122E9" w:rsidRPr="00FA52E3">
        <w:rPr>
          <w:rFonts w:ascii="Calibri" w:hAnsi="Calibri" w:cs="Calibri"/>
          <w:sz w:val="22"/>
          <w:szCs w:val="22"/>
        </w:rPr>
        <w:t xml:space="preserve">stands to reduce </w:t>
      </w:r>
      <w:proofErr w:type="gramStart"/>
      <w:r w:rsidR="000122E9" w:rsidRPr="00FA52E3">
        <w:rPr>
          <w:rFonts w:ascii="Calibri" w:hAnsi="Calibri" w:cs="Calibri"/>
          <w:sz w:val="22"/>
          <w:szCs w:val="22"/>
        </w:rPr>
        <w:t>CO</w:t>
      </w:r>
      <w:r w:rsidR="000122E9" w:rsidRPr="00FA52E3">
        <w:rPr>
          <w:rFonts w:ascii="Calibri" w:hAnsi="Calibri" w:cs="Calibri"/>
          <w:sz w:val="22"/>
          <w:szCs w:val="22"/>
          <w:vertAlign w:val="subscript"/>
        </w:rPr>
        <w:t>2</w:t>
      </w:r>
      <w:r w:rsidR="000122E9" w:rsidRPr="00FA52E3">
        <w:rPr>
          <w:rFonts w:ascii="Calibri" w:hAnsi="Calibri" w:cs="Calibri"/>
          <w:sz w:val="22"/>
          <w:szCs w:val="22"/>
        </w:rPr>
        <w:t>e</w:t>
      </w:r>
      <w:r w:rsidR="00631C8C" w:rsidRPr="00FA52E3">
        <w:rPr>
          <w:rFonts w:ascii="Calibri" w:hAnsi="Calibri" w:cs="Calibri"/>
          <w:sz w:val="22"/>
          <w:szCs w:val="22"/>
        </w:rPr>
        <w:t xml:space="preserve"> in its own right</w:t>
      </w:r>
      <w:proofErr w:type="gramEnd"/>
      <w:r w:rsidR="00631C8C" w:rsidRPr="00FA52E3">
        <w:rPr>
          <w:rFonts w:ascii="Calibri" w:hAnsi="Calibri" w:cs="Calibri"/>
          <w:sz w:val="22"/>
          <w:szCs w:val="22"/>
        </w:rPr>
        <w:t xml:space="preserve">. The </w:t>
      </w:r>
      <w:r w:rsidR="00F22DD0" w:rsidRPr="00FA52E3">
        <w:rPr>
          <w:rFonts w:ascii="Calibri" w:hAnsi="Calibri" w:cs="Calibri"/>
          <w:sz w:val="22"/>
          <w:szCs w:val="22"/>
        </w:rPr>
        <w:t>calculated</w:t>
      </w:r>
      <w:r w:rsidR="00631C8C" w:rsidRPr="00FA52E3">
        <w:rPr>
          <w:rFonts w:ascii="Calibri" w:hAnsi="Calibri" w:cs="Calibri"/>
          <w:sz w:val="22"/>
          <w:szCs w:val="22"/>
        </w:rPr>
        <w:t xml:space="preserve"> 5%-15% </w:t>
      </w:r>
      <w:r w:rsidR="00F22DD0" w:rsidRPr="00FA52E3">
        <w:rPr>
          <w:rFonts w:ascii="Calibri" w:hAnsi="Calibri" w:cs="Calibri"/>
          <w:sz w:val="22"/>
          <w:szCs w:val="22"/>
        </w:rPr>
        <w:t>lower CO</w:t>
      </w:r>
      <w:r w:rsidR="00F22DD0" w:rsidRPr="00FA52E3">
        <w:rPr>
          <w:rFonts w:ascii="Calibri" w:hAnsi="Calibri" w:cs="Calibri"/>
          <w:sz w:val="22"/>
          <w:szCs w:val="22"/>
          <w:vertAlign w:val="subscript"/>
        </w:rPr>
        <w:t>2</w:t>
      </w:r>
      <w:r w:rsidR="00F22DD0" w:rsidRPr="00FA52E3">
        <w:rPr>
          <w:rFonts w:ascii="Calibri" w:hAnsi="Calibri" w:cs="Calibri"/>
          <w:sz w:val="22"/>
          <w:szCs w:val="22"/>
        </w:rPr>
        <w:t>e emissions</w:t>
      </w:r>
      <w:r w:rsidR="00142ADD" w:rsidRPr="00FA52E3">
        <w:rPr>
          <w:rFonts w:ascii="Calibri" w:hAnsi="Calibri" w:cs="Calibri"/>
          <w:sz w:val="22"/>
          <w:szCs w:val="22"/>
        </w:rPr>
        <w:t xml:space="preserve"> for the use of an electric bus would be on top of this.</w:t>
      </w:r>
    </w:p>
    <w:p w14:paraId="01824997" w14:textId="66334C14" w:rsidR="004876D4" w:rsidRPr="00FA52E3" w:rsidRDefault="00D62577" w:rsidP="00FA52E3">
      <w:pPr>
        <w:pStyle w:val="ListParagraph"/>
        <w:numPr>
          <w:ilvl w:val="0"/>
          <w:numId w:val="36"/>
        </w:numPr>
        <w:spacing w:line="216" w:lineRule="auto"/>
        <w:rPr>
          <w:rFonts w:ascii="Calibri" w:hAnsi="Calibri" w:cs="Calibri"/>
          <w:sz w:val="22"/>
          <w:szCs w:val="22"/>
        </w:rPr>
      </w:pPr>
      <w:r w:rsidRPr="00FA52E3">
        <w:rPr>
          <w:rFonts w:ascii="Calibri" w:hAnsi="Calibri" w:cs="Calibri"/>
          <w:sz w:val="22"/>
          <w:szCs w:val="22"/>
        </w:rPr>
        <w:t xml:space="preserve">The analysis also used </w:t>
      </w:r>
      <w:r w:rsidR="0076798D" w:rsidRPr="00FA52E3">
        <w:rPr>
          <w:rFonts w:ascii="Calibri" w:hAnsi="Calibri" w:cs="Calibri"/>
          <w:sz w:val="22"/>
          <w:szCs w:val="22"/>
        </w:rPr>
        <w:t xml:space="preserve">non-hybrid gasoline cars as the base for comparison </w:t>
      </w:r>
      <w:r w:rsidR="000E53CB" w:rsidRPr="00FA52E3">
        <w:rPr>
          <w:rFonts w:ascii="Calibri" w:hAnsi="Calibri" w:cs="Calibri"/>
          <w:sz w:val="22"/>
          <w:szCs w:val="22"/>
        </w:rPr>
        <w:t xml:space="preserve">with </w:t>
      </w:r>
      <w:r w:rsidR="0076798D" w:rsidRPr="00FA52E3">
        <w:rPr>
          <w:rFonts w:ascii="Calibri" w:hAnsi="Calibri" w:cs="Calibri"/>
          <w:sz w:val="22"/>
          <w:szCs w:val="22"/>
        </w:rPr>
        <w:t xml:space="preserve">the </w:t>
      </w:r>
      <w:r w:rsidR="00A212C5" w:rsidRPr="00FA52E3">
        <w:rPr>
          <w:rFonts w:ascii="Calibri" w:hAnsi="Calibri" w:cs="Calibri"/>
          <w:sz w:val="22"/>
          <w:szCs w:val="22"/>
        </w:rPr>
        <w:t>e-</w:t>
      </w:r>
      <w:r w:rsidR="0076798D" w:rsidRPr="00FA52E3">
        <w:rPr>
          <w:rFonts w:ascii="Calibri" w:hAnsi="Calibri" w:cs="Calibri"/>
          <w:sz w:val="22"/>
          <w:szCs w:val="22"/>
        </w:rPr>
        <w:t xml:space="preserve">taxis </w:t>
      </w:r>
      <w:r w:rsidR="00A212C5" w:rsidRPr="00FA52E3">
        <w:rPr>
          <w:rFonts w:ascii="Calibri" w:hAnsi="Calibri" w:cs="Calibri"/>
          <w:sz w:val="22"/>
          <w:szCs w:val="22"/>
        </w:rPr>
        <w:t xml:space="preserve">and private EV </w:t>
      </w:r>
      <w:r w:rsidR="000E53CB" w:rsidRPr="00FA52E3">
        <w:rPr>
          <w:rFonts w:ascii="Calibri" w:hAnsi="Calibri" w:cs="Calibri"/>
          <w:sz w:val="22"/>
          <w:szCs w:val="22"/>
        </w:rPr>
        <w:t>cases</w:t>
      </w:r>
      <w:r w:rsidR="00EC2BE3" w:rsidRPr="00FA52E3">
        <w:rPr>
          <w:rFonts w:ascii="Calibri" w:hAnsi="Calibri" w:cs="Calibri"/>
          <w:sz w:val="22"/>
          <w:szCs w:val="22"/>
        </w:rPr>
        <w:t>, as non-hyb</w:t>
      </w:r>
      <w:r w:rsidR="0000497E" w:rsidRPr="00FA52E3">
        <w:rPr>
          <w:rFonts w:ascii="Calibri" w:hAnsi="Calibri" w:cs="Calibri"/>
          <w:sz w:val="22"/>
          <w:szCs w:val="22"/>
        </w:rPr>
        <w:t>r</w:t>
      </w:r>
      <w:r w:rsidR="00EC2BE3" w:rsidRPr="00FA52E3">
        <w:rPr>
          <w:rFonts w:ascii="Calibri" w:hAnsi="Calibri" w:cs="Calibri"/>
          <w:sz w:val="22"/>
          <w:szCs w:val="22"/>
        </w:rPr>
        <w:t>id</w:t>
      </w:r>
      <w:r w:rsidR="0000497E" w:rsidRPr="00FA52E3">
        <w:rPr>
          <w:rFonts w:ascii="Calibri" w:hAnsi="Calibri" w:cs="Calibri"/>
          <w:sz w:val="22"/>
          <w:szCs w:val="22"/>
        </w:rPr>
        <w:t xml:space="preserve">s are pretty much standard across PICTs. However, Fiji has been encouraging </w:t>
      </w:r>
      <w:r w:rsidR="00653EB2" w:rsidRPr="00FA52E3">
        <w:rPr>
          <w:rFonts w:ascii="Calibri" w:hAnsi="Calibri" w:cs="Calibri"/>
          <w:sz w:val="22"/>
          <w:szCs w:val="22"/>
        </w:rPr>
        <w:t>the import of (non-plug-in) hybrid electric vehicles</w:t>
      </w:r>
      <w:r w:rsidR="004C725B" w:rsidRPr="00FA52E3">
        <w:rPr>
          <w:rFonts w:ascii="Calibri" w:hAnsi="Calibri" w:cs="Calibri"/>
          <w:sz w:val="22"/>
          <w:szCs w:val="22"/>
        </w:rPr>
        <w:t xml:space="preserve"> (HEVs)</w:t>
      </w:r>
      <w:r w:rsidR="00653EB2" w:rsidRPr="00FA52E3">
        <w:rPr>
          <w:rFonts w:ascii="Calibri" w:hAnsi="Calibri" w:cs="Calibri"/>
          <w:sz w:val="22"/>
          <w:szCs w:val="22"/>
        </w:rPr>
        <w:t>, and for good reason</w:t>
      </w:r>
      <w:r w:rsidR="00465D13" w:rsidRPr="00FA52E3">
        <w:rPr>
          <w:rFonts w:ascii="Calibri" w:hAnsi="Calibri" w:cs="Calibri"/>
          <w:sz w:val="22"/>
          <w:szCs w:val="22"/>
        </w:rPr>
        <w:t xml:space="preserve"> </w:t>
      </w:r>
      <w:r w:rsidR="007F1358" w:rsidRPr="00FA52E3">
        <w:rPr>
          <w:rFonts w:ascii="Calibri" w:hAnsi="Calibri" w:cs="Calibri"/>
          <w:sz w:val="22"/>
          <w:szCs w:val="22"/>
        </w:rPr>
        <w:t>–</w:t>
      </w:r>
      <w:r w:rsidR="00465D13" w:rsidRPr="00FA52E3">
        <w:rPr>
          <w:rFonts w:ascii="Calibri" w:hAnsi="Calibri" w:cs="Calibri"/>
          <w:sz w:val="22"/>
          <w:szCs w:val="22"/>
        </w:rPr>
        <w:t xml:space="preserve"> </w:t>
      </w:r>
      <w:r w:rsidR="002A7956" w:rsidRPr="00FA52E3">
        <w:rPr>
          <w:rFonts w:ascii="Calibri" w:hAnsi="Calibri" w:cs="Calibri"/>
          <w:sz w:val="22"/>
          <w:szCs w:val="22"/>
        </w:rPr>
        <w:t>the</w:t>
      </w:r>
      <w:r w:rsidR="004A6B66" w:rsidRPr="00FA52E3">
        <w:rPr>
          <w:rFonts w:ascii="Calibri" w:hAnsi="Calibri" w:cs="Calibri"/>
          <w:sz w:val="22"/>
          <w:szCs w:val="22"/>
        </w:rPr>
        <w:t xml:space="preserve">ir fuel consumption is typically </w:t>
      </w:r>
      <w:r w:rsidR="003C3959" w:rsidRPr="00FA52E3">
        <w:rPr>
          <w:rFonts w:ascii="Calibri" w:hAnsi="Calibri" w:cs="Calibri"/>
          <w:sz w:val="22"/>
          <w:szCs w:val="22"/>
        </w:rPr>
        <w:t>around 30% less than for non-hybrid equivalents</w:t>
      </w:r>
      <w:r w:rsidR="000E53CB" w:rsidRPr="00FA52E3">
        <w:rPr>
          <w:rFonts w:ascii="Calibri" w:hAnsi="Calibri" w:cs="Calibri"/>
          <w:sz w:val="22"/>
          <w:szCs w:val="22"/>
        </w:rPr>
        <w:t>,</w:t>
      </w:r>
      <w:r w:rsidR="003C3959" w:rsidRPr="00FA52E3">
        <w:rPr>
          <w:rFonts w:ascii="Calibri" w:hAnsi="Calibri" w:cs="Calibri"/>
          <w:sz w:val="22"/>
          <w:szCs w:val="22"/>
        </w:rPr>
        <w:t xml:space="preserve"> which puts their CO</w:t>
      </w:r>
      <w:r w:rsidR="003C3959" w:rsidRPr="00FA52E3">
        <w:rPr>
          <w:rFonts w:ascii="Calibri" w:hAnsi="Calibri" w:cs="Calibri"/>
          <w:sz w:val="22"/>
          <w:szCs w:val="22"/>
          <w:vertAlign w:val="subscript"/>
        </w:rPr>
        <w:t>2</w:t>
      </w:r>
      <w:r w:rsidR="003C3959" w:rsidRPr="00FA52E3">
        <w:rPr>
          <w:rFonts w:ascii="Calibri" w:hAnsi="Calibri" w:cs="Calibri"/>
          <w:sz w:val="22"/>
          <w:szCs w:val="22"/>
        </w:rPr>
        <w:t xml:space="preserve">e emissions reduction on </w:t>
      </w:r>
      <w:r w:rsidR="00385F8E" w:rsidRPr="00FA52E3">
        <w:rPr>
          <w:rFonts w:ascii="Calibri" w:hAnsi="Calibri" w:cs="Calibri"/>
          <w:sz w:val="22"/>
          <w:szCs w:val="22"/>
        </w:rPr>
        <w:t>par</w:t>
      </w:r>
      <w:r w:rsidR="003C3959" w:rsidRPr="00FA52E3">
        <w:rPr>
          <w:rFonts w:ascii="Calibri" w:hAnsi="Calibri" w:cs="Calibri"/>
          <w:sz w:val="22"/>
          <w:szCs w:val="22"/>
        </w:rPr>
        <w:t xml:space="preserve"> with</w:t>
      </w:r>
      <w:r w:rsidR="00647BE9" w:rsidRPr="00FA52E3">
        <w:rPr>
          <w:rFonts w:ascii="Calibri" w:hAnsi="Calibri" w:cs="Calibri"/>
          <w:sz w:val="22"/>
          <w:szCs w:val="22"/>
        </w:rPr>
        <w:t xml:space="preserve"> switching </w:t>
      </w:r>
      <w:r w:rsidR="00277D88" w:rsidRPr="00FA52E3">
        <w:rPr>
          <w:rFonts w:ascii="Calibri" w:hAnsi="Calibri" w:cs="Calibri"/>
          <w:sz w:val="22"/>
          <w:szCs w:val="22"/>
        </w:rPr>
        <w:t xml:space="preserve">to an EV </w:t>
      </w:r>
      <w:r w:rsidR="009A7831" w:rsidRPr="00FA52E3">
        <w:rPr>
          <w:rFonts w:ascii="Calibri" w:hAnsi="Calibri" w:cs="Calibri"/>
          <w:sz w:val="22"/>
          <w:szCs w:val="22"/>
        </w:rPr>
        <w:t>charged with electricity generated from diesel</w:t>
      </w:r>
      <w:r w:rsidR="00407618" w:rsidRPr="00FA52E3">
        <w:rPr>
          <w:rFonts w:ascii="Calibri" w:hAnsi="Calibri" w:cs="Calibri"/>
          <w:sz w:val="22"/>
          <w:szCs w:val="22"/>
        </w:rPr>
        <w:t xml:space="preserve">, </w:t>
      </w:r>
      <w:r w:rsidR="00AF1A6B" w:rsidRPr="00FA52E3">
        <w:rPr>
          <w:rFonts w:ascii="Calibri" w:hAnsi="Calibri" w:cs="Calibri"/>
          <w:sz w:val="22"/>
          <w:szCs w:val="22"/>
        </w:rPr>
        <w:t xml:space="preserve">but through </w:t>
      </w:r>
      <w:r w:rsidR="000E53CB" w:rsidRPr="00FA52E3">
        <w:rPr>
          <w:rFonts w:ascii="Calibri" w:hAnsi="Calibri" w:cs="Calibri"/>
          <w:sz w:val="22"/>
          <w:szCs w:val="22"/>
        </w:rPr>
        <w:t>using</w:t>
      </w:r>
      <w:r w:rsidR="00AF1A6B" w:rsidRPr="00FA52E3">
        <w:rPr>
          <w:rFonts w:ascii="Calibri" w:hAnsi="Calibri" w:cs="Calibri"/>
          <w:sz w:val="22"/>
          <w:szCs w:val="22"/>
        </w:rPr>
        <w:t xml:space="preserve"> </w:t>
      </w:r>
      <w:r w:rsidR="00C12C07" w:rsidRPr="00FA52E3">
        <w:rPr>
          <w:rFonts w:ascii="Calibri" w:hAnsi="Calibri" w:cs="Calibri"/>
          <w:sz w:val="22"/>
          <w:szCs w:val="22"/>
        </w:rPr>
        <w:t xml:space="preserve">a vehicle </w:t>
      </w:r>
      <w:r w:rsidR="002B66CC" w:rsidRPr="00FA52E3">
        <w:rPr>
          <w:rFonts w:ascii="Calibri" w:hAnsi="Calibri" w:cs="Calibri"/>
          <w:sz w:val="22"/>
          <w:szCs w:val="22"/>
        </w:rPr>
        <w:t xml:space="preserve">that has </w:t>
      </w:r>
      <w:r w:rsidR="00407618" w:rsidRPr="00FA52E3">
        <w:rPr>
          <w:rFonts w:ascii="Calibri" w:hAnsi="Calibri" w:cs="Calibri"/>
          <w:sz w:val="22"/>
          <w:szCs w:val="22"/>
        </w:rPr>
        <w:t xml:space="preserve">a fraction of the cost premium </w:t>
      </w:r>
      <w:r w:rsidR="002B66CC" w:rsidRPr="00FA52E3">
        <w:rPr>
          <w:rFonts w:ascii="Calibri" w:hAnsi="Calibri" w:cs="Calibri"/>
          <w:sz w:val="22"/>
          <w:szCs w:val="22"/>
        </w:rPr>
        <w:t xml:space="preserve">of </w:t>
      </w:r>
      <w:r w:rsidR="00D5015D" w:rsidRPr="00FA52E3">
        <w:rPr>
          <w:rFonts w:ascii="Calibri" w:hAnsi="Calibri" w:cs="Calibri"/>
          <w:sz w:val="22"/>
          <w:szCs w:val="22"/>
        </w:rPr>
        <w:t>an EV</w:t>
      </w:r>
      <w:r w:rsidR="00AF1A6B" w:rsidRPr="00FA52E3">
        <w:rPr>
          <w:rFonts w:ascii="Calibri" w:hAnsi="Calibri" w:cs="Calibri"/>
          <w:sz w:val="22"/>
          <w:szCs w:val="22"/>
        </w:rPr>
        <w:t xml:space="preserve">, </w:t>
      </w:r>
      <w:r w:rsidR="00D5015D" w:rsidRPr="00FA52E3">
        <w:rPr>
          <w:rFonts w:ascii="Calibri" w:hAnsi="Calibri" w:cs="Calibri"/>
          <w:sz w:val="22"/>
          <w:szCs w:val="22"/>
        </w:rPr>
        <w:t xml:space="preserve">and </w:t>
      </w:r>
      <w:r w:rsidR="000E53CB" w:rsidRPr="00FA52E3">
        <w:rPr>
          <w:rFonts w:ascii="Calibri" w:hAnsi="Calibri" w:cs="Calibri"/>
          <w:sz w:val="22"/>
          <w:szCs w:val="22"/>
        </w:rPr>
        <w:t xml:space="preserve">which does not require </w:t>
      </w:r>
      <w:r w:rsidR="008462A6" w:rsidRPr="00FA52E3">
        <w:rPr>
          <w:rFonts w:ascii="Calibri" w:hAnsi="Calibri" w:cs="Calibri"/>
          <w:sz w:val="22"/>
          <w:szCs w:val="22"/>
        </w:rPr>
        <w:t>introducing technology that</w:t>
      </w:r>
      <w:r w:rsidR="00BF6306" w:rsidRPr="00FA52E3">
        <w:rPr>
          <w:rFonts w:ascii="Calibri" w:hAnsi="Calibri" w:cs="Calibri"/>
          <w:sz w:val="22"/>
          <w:szCs w:val="22"/>
        </w:rPr>
        <w:t xml:space="preserve"> </w:t>
      </w:r>
      <w:r w:rsidR="001405BA" w:rsidRPr="00FA52E3">
        <w:rPr>
          <w:rFonts w:ascii="Calibri" w:hAnsi="Calibri" w:cs="Calibri"/>
          <w:sz w:val="22"/>
          <w:szCs w:val="22"/>
        </w:rPr>
        <w:t xml:space="preserve">is radically different to what is </w:t>
      </w:r>
      <w:r w:rsidR="000E53CB" w:rsidRPr="00FA52E3">
        <w:rPr>
          <w:rFonts w:ascii="Calibri" w:hAnsi="Calibri" w:cs="Calibri"/>
          <w:sz w:val="22"/>
          <w:szCs w:val="22"/>
        </w:rPr>
        <w:t xml:space="preserve">already </w:t>
      </w:r>
      <w:r w:rsidR="001405BA" w:rsidRPr="00FA52E3">
        <w:rPr>
          <w:rFonts w:ascii="Calibri" w:hAnsi="Calibri" w:cs="Calibri"/>
          <w:sz w:val="22"/>
          <w:szCs w:val="22"/>
        </w:rPr>
        <w:t>in the market.</w:t>
      </w:r>
      <w:r w:rsidR="0080586F" w:rsidRPr="00FA52E3">
        <w:rPr>
          <w:rFonts w:ascii="Calibri" w:hAnsi="Calibri" w:cs="Calibri"/>
          <w:sz w:val="22"/>
          <w:szCs w:val="22"/>
        </w:rPr>
        <w:t xml:space="preserve"> </w:t>
      </w:r>
      <w:r w:rsidR="009F4FC7" w:rsidRPr="00FA52E3">
        <w:rPr>
          <w:rFonts w:ascii="Calibri" w:hAnsi="Calibri" w:cs="Calibri"/>
          <w:sz w:val="22"/>
          <w:szCs w:val="22"/>
        </w:rPr>
        <w:t xml:space="preserve">However, the emissions performance </w:t>
      </w:r>
      <w:r w:rsidR="002D4BBD" w:rsidRPr="00FA52E3">
        <w:rPr>
          <w:rFonts w:ascii="Calibri" w:hAnsi="Calibri" w:cs="Calibri"/>
          <w:sz w:val="22"/>
          <w:szCs w:val="22"/>
        </w:rPr>
        <w:t xml:space="preserve">of the HEVs </w:t>
      </w:r>
      <w:r w:rsidR="000E53CB" w:rsidRPr="00FA52E3">
        <w:rPr>
          <w:rFonts w:ascii="Calibri" w:hAnsi="Calibri" w:cs="Calibri"/>
          <w:sz w:val="22"/>
          <w:szCs w:val="22"/>
        </w:rPr>
        <w:t>is fixed</w:t>
      </w:r>
      <w:r w:rsidR="002D4BBD" w:rsidRPr="00FA52E3">
        <w:rPr>
          <w:rFonts w:ascii="Calibri" w:hAnsi="Calibri" w:cs="Calibri"/>
          <w:sz w:val="22"/>
          <w:szCs w:val="22"/>
        </w:rPr>
        <w:t xml:space="preserve">, whereas the </w:t>
      </w:r>
      <w:r w:rsidR="00807F93" w:rsidRPr="00FA52E3">
        <w:rPr>
          <w:rFonts w:ascii="Calibri" w:hAnsi="Calibri" w:cs="Calibri"/>
          <w:sz w:val="22"/>
          <w:szCs w:val="22"/>
        </w:rPr>
        <w:t>CO</w:t>
      </w:r>
      <w:r w:rsidR="00807F93" w:rsidRPr="00FA52E3">
        <w:rPr>
          <w:rFonts w:ascii="Calibri" w:hAnsi="Calibri" w:cs="Calibri"/>
          <w:sz w:val="22"/>
          <w:szCs w:val="22"/>
          <w:vertAlign w:val="subscript"/>
        </w:rPr>
        <w:t>2</w:t>
      </w:r>
      <w:r w:rsidR="00807F93" w:rsidRPr="00FA52E3">
        <w:rPr>
          <w:rFonts w:ascii="Calibri" w:hAnsi="Calibri" w:cs="Calibri"/>
          <w:sz w:val="22"/>
          <w:szCs w:val="22"/>
        </w:rPr>
        <w:t xml:space="preserve">e emissions </w:t>
      </w:r>
      <w:r w:rsidR="00407618" w:rsidRPr="00FA52E3">
        <w:rPr>
          <w:rFonts w:ascii="Calibri" w:hAnsi="Calibri" w:cs="Calibri"/>
          <w:sz w:val="22"/>
          <w:szCs w:val="22"/>
        </w:rPr>
        <w:t>o</w:t>
      </w:r>
      <w:r w:rsidR="00807F93" w:rsidRPr="00FA52E3">
        <w:rPr>
          <w:rFonts w:ascii="Calibri" w:hAnsi="Calibri" w:cs="Calibri"/>
          <w:sz w:val="22"/>
          <w:szCs w:val="22"/>
        </w:rPr>
        <w:t>f EV</w:t>
      </w:r>
      <w:r w:rsidR="00794D4F" w:rsidRPr="00FA52E3">
        <w:rPr>
          <w:rFonts w:ascii="Calibri" w:hAnsi="Calibri" w:cs="Calibri"/>
          <w:sz w:val="22"/>
          <w:szCs w:val="22"/>
        </w:rPr>
        <w:t>s</w:t>
      </w:r>
      <w:r w:rsidR="00807F93" w:rsidRPr="00FA52E3">
        <w:rPr>
          <w:rFonts w:ascii="Calibri" w:hAnsi="Calibri" w:cs="Calibri"/>
          <w:sz w:val="22"/>
          <w:szCs w:val="22"/>
        </w:rPr>
        <w:t xml:space="preserve"> </w:t>
      </w:r>
      <w:r w:rsidR="00794D4F" w:rsidRPr="00FA52E3">
        <w:rPr>
          <w:rFonts w:ascii="Calibri" w:hAnsi="Calibri" w:cs="Calibri"/>
          <w:sz w:val="22"/>
          <w:szCs w:val="22"/>
        </w:rPr>
        <w:t>will</w:t>
      </w:r>
      <w:r w:rsidR="00807F93" w:rsidRPr="00FA52E3">
        <w:rPr>
          <w:rFonts w:ascii="Calibri" w:hAnsi="Calibri" w:cs="Calibri"/>
          <w:sz w:val="22"/>
          <w:szCs w:val="22"/>
        </w:rPr>
        <w:t xml:space="preserve"> improve as the mix of the electricity used to charge them becomes more renewable </w:t>
      </w:r>
      <w:r w:rsidR="003D4D30" w:rsidRPr="00FA52E3">
        <w:rPr>
          <w:rFonts w:ascii="Calibri" w:hAnsi="Calibri" w:cs="Calibri"/>
          <w:sz w:val="22"/>
          <w:szCs w:val="22"/>
        </w:rPr>
        <w:t xml:space="preserve">– </w:t>
      </w:r>
      <w:r w:rsidR="00794D4F" w:rsidRPr="00FA52E3">
        <w:rPr>
          <w:rFonts w:ascii="Calibri" w:hAnsi="Calibri" w:cs="Calibri"/>
          <w:sz w:val="22"/>
          <w:szCs w:val="22"/>
        </w:rPr>
        <w:t xml:space="preserve">a change that </w:t>
      </w:r>
      <w:r w:rsidR="003D4D30" w:rsidRPr="00FA52E3">
        <w:rPr>
          <w:rFonts w:ascii="Calibri" w:hAnsi="Calibri" w:cs="Calibri"/>
          <w:sz w:val="22"/>
          <w:szCs w:val="22"/>
        </w:rPr>
        <w:t>is expected to occur over time.</w:t>
      </w:r>
      <w:r w:rsidR="00A85881" w:rsidRPr="00FA52E3">
        <w:rPr>
          <w:rFonts w:ascii="Calibri" w:hAnsi="Calibri" w:cs="Calibri"/>
          <w:sz w:val="22"/>
          <w:szCs w:val="22"/>
        </w:rPr>
        <w:t xml:space="preserve"> Hence HEVs </w:t>
      </w:r>
      <w:r w:rsidR="004F16EF" w:rsidRPr="00FA52E3">
        <w:rPr>
          <w:rFonts w:ascii="Calibri" w:hAnsi="Calibri" w:cs="Calibri"/>
          <w:sz w:val="22"/>
          <w:szCs w:val="22"/>
        </w:rPr>
        <w:t xml:space="preserve">could be seen as </w:t>
      </w:r>
      <w:r w:rsidR="00A85881" w:rsidRPr="00FA52E3">
        <w:rPr>
          <w:rFonts w:ascii="Calibri" w:hAnsi="Calibri" w:cs="Calibri"/>
          <w:sz w:val="22"/>
          <w:szCs w:val="22"/>
        </w:rPr>
        <w:t>provid</w:t>
      </w:r>
      <w:r w:rsidR="004F16EF" w:rsidRPr="00FA52E3">
        <w:rPr>
          <w:rFonts w:ascii="Calibri" w:hAnsi="Calibri" w:cs="Calibri"/>
          <w:sz w:val="22"/>
          <w:szCs w:val="22"/>
        </w:rPr>
        <w:t>ing</w:t>
      </w:r>
      <w:r w:rsidR="00A85881" w:rsidRPr="00FA52E3">
        <w:rPr>
          <w:rFonts w:ascii="Calibri" w:hAnsi="Calibri" w:cs="Calibri"/>
          <w:sz w:val="22"/>
          <w:szCs w:val="22"/>
        </w:rPr>
        <w:t xml:space="preserve"> affordable</w:t>
      </w:r>
      <w:r w:rsidR="00377876" w:rsidRPr="00FA52E3">
        <w:rPr>
          <w:rFonts w:ascii="Calibri" w:hAnsi="Calibri" w:cs="Calibri"/>
          <w:sz w:val="22"/>
          <w:szCs w:val="22"/>
        </w:rPr>
        <w:t>,</w:t>
      </w:r>
      <w:r w:rsidR="00A85881" w:rsidRPr="00FA52E3">
        <w:rPr>
          <w:rFonts w:ascii="Calibri" w:hAnsi="Calibri" w:cs="Calibri"/>
          <w:sz w:val="22"/>
          <w:szCs w:val="22"/>
        </w:rPr>
        <w:t xml:space="preserve"> </w:t>
      </w:r>
      <w:r w:rsidR="00776294" w:rsidRPr="00FA52E3">
        <w:rPr>
          <w:rFonts w:ascii="Calibri" w:hAnsi="Calibri" w:cs="Calibri"/>
          <w:sz w:val="22"/>
          <w:szCs w:val="22"/>
        </w:rPr>
        <w:t xml:space="preserve">rapid </w:t>
      </w:r>
      <w:r w:rsidR="000E53CB" w:rsidRPr="00FA52E3">
        <w:rPr>
          <w:rFonts w:ascii="Calibri" w:hAnsi="Calibri" w:cs="Calibri"/>
          <w:sz w:val="22"/>
          <w:szCs w:val="22"/>
        </w:rPr>
        <w:t>reductions in</w:t>
      </w:r>
      <w:r w:rsidR="00776294" w:rsidRPr="00FA52E3">
        <w:rPr>
          <w:rFonts w:ascii="Calibri" w:hAnsi="Calibri" w:cs="Calibri"/>
          <w:sz w:val="22"/>
          <w:szCs w:val="22"/>
        </w:rPr>
        <w:t xml:space="preserve"> CO2e emissions, whereas </w:t>
      </w:r>
      <w:r w:rsidR="00377876" w:rsidRPr="00FA52E3">
        <w:rPr>
          <w:rFonts w:ascii="Calibri" w:hAnsi="Calibri" w:cs="Calibri"/>
          <w:sz w:val="22"/>
          <w:szCs w:val="22"/>
        </w:rPr>
        <w:t xml:space="preserve">a shift to </w:t>
      </w:r>
      <w:r w:rsidR="00776294" w:rsidRPr="00FA52E3">
        <w:rPr>
          <w:rFonts w:ascii="Calibri" w:hAnsi="Calibri" w:cs="Calibri"/>
          <w:sz w:val="22"/>
          <w:szCs w:val="22"/>
        </w:rPr>
        <w:t xml:space="preserve">EVs could be seen </w:t>
      </w:r>
      <w:r w:rsidR="00404840" w:rsidRPr="00FA52E3">
        <w:rPr>
          <w:rFonts w:ascii="Calibri" w:hAnsi="Calibri" w:cs="Calibri"/>
          <w:sz w:val="22"/>
          <w:szCs w:val="22"/>
        </w:rPr>
        <w:t xml:space="preserve">more as </w:t>
      </w:r>
      <w:r w:rsidR="000E53CB" w:rsidRPr="00FA52E3">
        <w:rPr>
          <w:rFonts w:ascii="Calibri" w:hAnsi="Calibri" w:cs="Calibri"/>
          <w:sz w:val="22"/>
          <w:szCs w:val="22"/>
        </w:rPr>
        <w:t xml:space="preserve">a move to secure </w:t>
      </w:r>
      <w:r w:rsidR="00404840" w:rsidRPr="00FA52E3">
        <w:rPr>
          <w:rFonts w:ascii="Calibri" w:hAnsi="Calibri" w:cs="Calibri"/>
          <w:sz w:val="22"/>
          <w:szCs w:val="22"/>
        </w:rPr>
        <w:t xml:space="preserve">greater </w:t>
      </w:r>
      <w:r w:rsidR="000E53CB" w:rsidRPr="00FA52E3">
        <w:rPr>
          <w:rFonts w:ascii="Calibri" w:hAnsi="Calibri" w:cs="Calibri"/>
          <w:sz w:val="22"/>
          <w:szCs w:val="22"/>
        </w:rPr>
        <w:t xml:space="preserve">future </w:t>
      </w:r>
      <w:proofErr w:type="gramStart"/>
      <w:r w:rsidR="00404840" w:rsidRPr="00FA52E3">
        <w:rPr>
          <w:rFonts w:ascii="Calibri" w:hAnsi="Calibri" w:cs="Calibri"/>
          <w:sz w:val="22"/>
          <w:szCs w:val="22"/>
        </w:rPr>
        <w:t xml:space="preserve">benefit </w:t>
      </w:r>
      <w:r w:rsidR="000E53CB" w:rsidRPr="00FA52E3">
        <w:rPr>
          <w:rFonts w:ascii="Calibri" w:hAnsi="Calibri" w:cs="Calibri"/>
          <w:sz w:val="22"/>
          <w:szCs w:val="22"/>
        </w:rPr>
        <w:t>.</w:t>
      </w:r>
      <w:proofErr w:type="gramEnd"/>
      <w:r w:rsidR="000E53CB" w:rsidRPr="00FA52E3">
        <w:rPr>
          <w:rFonts w:ascii="Calibri" w:hAnsi="Calibri" w:cs="Calibri"/>
          <w:sz w:val="22"/>
          <w:szCs w:val="22"/>
        </w:rPr>
        <w:t xml:space="preserve"> </w:t>
      </w:r>
      <w:r w:rsidR="008413E9" w:rsidRPr="00FA52E3">
        <w:rPr>
          <w:rFonts w:ascii="Calibri" w:hAnsi="Calibri" w:cs="Calibri"/>
          <w:sz w:val="22"/>
          <w:szCs w:val="22"/>
        </w:rPr>
        <w:t>Currently, e</w:t>
      </w:r>
      <w:r w:rsidR="000E53CB" w:rsidRPr="00FA52E3">
        <w:rPr>
          <w:rFonts w:ascii="Calibri" w:hAnsi="Calibri" w:cs="Calibri"/>
          <w:sz w:val="22"/>
          <w:szCs w:val="22"/>
        </w:rPr>
        <w:t>ither is a</w:t>
      </w:r>
      <w:r w:rsidR="00CC0F32" w:rsidRPr="00FA52E3">
        <w:rPr>
          <w:rFonts w:ascii="Calibri" w:hAnsi="Calibri" w:cs="Calibri"/>
          <w:sz w:val="22"/>
          <w:szCs w:val="22"/>
        </w:rPr>
        <w:t xml:space="preserve"> </w:t>
      </w:r>
      <w:r w:rsidR="00404840" w:rsidRPr="00FA52E3">
        <w:rPr>
          <w:rFonts w:ascii="Calibri" w:hAnsi="Calibri" w:cs="Calibri"/>
          <w:sz w:val="22"/>
          <w:szCs w:val="22"/>
        </w:rPr>
        <w:t>good solution.</w:t>
      </w:r>
      <w:r w:rsidR="00377876" w:rsidRPr="00FA52E3">
        <w:rPr>
          <w:rFonts w:ascii="Calibri" w:hAnsi="Calibri" w:cs="Calibri"/>
          <w:sz w:val="22"/>
          <w:szCs w:val="22"/>
        </w:rPr>
        <w:t xml:space="preserve"> </w:t>
      </w:r>
      <w:r w:rsidR="00776294" w:rsidRPr="00FA52E3">
        <w:rPr>
          <w:rFonts w:ascii="Calibri" w:hAnsi="Calibri" w:cs="Calibri"/>
          <w:sz w:val="22"/>
          <w:szCs w:val="22"/>
        </w:rPr>
        <w:t xml:space="preserve"> </w:t>
      </w:r>
    </w:p>
    <w:p w14:paraId="7E4DC4F2" w14:textId="7145F65B" w:rsidR="004876D4" w:rsidRPr="00FA52E3" w:rsidRDefault="005265DC" w:rsidP="00FA52E3">
      <w:pPr>
        <w:pStyle w:val="Heading1"/>
        <w:spacing w:after="120" w:line="216" w:lineRule="auto"/>
        <w:rPr>
          <w:rFonts w:ascii="Calibri" w:hAnsi="Calibri" w:cs="Calibri"/>
          <w:b/>
          <w:color w:val="002060"/>
          <w:sz w:val="22"/>
          <w:szCs w:val="22"/>
        </w:rPr>
      </w:pPr>
      <w:bookmarkStart w:id="91" w:name="_Toc23603409"/>
      <w:bookmarkStart w:id="92" w:name="_Toc36512306"/>
      <w:r w:rsidRPr="00FA52E3">
        <w:rPr>
          <w:rFonts w:ascii="Calibri" w:hAnsi="Calibri" w:cs="Calibri"/>
          <w:b/>
          <w:color w:val="002060"/>
          <w:sz w:val="22"/>
          <w:szCs w:val="22"/>
        </w:rPr>
        <w:t>D</w:t>
      </w:r>
      <w:r w:rsidR="004876D4" w:rsidRPr="00FA52E3">
        <w:rPr>
          <w:rFonts w:ascii="Calibri" w:hAnsi="Calibri" w:cs="Calibri"/>
          <w:b/>
          <w:color w:val="002060"/>
          <w:sz w:val="22"/>
          <w:szCs w:val="22"/>
        </w:rPr>
        <w:t>.2</w:t>
      </w:r>
      <w:r w:rsidR="004876D4" w:rsidRPr="00FA52E3">
        <w:rPr>
          <w:rFonts w:ascii="Calibri" w:hAnsi="Calibri" w:cs="Calibri"/>
          <w:b/>
          <w:color w:val="002060"/>
          <w:sz w:val="22"/>
          <w:szCs w:val="22"/>
        </w:rPr>
        <w:tab/>
        <w:t>Full Lifecycle Emissions (including build emissions).</w:t>
      </w:r>
      <w:bookmarkEnd w:id="91"/>
      <w:bookmarkEnd w:id="92"/>
    </w:p>
    <w:p w14:paraId="088986BB" w14:textId="0B1B1B7A" w:rsidR="004876D4" w:rsidRPr="00FA52E3" w:rsidRDefault="004876D4" w:rsidP="00FA52E3">
      <w:pPr>
        <w:spacing w:line="216" w:lineRule="auto"/>
        <w:rPr>
          <w:rFonts w:ascii="Calibri" w:hAnsi="Calibri" w:cs="Calibri"/>
          <w:sz w:val="22"/>
          <w:szCs w:val="22"/>
        </w:rPr>
      </w:pPr>
      <w:r w:rsidRPr="00FA52E3">
        <w:rPr>
          <w:rFonts w:ascii="Calibri" w:hAnsi="Calibri" w:cs="Calibri"/>
          <w:sz w:val="22"/>
          <w:szCs w:val="22"/>
        </w:rPr>
        <w:t xml:space="preserve">The electric motors, batteries and controllers used </w:t>
      </w:r>
      <w:r w:rsidR="000E53CB" w:rsidRPr="00FA52E3">
        <w:rPr>
          <w:rFonts w:ascii="Calibri" w:hAnsi="Calibri" w:cs="Calibri"/>
          <w:sz w:val="22"/>
          <w:szCs w:val="22"/>
        </w:rPr>
        <w:t xml:space="preserve">in </w:t>
      </w:r>
      <w:r w:rsidRPr="00FA52E3">
        <w:rPr>
          <w:rFonts w:ascii="Calibri" w:hAnsi="Calibri" w:cs="Calibri"/>
          <w:sz w:val="22"/>
          <w:szCs w:val="22"/>
        </w:rPr>
        <w:t xml:space="preserve">EVs contain much more copper and other metals and materials than are typically found in near-equivalent </w:t>
      </w:r>
      <w:r w:rsidR="00FC0E5D" w:rsidRPr="00FA52E3">
        <w:rPr>
          <w:rFonts w:ascii="Calibri" w:hAnsi="Calibri" w:cs="Calibri"/>
          <w:sz w:val="22"/>
          <w:szCs w:val="22"/>
        </w:rPr>
        <w:t>petroleum</w:t>
      </w:r>
      <w:r w:rsidRPr="00FA52E3">
        <w:rPr>
          <w:rFonts w:ascii="Calibri" w:hAnsi="Calibri" w:cs="Calibri"/>
          <w:sz w:val="22"/>
          <w:szCs w:val="22"/>
        </w:rPr>
        <w:t>-</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 xml:space="preserve"> vehicle</w:t>
      </w:r>
      <w:r w:rsidR="000E53CB" w:rsidRPr="00FA52E3">
        <w:rPr>
          <w:rFonts w:ascii="Calibri" w:hAnsi="Calibri" w:cs="Calibri"/>
          <w:sz w:val="22"/>
          <w:szCs w:val="22"/>
        </w:rPr>
        <w:t>s</w:t>
      </w:r>
      <w:r w:rsidRPr="00FA52E3">
        <w:rPr>
          <w:rFonts w:ascii="Calibri" w:hAnsi="Calibri" w:cs="Calibri"/>
          <w:sz w:val="22"/>
          <w:szCs w:val="22"/>
        </w:rPr>
        <w:t xml:space="preserve">. </w:t>
      </w:r>
      <w:r w:rsidR="00FC0E5D" w:rsidRPr="00FA52E3">
        <w:rPr>
          <w:rFonts w:ascii="Calibri" w:hAnsi="Calibri" w:cs="Calibri"/>
          <w:sz w:val="22"/>
          <w:szCs w:val="22"/>
        </w:rPr>
        <w:t>This additional material</w:t>
      </w:r>
      <w:r w:rsidR="00CA2ADE" w:rsidRPr="00FA52E3">
        <w:rPr>
          <w:rFonts w:ascii="Calibri" w:hAnsi="Calibri" w:cs="Calibri"/>
          <w:sz w:val="22"/>
          <w:szCs w:val="22"/>
        </w:rPr>
        <w:t xml:space="preserve"> increases the amount of energy consumed in </w:t>
      </w:r>
      <w:r w:rsidR="000E53CB" w:rsidRPr="00FA52E3">
        <w:rPr>
          <w:rFonts w:ascii="Calibri" w:hAnsi="Calibri" w:cs="Calibri"/>
          <w:sz w:val="22"/>
          <w:szCs w:val="22"/>
        </w:rPr>
        <w:t xml:space="preserve">its </w:t>
      </w:r>
      <w:r w:rsidR="00B35EF3" w:rsidRPr="00FA52E3">
        <w:rPr>
          <w:rFonts w:ascii="Calibri" w:hAnsi="Calibri" w:cs="Calibri"/>
          <w:sz w:val="22"/>
          <w:szCs w:val="22"/>
        </w:rPr>
        <w:t>extraction and processing</w:t>
      </w:r>
      <w:r w:rsidR="000E53CB" w:rsidRPr="00FA52E3">
        <w:rPr>
          <w:rFonts w:ascii="Calibri" w:hAnsi="Calibri" w:cs="Calibri"/>
          <w:sz w:val="22"/>
          <w:szCs w:val="22"/>
        </w:rPr>
        <w:t xml:space="preserve"> in the course of EV manufacture</w:t>
      </w:r>
      <w:r w:rsidR="0011519D" w:rsidRPr="00FA52E3">
        <w:rPr>
          <w:rFonts w:ascii="Calibri" w:hAnsi="Calibri" w:cs="Calibri"/>
          <w:sz w:val="22"/>
          <w:szCs w:val="22"/>
        </w:rPr>
        <w:t>.</w:t>
      </w:r>
      <w:r w:rsidR="00B35EF3" w:rsidRPr="00FA52E3">
        <w:rPr>
          <w:rFonts w:ascii="Calibri" w:hAnsi="Calibri" w:cs="Calibri"/>
          <w:sz w:val="22"/>
          <w:szCs w:val="22"/>
        </w:rPr>
        <w:t xml:space="preserve"> </w:t>
      </w:r>
      <w:proofErr w:type="gramStart"/>
      <w:r w:rsidRPr="00FA52E3">
        <w:rPr>
          <w:rFonts w:ascii="Calibri" w:hAnsi="Calibri" w:cs="Calibri"/>
          <w:sz w:val="22"/>
          <w:szCs w:val="22"/>
        </w:rPr>
        <w:t>As a consequence</w:t>
      </w:r>
      <w:proofErr w:type="gramEnd"/>
      <w:r w:rsidRPr="00FA52E3">
        <w:rPr>
          <w:rFonts w:ascii="Calibri" w:hAnsi="Calibri" w:cs="Calibri"/>
          <w:sz w:val="22"/>
          <w:szCs w:val="22"/>
        </w:rPr>
        <w:t xml:space="preserve">, more GHG emissions are associated with the original build of EVs. </w:t>
      </w:r>
      <w:r w:rsidR="00BF22FC" w:rsidRPr="00FA52E3">
        <w:rPr>
          <w:rFonts w:ascii="Calibri" w:hAnsi="Calibri" w:cs="Calibri"/>
          <w:sz w:val="22"/>
          <w:szCs w:val="22"/>
        </w:rPr>
        <w:t xml:space="preserve">This takes </w:t>
      </w:r>
      <w:proofErr w:type="gramStart"/>
      <w:r w:rsidR="00BF22FC" w:rsidRPr="00FA52E3">
        <w:rPr>
          <w:rFonts w:ascii="Calibri" w:hAnsi="Calibri" w:cs="Calibri"/>
          <w:sz w:val="22"/>
          <w:szCs w:val="22"/>
        </w:rPr>
        <w:t>a number of</w:t>
      </w:r>
      <w:proofErr w:type="gramEnd"/>
      <w:r w:rsidR="00BF22FC" w:rsidRPr="00FA52E3">
        <w:rPr>
          <w:rFonts w:ascii="Calibri" w:hAnsi="Calibri" w:cs="Calibri"/>
          <w:sz w:val="22"/>
          <w:szCs w:val="22"/>
        </w:rPr>
        <w:t xml:space="preserve"> years of lowered </w:t>
      </w:r>
      <w:r w:rsidR="00F67186" w:rsidRPr="00FA52E3">
        <w:rPr>
          <w:rFonts w:ascii="Calibri" w:hAnsi="Calibri" w:cs="Calibri"/>
          <w:sz w:val="22"/>
          <w:szCs w:val="22"/>
        </w:rPr>
        <w:t xml:space="preserve">in-service emissions to repay. </w:t>
      </w:r>
      <w:r w:rsidRPr="00FA52E3">
        <w:rPr>
          <w:rFonts w:ascii="Calibri" w:hAnsi="Calibri" w:cs="Calibri"/>
          <w:sz w:val="22"/>
          <w:szCs w:val="22"/>
        </w:rPr>
        <w:t xml:space="preserve">Figure </w:t>
      </w:r>
      <w:r w:rsidR="00EE37D5" w:rsidRPr="00FA52E3">
        <w:rPr>
          <w:rFonts w:ascii="Calibri" w:hAnsi="Calibri" w:cs="Calibri"/>
          <w:sz w:val="22"/>
          <w:szCs w:val="22"/>
        </w:rPr>
        <w:t xml:space="preserve">13 </w:t>
      </w:r>
      <w:r w:rsidRPr="00FA52E3">
        <w:rPr>
          <w:rFonts w:ascii="Calibri" w:hAnsi="Calibri" w:cs="Calibri"/>
          <w:sz w:val="22"/>
          <w:szCs w:val="22"/>
        </w:rPr>
        <w:t>provides the results of modeling</w:t>
      </w:r>
      <w:r w:rsidR="00F67186" w:rsidRPr="00FA52E3">
        <w:rPr>
          <w:rFonts w:ascii="Calibri" w:hAnsi="Calibri" w:cs="Calibri"/>
          <w:sz w:val="22"/>
          <w:szCs w:val="22"/>
        </w:rPr>
        <w:t xml:space="preserve"> this, </w:t>
      </w:r>
      <w:r w:rsidR="00E617AE" w:rsidRPr="00FA52E3">
        <w:rPr>
          <w:rFonts w:ascii="Calibri" w:hAnsi="Calibri" w:cs="Calibri"/>
          <w:sz w:val="22"/>
          <w:szCs w:val="22"/>
        </w:rPr>
        <w:t xml:space="preserve">providing the </w:t>
      </w:r>
      <w:r w:rsidRPr="00FA52E3">
        <w:rPr>
          <w:rFonts w:ascii="Calibri" w:hAnsi="Calibri" w:cs="Calibri"/>
          <w:sz w:val="22"/>
          <w:szCs w:val="22"/>
        </w:rPr>
        <w:t>estimate</w:t>
      </w:r>
      <w:r w:rsidR="00E617AE" w:rsidRPr="00FA52E3">
        <w:rPr>
          <w:rFonts w:ascii="Calibri" w:hAnsi="Calibri" w:cs="Calibri"/>
          <w:sz w:val="22"/>
          <w:szCs w:val="22"/>
        </w:rPr>
        <w:t>d</w:t>
      </w:r>
      <w:r w:rsidRPr="00FA52E3">
        <w:rPr>
          <w:rFonts w:ascii="Calibri" w:hAnsi="Calibri" w:cs="Calibri"/>
          <w:sz w:val="22"/>
          <w:szCs w:val="22"/>
        </w:rPr>
        <w:t xml:space="preserve"> number of years that an electric vehicle will need to be operated in order to break even</w:t>
      </w:r>
      <w:r w:rsidR="00E617AE" w:rsidRPr="00FA52E3">
        <w:rPr>
          <w:rFonts w:ascii="Calibri" w:hAnsi="Calibri" w:cs="Calibri"/>
          <w:sz w:val="22"/>
          <w:szCs w:val="22"/>
        </w:rPr>
        <w:t>.</w:t>
      </w:r>
    </w:p>
    <w:p w14:paraId="3D315731" w14:textId="77777777" w:rsidR="004876D4" w:rsidRPr="00FA52E3" w:rsidRDefault="004876D4" w:rsidP="00FA52E3">
      <w:pPr>
        <w:spacing w:line="216" w:lineRule="auto"/>
        <w:ind w:left="-3"/>
        <w:jc w:val="center"/>
        <w:rPr>
          <w:rFonts w:ascii="Calibri" w:hAnsi="Calibri" w:cs="Calibri"/>
          <w:sz w:val="22"/>
          <w:szCs w:val="22"/>
        </w:rPr>
      </w:pPr>
      <w:r w:rsidRPr="00FA52E3">
        <w:rPr>
          <w:rFonts w:ascii="Calibri" w:hAnsi="Calibri" w:cs="Calibri"/>
          <w:noProof/>
          <w:sz w:val="22"/>
          <w:szCs w:val="22"/>
          <w:lang w:val="pt-BR" w:eastAsia="pt-BR"/>
        </w:rPr>
        <w:drawing>
          <wp:inline distT="0" distB="0" distL="0" distR="0" wp14:anchorId="4E75EBF7" wp14:editId="1CEA499C">
            <wp:extent cx="5689600" cy="300355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extLst>
                        <a:ext uri="{28A0092B-C50C-407E-A947-70E740481C1C}">
                          <a14:useLocalDpi xmlns:a14="http://schemas.microsoft.com/office/drawing/2010/main" val="0"/>
                        </a:ext>
                      </a:extLst>
                    </a:blip>
                    <a:srcRect l="1625" t="24554" r="1283" b="10550"/>
                    <a:stretch/>
                  </pic:blipFill>
                  <pic:spPr bwMode="auto">
                    <a:xfrm>
                      <a:off x="0" y="0"/>
                      <a:ext cx="5702461" cy="301033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8EACEE4" w14:textId="613D61C7" w:rsidR="004876D4" w:rsidRPr="00BA3856" w:rsidRDefault="004876D4" w:rsidP="00FA52E3">
      <w:pPr>
        <w:spacing w:line="216" w:lineRule="auto"/>
        <w:ind w:left="-3"/>
        <w:jc w:val="center"/>
        <w:rPr>
          <w:rFonts w:ascii="Calibri" w:hAnsi="Calibri" w:cs="Calibri"/>
          <w:b/>
          <w:sz w:val="20"/>
          <w:szCs w:val="20"/>
        </w:rPr>
      </w:pPr>
      <w:r w:rsidRPr="00BA3856">
        <w:rPr>
          <w:rFonts w:ascii="Calibri" w:hAnsi="Calibri" w:cs="Calibri"/>
          <w:b/>
          <w:sz w:val="20"/>
          <w:szCs w:val="20"/>
        </w:rPr>
        <w:lastRenderedPageBreak/>
        <w:t xml:space="preserve">Figure </w:t>
      </w:r>
      <w:r w:rsidR="00EE37D5" w:rsidRPr="00BA3856">
        <w:rPr>
          <w:rFonts w:ascii="Calibri" w:hAnsi="Calibri" w:cs="Calibri"/>
          <w:b/>
          <w:sz w:val="20"/>
          <w:szCs w:val="20"/>
        </w:rPr>
        <w:t xml:space="preserve">13: </w:t>
      </w:r>
      <w:r w:rsidRPr="00BA3856">
        <w:rPr>
          <w:rFonts w:ascii="Calibri" w:hAnsi="Calibri" w:cs="Calibri"/>
          <w:b/>
          <w:sz w:val="20"/>
          <w:szCs w:val="20"/>
        </w:rPr>
        <w:t>Years of Electric Vehicle Operation to Break Even on the</w:t>
      </w:r>
    </w:p>
    <w:p w14:paraId="530FBD5F" w14:textId="77777777" w:rsidR="004876D4" w:rsidRPr="00BA3856" w:rsidRDefault="004876D4" w:rsidP="00FA52E3">
      <w:pPr>
        <w:spacing w:line="216" w:lineRule="auto"/>
        <w:ind w:left="-3"/>
        <w:jc w:val="center"/>
        <w:rPr>
          <w:rFonts w:ascii="Calibri" w:hAnsi="Calibri" w:cs="Calibri"/>
          <w:b/>
          <w:sz w:val="20"/>
          <w:szCs w:val="20"/>
        </w:rPr>
      </w:pPr>
      <w:r w:rsidRPr="00BA3856">
        <w:rPr>
          <w:rFonts w:ascii="Calibri" w:hAnsi="Calibri" w:cs="Calibri"/>
          <w:b/>
          <w:sz w:val="20"/>
          <w:szCs w:val="20"/>
        </w:rPr>
        <w:t xml:space="preserve">Higher Build Emissions for Different Levels of Solar PV Charging </w:t>
      </w:r>
    </w:p>
    <w:p w14:paraId="1DE0B65D" w14:textId="77777777" w:rsidR="004876D4" w:rsidRPr="00FA52E3" w:rsidRDefault="004876D4" w:rsidP="00FA52E3">
      <w:pPr>
        <w:spacing w:line="216" w:lineRule="auto"/>
        <w:ind w:left="-3"/>
        <w:rPr>
          <w:rFonts w:ascii="Calibri" w:hAnsi="Calibri" w:cs="Calibri"/>
          <w:sz w:val="22"/>
          <w:szCs w:val="22"/>
        </w:rPr>
      </w:pPr>
    </w:p>
    <w:p w14:paraId="50C0C0E3" w14:textId="62C003FE" w:rsidR="004876D4" w:rsidRPr="00FA52E3" w:rsidRDefault="004876D4" w:rsidP="00FA52E3">
      <w:pPr>
        <w:spacing w:after="120" w:line="216" w:lineRule="auto"/>
        <w:rPr>
          <w:rFonts w:ascii="Calibri" w:hAnsi="Calibri" w:cs="Calibri"/>
          <w:sz w:val="22"/>
          <w:szCs w:val="22"/>
        </w:rPr>
      </w:pPr>
      <w:r w:rsidRPr="00FA52E3">
        <w:rPr>
          <w:rFonts w:ascii="Calibri" w:hAnsi="Calibri" w:cs="Calibri"/>
          <w:sz w:val="22"/>
          <w:szCs w:val="22"/>
        </w:rPr>
        <w:t xml:space="preserve">Referring to Figure </w:t>
      </w:r>
      <w:r w:rsidR="00EE37D5" w:rsidRPr="00FA52E3">
        <w:rPr>
          <w:rFonts w:ascii="Calibri" w:hAnsi="Calibri" w:cs="Calibri"/>
          <w:sz w:val="22"/>
          <w:szCs w:val="22"/>
        </w:rPr>
        <w:t>13</w:t>
      </w:r>
      <w:r w:rsidRPr="00FA52E3">
        <w:rPr>
          <w:rFonts w:ascii="Calibri" w:hAnsi="Calibri" w:cs="Calibri"/>
          <w:sz w:val="22"/>
          <w:szCs w:val="22"/>
        </w:rPr>
        <w:t>:</w:t>
      </w:r>
    </w:p>
    <w:p w14:paraId="0DB499A9" w14:textId="4EF2D2B4" w:rsidR="004876D4" w:rsidRPr="00FA52E3" w:rsidRDefault="00F7083B" w:rsidP="00FA52E3">
      <w:pPr>
        <w:numPr>
          <w:ilvl w:val="0"/>
          <w:numId w:val="20"/>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If charging using diesel-derived electricity only, e</w:t>
      </w:r>
      <w:r w:rsidR="004876D4" w:rsidRPr="00FA52E3">
        <w:rPr>
          <w:rFonts w:ascii="Calibri" w:hAnsi="Calibri" w:cs="Calibri"/>
          <w:sz w:val="22"/>
          <w:szCs w:val="22"/>
        </w:rPr>
        <w:t>lectric buses and private-use passenger cars take more than ten years (</w:t>
      </w:r>
      <w:r w:rsidR="002C420B" w:rsidRPr="00FA52E3">
        <w:rPr>
          <w:rFonts w:ascii="Calibri" w:hAnsi="Calibri" w:cs="Calibri"/>
          <w:sz w:val="22"/>
          <w:szCs w:val="22"/>
        </w:rPr>
        <w:t xml:space="preserve">calculated as </w:t>
      </w:r>
      <w:r w:rsidR="004876D4" w:rsidRPr="00FA52E3">
        <w:rPr>
          <w:rFonts w:ascii="Calibri" w:hAnsi="Calibri" w:cs="Calibri"/>
          <w:sz w:val="22"/>
          <w:szCs w:val="22"/>
        </w:rPr>
        <w:t>11 and 13 years, respectively) to break even on the increased build emissions associated with their electric drive trains. Up to the break</w:t>
      </w:r>
      <w:r w:rsidR="00F64316" w:rsidRPr="00FA52E3">
        <w:rPr>
          <w:rFonts w:ascii="Calibri" w:hAnsi="Calibri" w:cs="Calibri"/>
          <w:sz w:val="22"/>
          <w:szCs w:val="22"/>
        </w:rPr>
        <w:t>-</w:t>
      </w:r>
      <w:r w:rsidR="004876D4" w:rsidRPr="00FA52E3">
        <w:rPr>
          <w:rFonts w:ascii="Calibri" w:hAnsi="Calibri" w:cs="Calibri"/>
          <w:sz w:val="22"/>
          <w:szCs w:val="22"/>
        </w:rPr>
        <w:t>even point, the manufacture and operation of the electric vehicle has not resulted in any CO</w:t>
      </w:r>
      <w:r w:rsidR="004876D4" w:rsidRPr="00FA52E3">
        <w:rPr>
          <w:rFonts w:ascii="Calibri" w:hAnsi="Calibri" w:cs="Calibri"/>
          <w:sz w:val="22"/>
          <w:szCs w:val="22"/>
          <w:vertAlign w:val="subscript"/>
        </w:rPr>
        <w:t>2</w:t>
      </w:r>
      <w:r w:rsidR="004876D4" w:rsidRPr="00FA52E3">
        <w:rPr>
          <w:rFonts w:ascii="Calibri" w:hAnsi="Calibri" w:cs="Calibri"/>
          <w:sz w:val="22"/>
          <w:szCs w:val="22"/>
        </w:rPr>
        <w:t>e savings at all.</w:t>
      </w:r>
    </w:p>
    <w:p w14:paraId="6477B006" w14:textId="6D5E9B2B" w:rsidR="004876D4" w:rsidRPr="00FA52E3" w:rsidRDefault="004876D4" w:rsidP="00FA52E3">
      <w:pPr>
        <w:numPr>
          <w:ilvl w:val="0"/>
          <w:numId w:val="20"/>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Addition of solar PV generation brings about significant step reductions in the time taken to achieve break</w:t>
      </w:r>
      <w:r w:rsidR="000E53CB" w:rsidRPr="00FA52E3">
        <w:rPr>
          <w:rFonts w:ascii="Calibri" w:hAnsi="Calibri" w:cs="Calibri"/>
          <w:sz w:val="22"/>
          <w:szCs w:val="22"/>
        </w:rPr>
        <w:t>-</w:t>
      </w:r>
      <w:r w:rsidRPr="00FA52E3">
        <w:rPr>
          <w:rFonts w:ascii="Calibri" w:hAnsi="Calibri" w:cs="Calibri"/>
          <w:sz w:val="22"/>
          <w:szCs w:val="22"/>
        </w:rPr>
        <w:t>even on build emissions. For example, break</w:t>
      </w:r>
      <w:r w:rsidR="000E53CB" w:rsidRPr="00FA52E3">
        <w:rPr>
          <w:rFonts w:ascii="Calibri" w:hAnsi="Calibri" w:cs="Calibri"/>
          <w:sz w:val="22"/>
          <w:szCs w:val="22"/>
        </w:rPr>
        <w:t>-</w:t>
      </w:r>
      <w:r w:rsidRPr="00FA52E3">
        <w:rPr>
          <w:rFonts w:ascii="Calibri" w:hAnsi="Calibri" w:cs="Calibri"/>
          <w:sz w:val="22"/>
          <w:szCs w:val="22"/>
        </w:rPr>
        <w:t>even on the additional build emissions of an e-bus are expected to shift from 11 years to around 3 years for a 50% solar PV (or other RE) mix, with operation thereafter resulting in a total life (manufacture plus operation) reduction in emissions.</w:t>
      </w:r>
    </w:p>
    <w:p w14:paraId="5EA8C8E5" w14:textId="2D5AD733" w:rsidR="004876D4" w:rsidRPr="00FA52E3" w:rsidRDefault="004876D4" w:rsidP="00FA52E3">
      <w:pPr>
        <w:numPr>
          <w:ilvl w:val="0"/>
          <w:numId w:val="20"/>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The long periods to attain break</w:t>
      </w:r>
      <w:r w:rsidR="000E53CB" w:rsidRPr="00FA52E3">
        <w:rPr>
          <w:rFonts w:ascii="Calibri" w:hAnsi="Calibri" w:cs="Calibri"/>
          <w:sz w:val="22"/>
          <w:szCs w:val="22"/>
        </w:rPr>
        <w:t>-</w:t>
      </w:r>
      <w:r w:rsidRPr="00FA52E3">
        <w:rPr>
          <w:rFonts w:ascii="Calibri" w:hAnsi="Calibri" w:cs="Calibri"/>
          <w:sz w:val="22"/>
          <w:szCs w:val="22"/>
        </w:rPr>
        <w:t xml:space="preserve">even of build emissions for a private passenger car are significantly reduced when </w:t>
      </w:r>
      <w:r w:rsidR="006256D1" w:rsidRPr="00FA52E3">
        <w:rPr>
          <w:rFonts w:ascii="Calibri" w:hAnsi="Calibri" w:cs="Calibri"/>
          <w:sz w:val="22"/>
          <w:szCs w:val="22"/>
        </w:rPr>
        <w:t xml:space="preserve">the same vehicle </w:t>
      </w:r>
      <w:r w:rsidRPr="00FA52E3">
        <w:rPr>
          <w:rFonts w:ascii="Calibri" w:hAnsi="Calibri" w:cs="Calibri"/>
          <w:sz w:val="22"/>
          <w:szCs w:val="22"/>
        </w:rPr>
        <w:t xml:space="preserve">is used as a taxi. This is due to the higher </w:t>
      </w:r>
      <w:proofErr w:type="spellStart"/>
      <w:r w:rsidRPr="00FA52E3">
        <w:rPr>
          <w:rFonts w:ascii="Calibri" w:hAnsi="Calibri" w:cs="Calibri"/>
          <w:sz w:val="22"/>
          <w:szCs w:val="22"/>
        </w:rPr>
        <w:t>kilometres</w:t>
      </w:r>
      <w:proofErr w:type="spellEnd"/>
      <w:r w:rsidRPr="00FA52E3">
        <w:rPr>
          <w:rFonts w:ascii="Calibri" w:hAnsi="Calibri" w:cs="Calibri"/>
          <w:sz w:val="22"/>
          <w:szCs w:val="22"/>
        </w:rPr>
        <w:t xml:space="preserve"> traveled each year, and the accordingly faster accumulation of </w:t>
      </w:r>
      <w:r w:rsidR="0068474F" w:rsidRPr="00FA52E3">
        <w:rPr>
          <w:rFonts w:ascii="Calibri" w:hAnsi="Calibri" w:cs="Calibri"/>
          <w:sz w:val="22"/>
          <w:szCs w:val="22"/>
        </w:rPr>
        <w:t xml:space="preserve">in-service </w:t>
      </w:r>
      <w:r w:rsidRPr="00FA52E3">
        <w:rPr>
          <w:rFonts w:ascii="Calibri" w:hAnsi="Calibri" w:cs="Calibri"/>
          <w:sz w:val="22"/>
          <w:szCs w:val="22"/>
        </w:rPr>
        <w:t xml:space="preserve">emission reductions. Note that the break-even period for a used taxi is lower than for a new taxi to account for the proportion of its life </w:t>
      </w:r>
      <w:r w:rsidR="00E51C2B" w:rsidRPr="00FA52E3">
        <w:rPr>
          <w:rFonts w:ascii="Calibri" w:hAnsi="Calibri" w:cs="Calibri"/>
          <w:sz w:val="22"/>
          <w:szCs w:val="22"/>
        </w:rPr>
        <w:t xml:space="preserve">(and proportion of emissions payback) </w:t>
      </w:r>
      <w:r w:rsidRPr="00FA52E3">
        <w:rPr>
          <w:rFonts w:ascii="Calibri" w:hAnsi="Calibri" w:cs="Calibri"/>
          <w:sz w:val="22"/>
          <w:szCs w:val="22"/>
        </w:rPr>
        <w:t>the second-hand vehicle was previously used in another country.</w:t>
      </w:r>
    </w:p>
    <w:p w14:paraId="0C2FD68E" w14:textId="4D198D77" w:rsidR="004876D4" w:rsidRPr="00FA52E3" w:rsidRDefault="004876D4" w:rsidP="00FA52E3">
      <w:pPr>
        <w:numPr>
          <w:ilvl w:val="0"/>
          <w:numId w:val="20"/>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For vehicle</w:t>
      </w:r>
      <w:r w:rsidR="00E51C2B" w:rsidRPr="00FA52E3">
        <w:rPr>
          <w:rFonts w:ascii="Calibri" w:hAnsi="Calibri" w:cs="Calibri"/>
          <w:sz w:val="22"/>
          <w:szCs w:val="22"/>
        </w:rPr>
        <w:t>s</w:t>
      </w:r>
      <w:r w:rsidRPr="00FA52E3">
        <w:rPr>
          <w:rFonts w:ascii="Calibri" w:hAnsi="Calibri" w:cs="Calibri"/>
          <w:sz w:val="22"/>
          <w:szCs w:val="22"/>
        </w:rPr>
        <w:t xml:space="preserve"> on the right of this figure, e-bikes and e-boats have </w:t>
      </w:r>
      <w:proofErr w:type="spellStart"/>
      <w:r w:rsidRPr="00FA52E3">
        <w:rPr>
          <w:rFonts w:ascii="Calibri" w:hAnsi="Calibri" w:cs="Calibri"/>
          <w:sz w:val="22"/>
          <w:szCs w:val="22"/>
        </w:rPr>
        <w:t>build</w:t>
      </w:r>
      <w:proofErr w:type="spellEnd"/>
      <w:r w:rsidRPr="00FA52E3">
        <w:rPr>
          <w:rFonts w:ascii="Calibri" w:hAnsi="Calibri" w:cs="Calibri"/>
          <w:sz w:val="22"/>
          <w:szCs w:val="22"/>
        </w:rPr>
        <w:t xml:space="preserve"> emission break</w:t>
      </w:r>
      <w:r w:rsidR="000E53CB" w:rsidRPr="00FA52E3">
        <w:rPr>
          <w:rFonts w:ascii="Calibri" w:hAnsi="Calibri" w:cs="Calibri"/>
          <w:sz w:val="22"/>
          <w:szCs w:val="22"/>
        </w:rPr>
        <w:t>-</w:t>
      </w:r>
      <w:r w:rsidRPr="00FA52E3">
        <w:rPr>
          <w:rFonts w:ascii="Calibri" w:hAnsi="Calibri" w:cs="Calibri"/>
          <w:sz w:val="22"/>
          <w:szCs w:val="22"/>
        </w:rPr>
        <w:t>even periods of only around two months, reflecting the small drivetrains involved and their correspondingly low build</w:t>
      </w:r>
      <w:r w:rsidR="00EE37D5" w:rsidRPr="00FA52E3">
        <w:rPr>
          <w:rFonts w:ascii="Calibri" w:hAnsi="Calibri" w:cs="Calibri"/>
          <w:sz w:val="22"/>
          <w:szCs w:val="22"/>
        </w:rPr>
        <w:t xml:space="preserve"> emissions</w:t>
      </w:r>
      <w:r w:rsidRPr="00FA52E3">
        <w:rPr>
          <w:rFonts w:ascii="Calibri" w:hAnsi="Calibri" w:cs="Calibri"/>
          <w:sz w:val="22"/>
          <w:szCs w:val="22"/>
        </w:rPr>
        <w:t>.</w:t>
      </w:r>
    </w:p>
    <w:p w14:paraId="2246C580" w14:textId="77777777" w:rsidR="004876D4" w:rsidRPr="00FA52E3" w:rsidRDefault="004876D4" w:rsidP="00FA52E3">
      <w:pPr>
        <w:numPr>
          <w:ilvl w:val="0"/>
          <w:numId w:val="20"/>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The break-even period for 2- and 3-wheelers is somewhere between that of a private passenger vehicle and an e-bike, owing to the medium-sized electric drive train of the 2- and 3-wheelers.</w:t>
      </w:r>
    </w:p>
    <w:p w14:paraId="10139705" w14:textId="7B5D50E8" w:rsidR="004876D4" w:rsidRPr="00FA52E3" w:rsidRDefault="005265DC" w:rsidP="00FA52E3">
      <w:pPr>
        <w:pStyle w:val="Heading1"/>
        <w:spacing w:after="120" w:line="216" w:lineRule="auto"/>
        <w:rPr>
          <w:rFonts w:ascii="Calibri" w:hAnsi="Calibri" w:cs="Calibri"/>
          <w:b/>
          <w:color w:val="002060"/>
          <w:sz w:val="22"/>
          <w:szCs w:val="22"/>
        </w:rPr>
      </w:pPr>
      <w:bookmarkStart w:id="93" w:name="_Toc23603410"/>
      <w:bookmarkStart w:id="94" w:name="_Toc36512307"/>
      <w:r w:rsidRPr="00FA52E3">
        <w:rPr>
          <w:rFonts w:ascii="Calibri" w:hAnsi="Calibri" w:cs="Calibri"/>
          <w:b/>
          <w:color w:val="002060"/>
          <w:sz w:val="22"/>
          <w:szCs w:val="22"/>
        </w:rPr>
        <w:t>D</w:t>
      </w:r>
      <w:r w:rsidR="004876D4" w:rsidRPr="00FA52E3">
        <w:rPr>
          <w:rFonts w:ascii="Calibri" w:hAnsi="Calibri" w:cs="Calibri"/>
          <w:b/>
          <w:color w:val="002060"/>
          <w:sz w:val="22"/>
          <w:szCs w:val="22"/>
        </w:rPr>
        <w:t>.3</w:t>
      </w:r>
      <w:r w:rsidR="00C87687" w:rsidRPr="00FA52E3">
        <w:rPr>
          <w:rFonts w:ascii="Calibri" w:hAnsi="Calibri" w:cs="Calibri"/>
          <w:b/>
          <w:color w:val="002060"/>
          <w:sz w:val="22"/>
          <w:szCs w:val="22"/>
        </w:rPr>
        <w:tab/>
      </w:r>
      <w:r w:rsidR="004876D4" w:rsidRPr="00FA52E3">
        <w:rPr>
          <w:rFonts w:ascii="Calibri" w:hAnsi="Calibri" w:cs="Calibri"/>
          <w:b/>
          <w:color w:val="002060"/>
          <w:sz w:val="22"/>
          <w:szCs w:val="22"/>
        </w:rPr>
        <w:t>Financial – Simple Payback</w:t>
      </w:r>
      <w:bookmarkEnd w:id="93"/>
      <w:bookmarkEnd w:id="94"/>
    </w:p>
    <w:p w14:paraId="5A955449" w14:textId="71E54340" w:rsidR="004876D4" w:rsidRPr="00FA52E3" w:rsidRDefault="004876D4" w:rsidP="00FA52E3">
      <w:pPr>
        <w:spacing w:line="216" w:lineRule="auto"/>
        <w:ind w:left="-3"/>
        <w:rPr>
          <w:rFonts w:ascii="Calibri" w:hAnsi="Calibri" w:cs="Calibri"/>
          <w:sz w:val="22"/>
          <w:szCs w:val="22"/>
        </w:rPr>
      </w:pPr>
      <w:r w:rsidRPr="00FA52E3">
        <w:rPr>
          <w:rFonts w:ascii="Calibri" w:hAnsi="Calibri" w:cs="Calibri"/>
          <w:sz w:val="22"/>
          <w:szCs w:val="22"/>
        </w:rPr>
        <w:t xml:space="preserve">Despite significant decreases in the price of batteries, motors and motor controllers over the last five years, electric vehicles still command a reasonable premium over their </w:t>
      </w:r>
      <w:r w:rsidR="002B428F" w:rsidRPr="00FA52E3">
        <w:rPr>
          <w:rFonts w:ascii="Calibri" w:hAnsi="Calibri" w:cs="Calibri"/>
          <w:sz w:val="22"/>
          <w:szCs w:val="22"/>
        </w:rPr>
        <w:t>petroleum</w:t>
      </w:r>
      <w:r w:rsidRPr="00FA52E3">
        <w:rPr>
          <w:rFonts w:ascii="Calibri" w:hAnsi="Calibri" w:cs="Calibri"/>
          <w:sz w:val="22"/>
          <w:szCs w:val="22"/>
        </w:rPr>
        <w:t>-</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 xml:space="preserve"> counterparts. But electric vehicles are normally cheaper to </w:t>
      </w:r>
      <w:proofErr w:type="gramStart"/>
      <w:r w:rsidRPr="00FA52E3">
        <w:rPr>
          <w:rFonts w:ascii="Calibri" w:hAnsi="Calibri" w:cs="Calibri"/>
          <w:sz w:val="22"/>
          <w:szCs w:val="22"/>
        </w:rPr>
        <w:t>maintain</w:t>
      </w:r>
      <w:proofErr w:type="gramEnd"/>
      <w:r w:rsidRPr="00FA52E3">
        <w:rPr>
          <w:rFonts w:ascii="Calibri" w:hAnsi="Calibri" w:cs="Calibri"/>
          <w:sz w:val="22"/>
          <w:szCs w:val="22"/>
        </w:rPr>
        <w:t xml:space="preserve"> and less energy is normally used to operate them. Consequently, the electric vehicle’s premium may be recouped within a period that is acceptable to the purchaser, especially with the promise of savings in the pocket after that. Figure </w:t>
      </w:r>
      <w:r w:rsidR="00EE37D5" w:rsidRPr="00FA52E3">
        <w:rPr>
          <w:rFonts w:ascii="Calibri" w:hAnsi="Calibri" w:cs="Calibri"/>
          <w:sz w:val="22"/>
          <w:szCs w:val="22"/>
        </w:rPr>
        <w:t>14</w:t>
      </w:r>
      <w:r w:rsidRPr="00FA52E3">
        <w:rPr>
          <w:rFonts w:ascii="Calibri" w:hAnsi="Calibri" w:cs="Calibri"/>
          <w:sz w:val="22"/>
          <w:szCs w:val="22"/>
        </w:rPr>
        <w:t xml:space="preserve"> provides a first-cut look at this by plotting the results of (simple financial payback) modeling using PICT-representative data. For this modeling, “opportunistic solar PV charging” means free charging through opportunistic capture of excess PV generation, with “100% PV” representing zero marginal energy costs for an EV.  Another way to look at this is “50% PV” represents a 50% reduction in the price of electricity used for charging (which</w:t>
      </w:r>
      <w:r w:rsidR="000F040C" w:rsidRPr="00FA52E3">
        <w:rPr>
          <w:rFonts w:ascii="Calibri" w:hAnsi="Calibri" w:cs="Calibri"/>
          <w:sz w:val="22"/>
          <w:szCs w:val="22"/>
        </w:rPr>
        <w:t xml:space="preserve">, for </w:t>
      </w:r>
      <w:r w:rsidR="00AE04F6" w:rsidRPr="00FA52E3">
        <w:rPr>
          <w:rFonts w:ascii="Calibri" w:hAnsi="Calibri" w:cs="Calibri"/>
          <w:sz w:val="22"/>
          <w:szCs w:val="22"/>
        </w:rPr>
        <w:t xml:space="preserve">an average cost of electricity of </w:t>
      </w:r>
      <w:r w:rsidR="00326197" w:rsidRPr="00FA52E3">
        <w:rPr>
          <w:rFonts w:ascii="Calibri" w:hAnsi="Calibri" w:cs="Calibri"/>
          <w:sz w:val="22"/>
          <w:szCs w:val="22"/>
        </w:rPr>
        <w:t>US$0.34 per kWh</w:t>
      </w:r>
      <w:r w:rsidR="009A1368" w:rsidRPr="00FA52E3">
        <w:rPr>
          <w:rStyle w:val="FootnoteReference"/>
          <w:rFonts w:ascii="Calibri" w:hAnsi="Calibri" w:cs="Calibri"/>
          <w:sz w:val="22"/>
          <w:szCs w:val="22"/>
        </w:rPr>
        <w:footnoteReference w:id="50"/>
      </w:r>
      <w:r w:rsidR="00AE04F6" w:rsidRPr="00FA52E3">
        <w:rPr>
          <w:rFonts w:ascii="Calibri" w:hAnsi="Calibri" w:cs="Calibri"/>
          <w:sz w:val="22"/>
          <w:szCs w:val="22"/>
        </w:rPr>
        <w:t xml:space="preserve"> </w:t>
      </w:r>
      <w:r w:rsidRPr="00FA52E3">
        <w:rPr>
          <w:rFonts w:ascii="Calibri" w:hAnsi="Calibri" w:cs="Calibri"/>
          <w:sz w:val="22"/>
          <w:szCs w:val="22"/>
        </w:rPr>
        <w:t>is 50% of US$0.34 per kWh, equals US$0.17 per kWh, for the purposes of this modeling</w:t>
      </w:r>
      <w:r w:rsidR="00EE37D5" w:rsidRPr="00FA52E3">
        <w:rPr>
          <w:rFonts w:ascii="Calibri" w:hAnsi="Calibri" w:cs="Calibri"/>
          <w:sz w:val="22"/>
          <w:szCs w:val="22"/>
        </w:rPr>
        <w:t xml:space="preserve"> – about twice the marginal cost of large hydroelectricity</w:t>
      </w:r>
      <w:r w:rsidRPr="00FA52E3">
        <w:rPr>
          <w:rFonts w:ascii="Calibri" w:hAnsi="Calibri" w:cs="Calibri"/>
          <w:sz w:val="22"/>
          <w:szCs w:val="22"/>
        </w:rPr>
        <w:t xml:space="preserve">). </w:t>
      </w:r>
    </w:p>
    <w:p w14:paraId="2DCF5A93" w14:textId="77777777" w:rsidR="004876D4" w:rsidRPr="00FA52E3" w:rsidRDefault="004876D4" w:rsidP="00FA52E3">
      <w:pPr>
        <w:spacing w:line="216" w:lineRule="auto"/>
        <w:ind w:left="-3"/>
        <w:jc w:val="center"/>
        <w:rPr>
          <w:rFonts w:ascii="Calibri" w:hAnsi="Calibri" w:cs="Calibri"/>
          <w:sz w:val="22"/>
          <w:szCs w:val="22"/>
        </w:rPr>
      </w:pPr>
      <w:r w:rsidRPr="00FA52E3">
        <w:rPr>
          <w:rFonts w:ascii="Calibri" w:hAnsi="Calibri" w:cs="Calibri"/>
          <w:noProof/>
          <w:sz w:val="22"/>
          <w:szCs w:val="22"/>
          <w:lang w:val="pt-BR" w:eastAsia="pt-BR"/>
        </w:rPr>
        <w:lastRenderedPageBreak/>
        <w:drawing>
          <wp:inline distT="0" distB="0" distL="0" distR="0" wp14:anchorId="6316A835" wp14:editId="773FDE7B">
            <wp:extent cx="5257800" cy="2590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886" t="16307" r="1517" b="15793"/>
                    <a:stretch/>
                  </pic:blipFill>
                  <pic:spPr bwMode="auto">
                    <a:xfrm>
                      <a:off x="0" y="0"/>
                      <a:ext cx="5263362" cy="259354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D27C04" w14:textId="753937B8" w:rsidR="004876D4" w:rsidRPr="00BA3856" w:rsidRDefault="004876D4" w:rsidP="00FA52E3">
      <w:pPr>
        <w:spacing w:line="216" w:lineRule="auto"/>
        <w:ind w:left="-3"/>
        <w:jc w:val="center"/>
        <w:rPr>
          <w:rFonts w:ascii="Calibri" w:hAnsi="Calibri" w:cs="Calibri"/>
          <w:sz w:val="20"/>
          <w:szCs w:val="20"/>
        </w:rPr>
      </w:pPr>
      <w:r w:rsidRPr="00BA3856">
        <w:rPr>
          <w:rFonts w:ascii="Calibri" w:hAnsi="Calibri" w:cs="Calibri"/>
          <w:b/>
          <w:sz w:val="20"/>
          <w:szCs w:val="20"/>
        </w:rPr>
        <w:t xml:space="preserve">Figure </w:t>
      </w:r>
      <w:r w:rsidR="00EE37D5" w:rsidRPr="00BA3856">
        <w:rPr>
          <w:rFonts w:ascii="Calibri" w:hAnsi="Calibri" w:cs="Calibri"/>
          <w:b/>
          <w:sz w:val="20"/>
          <w:szCs w:val="20"/>
        </w:rPr>
        <w:t>14</w:t>
      </w:r>
      <w:r w:rsidRPr="00BA3856">
        <w:rPr>
          <w:rFonts w:ascii="Calibri" w:hAnsi="Calibri" w:cs="Calibri"/>
          <w:b/>
          <w:sz w:val="20"/>
          <w:szCs w:val="20"/>
        </w:rPr>
        <w:t xml:space="preserve">: Years for Simple Payback on Initial Premium for an Electric Vehicle Relative to a Near-Equivalent </w:t>
      </w:r>
      <w:r w:rsidR="002B428F" w:rsidRPr="00BA3856">
        <w:rPr>
          <w:rFonts w:ascii="Calibri" w:hAnsi="Calibri" w:cs="Calibri"/>
          <w:b/>
          <w:sz w:val="20"/>
          <w:szCs w:val="20"/>
        </w:rPr>
        <w:t>Petroleum</w:t>
      </w:r>
      <w:r w:rsidRPr="00BA3856">
        <w:rPr>
          <w:rFonts w:ascii="Calibri" w:hAnsi="Calibri" w:cs="Calibri"/>
          <w:b/>
          <w:sz w:val="20"/>
          <w:szCs w:val="20"/>
        </w:rPr>
        <w:t>-</w:t>
      </w:r>
      <w:proofErr w:type="spellStart"/>
      <w:r w:rsidR="00FA52E3" w:rsidRPr="00BA3856">
        <w:rPr>
          <w:rFonts w:ascii="Calibri" w:hAnsi="Calibri" w:cs="Calibri"/>
          <w:b/>
          <w:sz w:val="20"/>
          <w:szCs w:val="20"/>
        </w:rPr>
        <w:t>Fuelled</w:t>
      </w:r>
      <w:proofErr w:type="spellEnd"/>
      <w:r w:rsidRPr="00BA3856">
        <w:rPr>
          <w:rFonts w:ascii="Calibri" w:hAnsi="Calibri" w:cs="Calibri"/>
          <w:b/>
          <w:sz w:val="20"/>
          <w:szCs w:val="20"/>
        </w:rPr>
        <w:t xml:space="preserve"> Vehicle for different Proportions of Opportunistic Solar PV Charging</w:t>
      </w:r>
    </w:p>
    <w:p w14:paraId="53EC6B49" w14:textId="77777777" w:rsidR="004876D4" w:rsidRPr="00FA52E3" w:rsidRDefault="004876D4" w:rsidP="00FA52E3">
      <w:pPr>
        <w:spacing w:line="216" w:lineRule="auto"/>
        <w:rPr>
          <w:rFonts w:ascii="Calibri" w:hAnsi="Calibri" w:cs="Calibri"/>
          <w:sz w:val="22"/>
          <w:szCs w:val="22"/>
        </w:rPr>
      </w:pPr>
    </w:p>
    <w:p w14:paraId="2FDCB473" w14:textId="6BF47481" w:rsidR="004876D4" w:rsidRPr="00FA52E3" w:rsidRDefault="004876D4" w:rsidP="00FA52E3">
      <w:pPr>
        <w:spacing w:after="120" w:line="216" w:lineRule="auto"/>
        <w:rPr>
          <w:rFonts w:ascii="Calibri" w:hAnsi="Calibri" w:cs="Calibri"/>
          <w:sz w:val="22"/>
          <w:szCs w:val="22"/>
        </w:rPr>
      </w:pPr>
      <w:r w:rsidRPr="00FA52E3">
        <w:rPr>
          <w:rFonts w:ascii="Calibri" w:hAnsi="Calibri" w:cs="Calibri"/>
          <w:sz w:val="22"/>
          <w:szCs w:val="22"/>
        </w:rPr>
        <w:t xml:space="preserve">Referring to Figure </w:t>
      </w:r>
      <w:r w:rsidR="00EE37D5" w:rsidRPr="00FA52E3">
        <w:rPr>
          <w:rFonts w:ascii="Calibri" w:hAnsi="Calibri" w:cs="Calibri"/>
          <w:sz w:val="22"/>
          <w:szCs w:val="22"/>
        </w:rPr>
        <w:t>14</w:t>
      </w:r>
      <w:r w:rsidRPr="00FA52E3">
        <w:rPr>
          <w:rFonts w:ascii="Calibri" w:hAnsi="Calibri" w:cs="Calibri"/>
          <w:sz w:val="22"/>
          <w:szCs w:val="22"/>
        </w:rPr>
        <w:t>:</w:t>
      </w:r>
    </w:p>
    <w:p w14:paraId="41036CF4" w14:textId="3B1D2903" w:rsidR="004876D4" w:rsidRPr="00FA52E3" w:rsidRDefault="004876D4" w:rsidP="00FA52E3">
      <w:pPr>
        <w:numPr>
          <w:ilvl w:val="0"/>
          <w:numId w:val="21"/>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 xml:space="preserve">These results indicate that, with simple financial payback periods of over 9 years, ownership and operation of e-buses and e-boats is </w:t>
      </w:r>
      <w:r w:rsidR="00FA346C" w:rsidRPr="00FA52E3">
        <w:rPr>
          <w:rFonts w:ascii="Calibri" w:hAnsi="Calibri" w:cs="Calibri"/>
          <w:sz w:val="22"/>
          <w:szCs w:val="22"/>
        </w:rPr>
        <w:t xml:space="preserve">not </w:t>
      </w:r>
      <w:r w:rsidRPr="00FA52E3">
        <w:rPr>
          <w:rFonts w:ascii="Calibri" w:hAnsi="Calibri" w:cs="Calibri"/>
          <w:sz w:val="22"/>
          <w:szCs w:val="22"/>
        </w:rPr>
        <w:t xml:space="preserve">currently financially attractive, even with zero-cost electricity. This is a function of the very high price premiums involved for the vehicle option. This is expected to change as premiums on electric vehicles fall, but in the case of e-buses and e-boats, significant change could still be five </w:t>
      </w:r>
      <w:r w:rsidR="00C95CCE" w:rsidRPr="00FA52E3">
        <w:rPr>
          <w:rFonts w:ascii="Calibri" w:hAnsi="Calibri" w:cs="Calibri"/>
          <w:sz w:val="22"/>
          <w:szCs w:val="22"/>
        </w:rPr>
        <w:t xml:space="preserve">to ten </w:t>
      </w:r>
      <w:r w:rsidRPr="00FA52E3">
        <w:rPr>
          <w:rFonts w:ascii="Calibri" w:hAnsi="Calibri" w:cs="Calibri"/>
          <w:sz w:val="22"/>
          <w:szCs w:val="22"/>
        </w:rPr>
        <w:t>years away</w:t>
      </w:r>
      <w:r w:rsidR="00993168" w:rsidRPr="00FA52E3">
        <w:rPr>
          <w:rFonts w:ascii="Calibri" w:hAnsi="Calibri" w:cs="Calibri"/>
          <w:sz w:val="22"/>
          <w:szCs w:val="22"/>
        </w:rPr>
        <w:t xml:space="preserve"> (and </w:t>
      </w:r>
      <w:r w:rsidR="000D2F15" w:rsidRPr="00FA52E3">
        <w:rPr>
          <w:rFonts w:ascii="Calibri" w:hAnsi="Calibri" w:cs="Calibri"/>
          <w:sz w:val="22"/>
          <w:szCs w:val="22"/>
        </w:rPr>
        <w:t xml:space="preserve">hence </w:t>
      </w:r>
      <w:r w:rsidR="00F45CEC" w:rsidRPr="00FA52E3">
        <w:rPr>
          <w:rFonts w:ascii="Calibri" w:hAnsi="Calibri" w:cs="Calibri"/>
          <w:sz w:val="22"/>
          <w:szCs w:val="22"/>
        </w:rPr>
        <w:t xml:space="preserve">other than financial </w:t>
      </w:r>
      <w:r w:rsidR="00993168" w:rsidRPr="00FA52E3">
        <w:rPr>
          <w:rFonts w:ascii="Calibri" w:hAnsi="Calibri" w:cs="Calibri"/>
          <w:sz w:val="22"/>
          <w:szCs w:val="22"/>
        </w:rPr>
        <w:t xml:space="preserve">reasons would be </w:t>
      </w:r>
      <w:r w:rsidR="000D2F15" w:rsidRPr="00FA52E3">
        <w:rPr>
          <w:rFonts w:ascii="Calibri" w:hAnsi="Calibri" w:cs="Calibri"/>
          <w:sz w:val="22"/>
          <w:szCs w:val="22"/>
        </w:rPr>
        <w:t>required to justify such projects)</w:t>
      </w:r>
      <w:r w:rsidRPr="00FA52E3">
        <w:rPr>
          <w:rFonts w:ascii="Calibri" w:hAnsi="Calibri" w:cs="Calibri"/>
          <w:sz w:val="22"/>
          <w:szCs w:val="22"/>
        </w:rPr>
        <w:t xml:space="preserve">.  </w:t>
      </w:r>
    </w:p>
    <w:p w14:paraId="4DA102FC" w14:textId="1697E847" w:rsidR="00C95CCE" w:rsidRPr="00FA52E3" w:rsidRDefault="004876D4" w:rsidP="00FA52E3">
      <w:pPr>
        <w:numPr>
          <w:ilvl w:val="0"/>
          <w:numId w:val="21"/>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The lowest payback period (ranging 1.5 to 3 years) comes from used e-</w:t>
      </w:r>
      <w:r w:rsidR="00F45CEC" w:rsidRPr="00FA52E3">
        <w:rPr>
          <w:rFonts w:ascii="Calibri" w:hAnsi="Calibri" w:cs="Calibri"/>
          <w:sz w:val="22"/>
          <w:szCs w:val="22"/>
        </w:rPr>
        <w:t>t</w:t>
      </w:r>
      <w:r w:rsidRPr="00FA52E3">
        <w:rPr>
          <w:rFonts w:ascii="Calibri" w:hAnsi="Calibri" w:cs="Calibri"/>
          <w:sz w:val="22"/>
          <w:szCs w:val="22"/>
        </w:rPr>
        <w:t>axis (i.e., using second-hand, imported electric passenger cars). Depending upon the supply country, the purchase price can also sometimes reflect the subsidies offered in the country of origin. Moving to a new e-taxi results in a higher price premium, requiring more years to achieve simple payback (ranging from 6 years for current average electricity prices to 2 years with zero-cost electricity). Since private passenger cars are expected to cover less distance in any given year, it will take longer to accumulate the operational savings necessary to recoup the purchase price premium (resulting in a simple payback period of 5 to 8 years).</w:t>
      </w:r>
    </w:p>
    <w:p w14:paraId="3B77A9ED" w14:textId="4FDA62F6" w:rsidR="004876D4" w:rsidRPr="00FA52E3" w:rsidRDefault="00C95CCE" w:rsidP="00FA52E3">
      <w:pPr>
        <w:spacing w:after="120" w:line="216" w:lineRule="auto"/>
        <w:ind w:left="360"/>
        <w:rPr>
          <w:rFonts w:ascii="Calibri" w:hAnsi="Calibri" w:cs="Calibri"/>
          <w:sz w:val="22"/>
          <w:szCs w:val="22"/>
        </w:rPr>
      </w:pPr>
      <w:r w:rsidRPr="00FA52E3">
        <w:rPr>
          <w:rFonts w:ascii="Calibri" w:hAnsi="Calibri" w:cs="Calibri"/>
          <w:sz w:val="22"/>
          <w:szCs w:val="22"/>
        </w:rPr>
        <w:t xml:space="preserve">Note that ready access to used imports </w:t>
      </w:r>
      <w:r w:rsidR="008A5258" w:rsidRPr="00FA52E3">
        <w:rPr>
          <w:rFonts w:ascii="Calibri" w:hAnsi="Calibri" w:cs="Calibri"/>
          <w:sz w:val="22"/>
          <w:szCs w:val="22"/>
        </w:rPr>
        <w:t>with few controls on specification can result in the import of gasoline-</w:t>
      </w:r>
      <w:proofErr w:type="spellStart"/>
      <w:r w:rsidR="00FA52E3" w:rsidRPr="00FA52E3">
        <w:rPr>
          <w:rFonts w:ascii="Calibri" w:hAnsi="Calibri" w:cs="Calibri"/>
          <w:sz w:val="22"/>
          <w:szCs w:val="22"/>
        </w:rPr>
        <w:t>fuelled</w:t>
      </w:r>
      <w:proofErr w:type="spellEnd"/>
      <w:r w:rsidR="008A5258" w:rsidRPr="00FA52E3">
        <w:rPr>
          <w:rFonts w:ascii="Calibri" w:hAnsi="Calibri" w:cs="Calibri"/>
          <w:sz w:val="22"/>
          <w:szCs w:val="22"/>
        </w:rPr>
        <w:t xml:space="preserve"> passenger cars at very low prices that make it difficult even for used electric taxis to compete. </w:t>
      </w:r>
      <w:r w:rsidR="00D92FF5" w:rsidRPr="00FA52E3">
        <w:rPr>
          <w:rFonts w:ascii="Calibri" w:hAnsi="Calibri" w:cs="Calibri"/>
          <w:sz w:val="22"/>
          <w:szCs w:val="22"/>
        </w:rPr>
        <w:t xml:space="preserve">In such circumstances, minimum safety, emissions and/or condition specifications and requirements may make an electric vehicle option more attractive. </w:t>
      </w:r>
      <w:r w:rsidR="001C3DE6" w:rsidRPr="00FA52E3">
        <w:rPr>
          <w:rFonts w:ascii="Calibri" w:hAnsi="Calibri" w:cs="Calibri"/>
          <w:sz w:val="22"/>
          <w:szCs w:val="22"/>
        </w:rPr>
        <w:t>For example, Fiji demands</w:t>
      </w:r>
      <w:r w:rsidR="006B690D" w:rsidRPr="00FA52E3">
        <w:rPr>
          <w:rFonts w:ascii="Calibri" w:hAnsi="Calibri" w:cs="Calibri"/>
          <w:sz w:val="22"/>
          <w:szCs w:val="22"/>
        </w:rPr>
        <w:t xml:space="preserve"> that vehicles are less than five years old from the date of manufacture </w:t>
      </w:r>
      <w:r w:rsidR="00E772AD" w:rsidRPr="00FA52E3">
        <w:rPr>
          <w:rFonts w:ascii="Calibri" w:hAnsi="Calibri" w:cs="Calibri"/>
          <w:sz w:val="22"/>
          <w:szCs w:val="22"/>
        </w:rPr>
        <w:t>at the time of landing in Fiji.</w:t>
      </w:r>
      <w:r w:rsidR="00E772AD" w:rsidRPr="00FA52E3">
        <w:rPr>
          <w:rStyle w:val="FootnoteReference"/>
          <w:rFonts w:ascii="Calibri" w:hAnsi="Calibri" w:cs="Calibri"/>
          <w:sz w:val="22"/>
          <w:szCs w:val="22"/>
        </w:rPr>
        <w:footnoteReference w:id="51"/>
      </w:r>
      <w:r w:rsidR="006B690D" w:rsidRPr="00FA52E3">
        <w:rPr>
          <w:rFonts w:ascii="Calibri" w:hAnsi="Calibri" w:cs="Calibri"/>
          <w:sz w:val="22"/>
          <w:szCs w:val="22"/>
        </w:rPr>
        <w:t xml:space="preserve"> </w:t>
      </w:r>
    </w:p>
    <w:p w14:paraId="78BEC867" w14:textId="717FBD3B" w:rsidR="004876D4" w:rsidRPr="00FA52E3" w:rsidRDefault="004876D4" w:rsidP="00FA52E3">
      <w:pPr>
        <w:numPr>
          <w:ilvl w:val="0"/>
          <w:numId w:val="21"/>
        </w:numPr>
        <w:tabs>
          <w:tab w:val="clear" w:pos="360"/>
          <w:tab w:val="num" w:pos="720"/>
        </w:tabs>
        <w:spacing w:after="120" w:line="216" w:lineRule="auto"/>
        <w:rPr>
          <w:rFonts w:ascii="Calibri" w:hAnsi="Calibri" w:cs="Calibri"/>
          <w:sz w:val="22"/>
          <w:szCs w:val="22"/>
        </w:rPr>
      </w:pPr>
      <w:r w:rsidRPr="00FA52E3">
        <w:rPr>
          <w:rFonts w:ascii="Calibri" w:hAnsi="Calibri" w:cs="Calibri"/>
          <w:sz w:val="22"/>
          <w:szCs w:val="22"/>
        </w:rPr>
        <w:t xml:space="preserve">For personal/private mobility, e-motorbike and e-bike options offer the lowest simple payback periods, of between 2.5 and 4.5 years </w:t>
      </w:r>
      <w:r w:rsidR="003A0ED6" w:rsidRPr="00FA52E3">
        <w:rPr>
          <w:rFonts w:ascii="Calibri" w:hAnsi="Calibri" w:cs="Calibri"/>
          <w:sz w:val="22"/>
          <w:szCs w:val="22"/>
        </w:rPr>
        <w:t xml:space="preserve">respectively, </w:t>
      </w:r>
      <w:r w:rsidRPr="00FA52E3">
        <w:rPr>
          <w:rFonts w:ascii="Calibri" w:hAnsi="Calibri" w:cs="Calibri"/>
          <w:sz w:val="22"/>
          <w:szCs w:val="22"/>
        </w:rPr>
        <w:t xml:space="preserve">depending upon the cost of electricity. </w:t>
      </w:r>
    </w:p>
    <w:p w14:paraId="0CAAFD68" w14:textId="691384EE" w:rsidR="004876D4" w:rsidRPr="00FA52E3" w:rsidRDefault="004876D4" w:rsidP="00FA52E3">
      <w:pPr>
        <w:spacing w:after="120" w:line="216" w:lineRule="auto"/>
        <w:rPr>
          <w:rFonts w:ascii="Calibri" w:hAnsi="Calibri" w:cs="Calibri"/>
          <w:sz w:val="22"/>
          <w:szCs w:val="22"/>
        </w:rPr>
      </w:pPr>
      <w:r w:rsidRPr="00FA52E3">
        <w:rPr>
          <w:rFonts w:ascii="Calibri" w:hAnsi="Calibri" w:cs="Calibri"/>
          <w:sz w:val="22"/>
          <w:szCs w:val="22"/>
        </w:rPr>
        <w:t xml:space="preserve">Some in the automotive industry believe that several electric vehicle models will be cheaper than their </w:t>
      </w:r>
      <w:r w:rsidR="00D02194" w:rsidRPr="00FA52E3">
        <w:rPr>
          <w:rFonts w:ascii="Calibri" w:hAnsi="Calibri" w:cs="Calibri"/>
          <w:sz w:val="22"/>
          <w:szCs w:val="22"/>
        </w:rPr>
        <w:t>petroleum-</w:t>
      </w:r>
      <w:proofErr w:type="spellStart"/>
      <w:r w:rsidR="00FA52E3" w:rsidRPr="00FA52E3">
        <w:rPr>
          <w:rFonts w:ascii="Calibri" w:hAnsi="Calibri" w:cs="Calibri"/>
          <w:sz w:val="22"/>
          <w:szCs w:val="22"/>
        </w:rPr>
        <w:t>fuelled</w:t>
      </w:r>
      <w:proofErr w:type="spellEnd"/>
      <w:r w:rsidRPr="00FA52E3">
        <w:rPr>
          <w:rFonts w:ascii="Calibri" w:hAnsi="Calibri" w:cs="Calibri"/>
          <w:sz w:val="22"/>
          <w:szCs w:val="22"/>
        </w:rPr>
        <w:t xml:space="preserve"> counterparts within as little as </w:t>
      </w:r>
      <w:r w:rsidR="00D92FF5" w:rsidRPr="00FA52E3">
        <w:rPr>
          <w:rFonts w:ascii="Calibri" w:hAnsi="Calibri" w:cs="Calibri"/>
          <w:sz w:val="22"/>
          <w:szCs w:val="22"/>
        </w:rPr>
        <w:t>5</w:t>
      </w:r>
      <w:r w:rsidRPr="00FA52E3">
        <w:rPr>
          <w:rFonts w:ascii="Calibri" w:hAnsi="Calibri" w:cs="Calibri"/>
          <w:sz w:val="22"/>
          <w:szCs w:val="22"/>
        </w:rPr>
        <w:t xml:space="preserve"> years, meaning that purchasers of electric vehicles could begin with a saving at the time of purchase and continue to save during the entire operational life of the electric vehicle. This turning point might be </w:t>
      </w:r>
      <w:proofErr w:type="gramStart"/>
      <w:r w:rsidRPr="00FA52E3">
        <w:rPr>
          <w:rFonts w:ascii="Calibri" w:hAnsi="Calibri" w:cs="Calibri"/>
          <w:sz w:val="22"/>
          <w:szCs w:val="22"/>
        </w:rPr>
        <w:t>further</w:t>
      </w:r>
      <w:proofErr w:type="gramEnd"/>
      <w:r w:rsidRPr="00FA52E3">
        <w:rPr>
          <w:rFonts w:ascii="Calibri" w:hAnsi="Calibri" w:cs="Calibri"/>
          <w:sz w:val="22"/>
          <w:szCs w:val="22"/>
        </w:rPr>
        <w:t xml:space="preserve"> off for PICTs if they continue to have access to lower-specification vehicles (especially if PICT</w:t>
      </w:r>
      <w:r w:rsidR="00D92FF5" w:rsidRPr="00FA52E3">
        <w:rPr>
          <w:rFonts w:ascii="Calibri" w:hAnsi="Calibri" w:cs="Calibri"/>
          <w:sz w:val="22"/>
          <w:szCs w:val="22"/>
        </w:rPr>
        <w:t>s</w:t>
      </w:r>
      <w:r w:rsidRPr="00FA52E3">
        <w:rPr>
          <w:rFonts w:ascii="Calibri" w:hAnsi="Calibri" w:cs="Calibri"/>
          <w:sz w:val="22"/>
          <w:szCs w:val="22"/>
        </w:rPr>
        <w:t xml:space="preserve"> do not immediately follow the rest of the world in introducing increasingly stringent emissions standards, which would </w:t>
      </w:r>
      <w:r w:rsidR="00621EDB" w:rsidRPr="00FA52E3">
        <w:rPr>
          <w:rFonts w:ascii="Calibri" w:hAnsi="Calibri" w:cs="Calibri"/>
          <w:sz w:val="22"/>
          <w:szCs w:val="22"/>
        </w:rPr>
        <w:t xml:space="preserve">make it more difficult for </w:t>
      </w:r>
      <w:r w:rsidRPr="00FA52E3">
        <w:rPr>
          <w:rFonts w:ascii="Calibri" w:hAnsi="Calibri" w:cs="Calibri"/>
          <w:sz w:val="22"/>
          <w:szCs w:val="22"/>
        </w:rPr>
        <w:t xml:space="preserve">EVs </w:t>
      </w:r>
      <w:r w:rsidR="00621EDB" w:rsidRPr="00FA52E3">
        <w:rPr>
          <w:rFonts w:ascii="Calibri" w:hAnsi="Calibri" w:cs="Calibri"/>
          <w:sz w:val="22"/>
          <w:szCs w:val="22"/>
        </w:rPr>
        <w:t>to compete</w:t>
      </w:r>
      <w:r w:rsidRPr="00FA52E3">
        <w:rPr>
          <w:rFonts w:ascii="Calibri" w:hAnsi="Calibri" w:cs="Calibri"/>
          <w:sz w:val="22"/>
          <w:szCs w:val="22"/>
        </w:rPr>
        <w:t>).</w:t>
      </w:r>
    </w:p>
    <w:p w14:paraId="1CA3D877" w14:textId="77777777" w:rsidR="004876D4" w:rsidRPr="00FA52E3" w:rsidRDefault="004876D4" w:rsidP="00FA52E3">
      <w:pPr>
        <w:spacing w:after="120" w:line="216" w:lineRule="auto"/>
        <w:rPr>
          <w:rFonts w:ascii="Calibri" w:hAnsi="Calibri" w:cs="Calibri"/>
          <w:sz w:val="22"/>
          <w:szCs w:val="22"/>
        </w:rPr>
      </w:pPr>
    </w:p>
    <w:p w14:paraId="36CFE4D2" w14:textId="77777777" w:rsidR="00621EDB" w:rsidRPr="00FA52E3" w:rsidRDefault="00621EDB" w:rsidP="00FA52E3">
      <w:pPr>
        <w:spacing w:line="216" w:lineRule="auto"/>
        <w:rPr>
          <w:rFonts w:ascii="Calibri" w:eastAsiaTheme="majorEastAsia" w:hAnsi="Calibri" w:cs="Calibri"/>
          <w:b/>
          <w:color w:val="002060"/>
          <w:sz w:val="22"/>
          <w:szCs w:val="22"/>
        </w:rPr>
      </w:pPr>
      <w:r w:rsidRPr="00FA52E3">
        <w:rPr>
          <w:rFonts w:ascii="Calibri" w:hAnsi="Calibri" w:cs="Calibri"/>
          <w:b/>
          <w:color w:val="002060"/>
          <w:sz w:val="22"/>
          <w:szCs w:val="22"/>
        </w:rPr>
        <w:br w:type="page"/>
      </w:r>
    </w:p>
    <w:p w14:paraId="0A89E7B4" w14:textId="77777777" w:rsidR="002329C7" w:rsidRPr="00BA3856" w:rsidRDefault="00D92FF5" w:rsidP="00FA52E3">
      <w:pPr>
        <w:pStyle w:val="Heading1"/>
        <w:spacing w:after="120" w:line="216" w:lineRule="auto"/>
        <w:ind w:left="426"/>
        <w:jc w:val="center"/>
        <w:rPr>
          <w:rFonts w:ascii="Calibri" w:hAnsi="Calibri" w:cs="Calibri"/>
          <w:b/>
          <w:color w:val="002060"/>
          <w:sz w:val="24"/>
          <w:szCs w:val="24"/>
        </w:rPr>
      </w:pPr>
      <w:bookmarkStart w:id="95" w:name="_Toc36512308"/>
      <w:r w:rsidRPr="00BA3856">
        <w:rPr>
          <w:rFonts w:ascii="Calibri" w:hAnsi="Calibri" w:cs="Calibri"/>
          <w:b/>
          <w:color w:val="002060"/>
          <w:sz w:val="24"/>
          <w:szCs w:val="24"/>
        </w:rPr>
        <w:lastRenderedPageBreak/>
        <w:t xml:space="preserve">Appendix </w:t>
      </w:r>
      <w:r w:rsidR="005265DC" w:rsidRPr="00BA3856">
        <w:rPr>
          <w:rFonts w:ascii="Calibri" w:hAnsi="Calibri" w:cs="Calibri"/>
          <w:b/>
          <w:color w:val="002060"/>
          <w:sz w:val="24"/>
          <w:szCs w:val="24"/>
        </w:rPr>
        <w:t>E</w:t>
      </w:r>
      <w:r w:rsidRPr="00BA3856">
        <w:rPr>
          <w:rFonts w:ascii="Calibri" w:hAnsi="Calibri" w:cs="Calibri"/>
          <w:b/>
          <w:color w:val="002060"/>
          <w:sz w:val="24"/>
          <w:szCs w:val="24"/>
        </w:rPr>
        <w:t>:</w:t>
      </w:r>
      <w:r w:rsidR="005265DC" w:rsidRPr="00BA3856">
        <w:rPr>
          <w:rFonts w:ascii="Calibri" w:hAnsi="Calibri" w:cs="Calibri"/>
          <w:b/>
          <w:color w:val="002060"/>
          <w:sz w:val="24"/>
          <w:szCs w:val="24"/>
        </w:rPr>
        <w:t xml:space="preserve"> </w:t>
      </w:r>
      <w:r w:rsidR="002329C7" w:rsidRPr="00BA3856">
        <w:rPr>
          <w:rFonts w:ascii="Calibri" w:hAnsi="Calibri" w:cs="Calibri"/>
          <w:b/>
          <w:color w:val="002060"/>
          <w:sz w:val="24"/>
          <w:szCs w:val="24"/>
        </w:rPr>
        <w:t xml:space="preserve">Background on the </w:t>
      </w:r>
      <w:r w:rsidR="00B259E8" w:rsidRPr="00BA3856">
        <w:rPr>
          <w:rFonts w:ascii="Calibri" w:hAnsi="Calibri" w:cs="Calibri"/>
          <w:b/>
          <w:color w:val="002060"/>
          <w:sz w:val="24"/>
          <w:szCs w:val="24"/>
        </w:rPr>
        <w:t>EV Market in PICTs</w:t>
      </w:r>
      <w:bookmarkEnd w:id="95"/>
    </w:p>
    <w:p w14:paraId="6B57CF7D" w14:textId="29005959" w:rsidR="006A64FC" w:rsidRPr="00FA52E3" w:rsidRDefault="002329C7" w:rsidP="00FA52E3">
      <w:pPr>
        <w:pStyle w:val="Heading1"/>
        <w:spacing w:after="120" w:line="216" w:lineRule="auto"/>
        <w:rPr>
          <w:rFonts w:ascii="Calibri" w:hAnsi="Calibri" w:cs="Calibri"/>
          <w:b/>
          <w:color w:val="002060"/>
          <w:sz w:val="22"/>
          <w:szCs w:val="22"/>
        </w:rPr>
      </w:pPr>
      <w:bookmarkStart w:id="96" w:name="_Toc36512309"/>
      <w:r w:rsidRPr="00FA52E3">
        <w:rPr>
          <w:rFonts w:ascii="Calibri" w:hAnsi="Calibri" w:cs="Calibri"/>
          <w:b/>
          <w:color w:val="002060"/>
          <w:sz w:val="22"/>
          <w:szCs w:val="22"/>
        </w:rPr>
        <w:t xml:space="preserve">E1. </w:t>
      </w:r>
      <w:r w:rsidRPr="00FA52E3">
        <w:rPr>
          <w:rFonts w:ascii="Calibri" w:hAnsi="Calibri" w:cs="Calibri"/>
          <w:b/>
          <w:color w:val="002060"/>
          <w:sz w:val="22"/>
          <w:szCs w:val="22"/>
        </w:rPr>
        <w:tab/>
      </w:r>
      <w:r w:rsidR="006A64FC" w:rsidRPr="00FA52E3">
        <w:rPr>
          <w:rFonts w:ascii="Calibri" w:hAnsi="Calibri" w:cs="Calibri"/>
          <w:b/>
          <w:color w:val="002060"/>
          <w:sz w:val="22"/>
          <w:szCs w:val="22"/>
        </w:rPr>
        <w:t xml:space="preserve">Vehicle </w:t>
      </w:r>
      <w:r w:rsidR="00321CFE" w:rsidRPr="00FA52E3">
        <w:rPr>
          <w:rFonts w:ascii="Calibri" w:hAnsi="Calibri" w:cs="Calibri"/>
          <w:b/>
          <w:color w:val="002060"/>
          <w:sz w:val="22"/>
          <w:szCs w:val="22"/>
        </w:rPr>
        <w:t>S</w:t>
      </w:r>
      <w:r w:rsidR="006A64FC" w:rsidRPr="00FA52E3">
        <w:rPr>
          <w:rFonts w:ascii="Calibri" w:hAnsi="Calibri" w:cs="Calibri"/>
          <w:b/>
          <w:color w:val="002060"/>
          <w:sz w:val="22"/>
          <w:szCs w:val="22"/>
        </w:rPr>
        <w:t>upply</w:t>
      </w:r>
      <w:bookmarkEnd w:id="87"/>
      <w:r w:rsidR="00321CFE" w:rsidRPr="00FA52E3">
        <w:rPr>
          <w:rFonts w:ascii="Calibri" w:hAnsi="Calibri" w:cs="Calibri"/>
          <w:b/>
          <w:color w:val="002060"/>
          <w:sz w:val="22"/>
          <w:szCs w:val="22"/>
        </w:rPr>
        <w:t xml:space="preserve"> to PICTs</w:t>
      </w:r>
      <w:bookmarkEnd w:id="96"/>
    </w:p>
    <w:p w14:paraId="22BFE446" w14:textId="021E1824"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PICTs are supplied new and used vehicles from a multitude of countries including Australia, China, Japan, Korea, New Zealand, Singapore</w:t>
      </w:r>
      <w:r w:rsidR="00C045FA" w:rsidRPr="00FA52E3">
        <w:rPr>
          <w:rFonts w:ascii="Calibri" w:hAnsi="Calibri" w:cs="Calibri"/>
          <w:sz w:val="22"/>
          <w:szCs w:val="22"/>
        </w:rPr>
        <w:t xml:space="preserve">, </w:t>
      </w:r>
      <w:r w:rsidRPr="00FA52E3">
        <w:rPr>
          <w:rFonts w:ascii="Calibri" w:hAnsi="Calibri" w:cs="Calibri"/>
          <w:sz w:val="22"/>
          <w:szCs w:val="22"/>
        </w:rPr>
        <w:t>South America</w:t>
      </w:r>
      <w:r w:rsidR="00C045FA" w:rsidRPr="00FA52E3">
        <w:rPr>
          <w:rFonts w:ascii="Calibri" w:hAnsi="Calibri" w:cs="Calibri"/>
          <w:sz w:val="22"/>
          <w:szCs w:val="22"/>
        </w:rPr>
        <w:t xml:space="preserve"> and the United States</w:t>
      </w:r>
      <w:r w:rsidRPr="00FA52E3">
        <w:rPr>
          <w:rFonts w:ascii="Calibri" w:hAnsi="Calibri" w:cs="Calibri"/>
          <w:sz w:val="22"/>
          <w:szCs w:val="22"/>
        </w:rPr>
        <w:t>. Some PICTs have minimum vehicle standards at the point of import, including restrictions on the date of manufacture (</w:t>
      </w:r>
      <w:r w:rsidR="00C73604" w:rsidRPr="00FA52E3">
        <w:rPr>
          <w:rFonts w:ascii="Calibri" w:hAnsi="Calibri" w:cs="Calibri"/>
          <w:sz w:val="22"/>
          <w:szCs w:val="22"/>
        </w:rPr>
        <w:t>for example, Fiji and its requirement for used vehicles to be less than five</w:t>
      </w:r>
      <w:r w:rsidR="00A62FCC" w:rsidRPr="00FA52E3">
        <w:rPr>
          <w:rFonts w:ascii="Calibri" w:hAnsi="Calibri" w:cs="Calibri"/>
          <w:sz w:val="22"/>
          <w:szCs w:val="22"/>
        </w:rPr>
        <w:t xml:space="preserve"> </w:t>
      </w:r>
      <w:r w:rsidR="00C73604" w:rsidRPr="00FA52E3">
        <w:rPr>
          <w:rFonts w:ascii="Calibri" w:hAnsi="Calibri" w:cs="Calibri"/>
          <w:sz w:val="22"/>
          <w:szCs w:val="22"/>
        </w:rPr>
        <w:t>years old at the time of landing</w:t>
      </w:r>
      <w:r w:rsidR="00A06AD5" w:rsidRPr="00FA52E3">
        <w:rPr>
          <w:rFonts w:ascii="Calibri" w:hAnsi="Calibri" w:cs="Calibri"/>
          <w:sz w:val="22"/>
          <w:szCs w:val="22"/>
        </w:rPr>
        <w:t xml:space="preserve">. This </w:t>
      </w:r>
      <w:r w:rsidR="00A62FCC" w:rsidRPr="00FA52E3">
        <w:rPr>
          <w:rFonts w:ascii="Calibri" w:hAnsi="Calibri" w:cs="Calibri"/>
          <w:sz w:val="22"/>
          <w:szCs w:val="22"/>
        </w:rPr>
        <w:t>avoids</w:t>
      </w:r>
      <w:r w:rsidR="00A06AD5" w:rsidRPr="00FA52E3">
        <w:rPr>
          <w:rFonts w:ascii="Calibri" w:hAnsi="Calibri" w:cs="Calibri"/>
          <w:sz w:val="22"/>
          <w:szCs w:val="22"/>
        </w:rPr>
        <w:t xml:space="preserve"> </w:t>
      </w:r>
      <w:r w:rsidRPr="00FA52E3">
        <w:rPr>
          <w:rFonts w:ascii="Calibri" w:hAnsi="Calibri" w:cs="Calibri"/>
          <w:sz w:val="22"/>
          <w:szCs w:val="22"/>
        </w:rPr>
        <w:t xml:space="preserve">vehicle dumping </w:t>
      </w:r>
      <w:proofErr w:type="gramStart"/>
      <w:r w:rsidRPr="00FA52E3">
        <w:rPr>
          <w:rFonts w:ascii="Calibri" w:hAnsi="Calibri" w:cs="Calibri"/>
          <w:sz w:val="22"/>
          <w:szCs w:val="22"/>
        </w:rPr>
        <w:t>and also</w:t>
      </w:r>
      <w:proofErr w:type="gramEnd"/>
      <w:r w:rsidRPr="00FA52E3">
        <w:rPr>
          <w:rFonts w:ascii="Calibri" w:hAnsi="Calibri" w:cs="Calibri"/>
          <w:sz w:val="22"/>
          <w:szCs w:val="22"/>
        </w:rPr>
        <w:t xml:space="preserve"> provid</w:t>
      </w:r>
      <w:r w:rsidR="00BA729A" w:rsidRPr="00FA52E3">
        <w:rPr>
          <w:rFonts w:ascii="Calibri" w:hAnsi="Calibri" w:cs="Calibri"/>
          <w:sz w:val="22"/>
          <w:szCs w:val="22"/>
        </w:rPr>
        <w:t>es</w:t>
      </w:r>
      <w:r w:rsidRPr="00FA52E3">
        <w:rPr>
          <w:rFonts w:ascii="Calibri" w:hAnsi="Calibri" w:cs="Calibri"/>
          <w:sz w:val="22"/>
          <w:szCs w:val="22"/>
        </w:rPr>
        <w:t xml:space="preserve"> a de facto minimum safety specification when also coupled with vehicle origin requirements).</w:t>
      </w:r>
    </w:p>
    <w:p w14:paraId="77E19A19" w14:textId="5790CFBB"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Direct trade with China allows easy import of all manner of small e-mobility options (although it is recommended that minimum standards are considered for PICTs to avoid a repeat of the “hover board” </w:t>
      </w:r>
      <w:r w:rsidR="00A62FCC" w:rsidRPr="00FA52E3">
        <w:rPr>
          <w:rFonts w:ascii="Calibri" w:hAnsi="Calibri" w:cs="Calibri"/>
          <w:sz w:val="22"/>
          <w:szCs w:val="22"/>
        </w:rPr>
        <w:t xml:space="preserve">episode </w:t>
      </w:r>
      <w:r w:rsidRPr="00FA52E3">
        <w:rPr>
          <w:rFonts w:ascii="Calibri" w:hAnsi="Calibri" w:cs="Calibri"/>
          <w:sz w:val="22"/>
          <w:szCs w:val="22"/>
        </w:rPr>
        <w:t>that saw many small, electric 2-wheelers catch fire around the world, as a result of the poor application of new technology).</w:t>
      </w:r>
    </w:p>
    <w:p w14:paraId="02BF7F3C" w14:textId="697E0AAE"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While </w:t>
      </w:r>
      <w:r w:rsidR="00A62FCC" w:rsidRPr="00FA52E3">
        <w:rPr>
          <w:rFonts w:ascii="Calibri" w:hAnsi="Calibri" w:cs="Calibri"/>
          <w:sz w:val="22"/>
          <w:szCs w:val="22"/>
        </w:rPr>
        <w:t xml:space="preserve">the nature of </w:t>
      </w:r>
      <w:r w:rsidRPr="00FA52E3">
        <w:rPr>
          <w:rFonts w:ascii="Calibri" w:hAnsi="Calibri" w:cs="Calibri"/>
          <w:sz w:val="22"/>
          <w:szCs w:val="22"/>
        </w:rPr>
        <w:t xml:space="preserve">vehicle imports </w:t>
      </w:r>
      <w:r w:rsidR="00A62FCC" w:rsidRPr="00FA52E3">
        <w:rPr>
          <w:rFonts w:ascii="Calibri" w:hAnsi="Calibri" w:cs="Calibri"/>
          <w:sz w:val="22"/>
          <w:szCs w:val="22"/>
        </w:rPr>
        <w:t xml:space="preserve">is </w:t>
      </w:r>
      <w:r w:rsidRPr="00FA52E3">
        <w:rPr>
          <w:rFonts w:ascii="Calibri" w:hAnsi="Calibri" w:cs="Calibri"/>
          <w:sz w:val="22"/>
          <w:szCs w:val="22"/>
        </w:rPr>
        <w:t>generally known and some PICTs require annual vehicle registration, the precise makeup of the fleet beyond broad vehicle types is generally unknown.</w:t>
      </w:r>
    </w:p>
    <w:p w14:paraId="737EFD0F" w14:textId="7FBF7000"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There is currently a global shortage of light passenger EVs, driven by the European market which has high monetary penalties for manufacturers that do not meet the legislated fleet average fuel economy standards. Global </w:t>
      </w:r>
      <w:r w:rsidR="00A62FCC" w:rsidRPr="00FA52E3">
        <w:rPr>
          <w:rFonts w:ascii="Calibri" w:hAnsi="Calibri" w:cs="Calibri"/>
          <w:sz w:val="22"/>
          <w:szCs w:val="22"/>
        </w:rPr>
        <w:t xml:space="preserve">availability </w:t>
      </w:r>
      <w:r w:rsidRPr="00FA52E3">
        <w:rPr>
          <w:rFonts w:ascii="Calibri" w:hAnsi="Calibri" w:cs="Calibri"/>
          <w:sz w:val="22"/>
          <w:szCs w:val="22"/>
        </w:rPr>
        <w:t>of these electric vehicles is also limited by a constraint on battery supply. This situation is expected to change over the next 2-3 years as many new battery manufacturing plants come onstream</w:t>
      </w:r>
      <w:r w:rsidR="00A62FCC" w:rsidRPr="00FA52E3">
        <w:rPr>
          <w:rFonts w:ascii="Calibri" w:hAnsi="Calibri" w:cs="Calibri"/>
          <w:sz w:val="22"/>
          <w:szCs w:val="22"/>
        </w:rPr>
        <w:t>.</w:t>
      </w:r>
      <w:r w:rsidRPr="00FA52E3">
        <w:rPr>
          <w:rFonts w:ascii="Calibri" w:hAnsi="Calibri" w:cs="Calibri"/>
          <w:sz w:val="22"/>
          <w:szCs w:val="22"/>
          <w:vertAlign w:val="superscript"/>
        </w:rPr>
        <w:footnoteReference w:id="52"/>
      </w:r>
    </w:p>
    <w:p w14:paraId="64B80DB6" w14:textId="5728A8FE"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Globally there is currently an accelerating uptake of “micro” mobility with several service providers offering short-term (jump on, use and drop) hire of bikes and </w:t>
      </w:r>
      <w:r w:rsidR="00737B28" w:rsidRPr="00FA52E3">
        <w:rPr>
          <w:rFonts w:ascii="Calibri" w:hAnsi="Calibri" w:cs="Calibri"/>
          <w:sz w:val="22"/>
          <w:szCs w:val="22"/>
        </w:rPr>
        <w:t xml:space="preserve">push </w:t>
      </w:r>
      <w:r w:rsidRPr="00FA52E3">
        <w:rPr>
          <w:rFonts w:ascii="Calibri" w:hAnsi="Calibri" w:cs="Calibri"/>
          <w:sz w:val="22"/>
          <w:szCs w:val="22"/>
        </w:rPr>
        <w:t xml:space="preserve">e-scooters. The </w:t>
      </w:r>
      <w:r w:rsidR="00737B28" w:rsidRPr="00FA52E3">
        <w:rPr>
          <w:rFonts w:ascii="Calibri" w:hAnsi="Calibri" w:cs="Calibri"/>
          <w:sz w:val="22"/>
          <w:szCs w:val="22"/>
        </w:rPr>
        <w:t xml:space="preserve">push </w:t>
      </w:r>
      <w:r w:rsidRPr="00FA52E3">
        <w:rPr>
          <w:rFonts w:ascii="Calibri" w:hAnsi="Calibri" w:cs="Calibri"/>
          <w:sz w:val="22"/>
          <w:szCs w:val="22"/>
        </w:rPr>
        <w:t xml:space="preserve">e-scooters tend to use cheaper battery types than </w:t>
      </w:r>
      <w:r w:rsidR="00A62FCC" w:rsidRPr="00FA52E3">
        <w:rPr>
          <w:rFonts w:ascii="Calibri" w:hAnsi="Calibri" w:cs="Calibri"/>
          <w:sz w:val="22"/>
          <w:szCs w:val="22"/>
        </w:rPr>
        <w:t xml:space="preserve">are </w:t>
      </w:r>
      <w:r w:rsidRPr="00FA52E3">
        <w:rPr>
          <w:rFonts w:ascii="Calibri" w:hAnsi="Calibri" w:cs="Calibri"/>
          <w:sz w:val="22"/>
          <w:szCs w:val="22"/>
        </w:rPr>
        <w:t xml:space="preserve">used in larger road vehicles and </w:t>
      </w:r>
      <w:r w:rsidR="00A62FCC" w:rsidRPr="00FA52E3">
        <w:rPr>
          <w:rFonts w:ascii="Calibri" w:hAnsi="Calibri" w:cs="Calibri"/>
          <w:sz w:val="22"/>
          <w:szCs w:val="22"/>
        </w:rPr>
        <w:t xml:space="preserve">their </w:t>
      </w:r>
      <w:r w:rsidRPr="00FA52E3">
        <w:rPr>
          <w:rFonts w:ascii="Calibri" w:hAnsi="Calibri" w:cs="Calibri"/>
          <w:sz w:val="22"/>
          <w:szCs w:val="22"/>
        </w:rPr>
        <w:t xml:space="preserve">supply </w:t>
      </w:r>
      <w:r w:rsidR="00A62FCC" w:rsidRPr="00FA52E3">
        <w:rPr>
          <w:rFonts w:ascii="Calibri" w:hAnsi="Calibri" w:cs="Calibri"/>
          <w:sz w:val="22"/>
          <w:szCs w:val="22"/>
        </w:rPr>
        <w:t xml:space="preserve">is not </w:t>
      </w:r>
      <w:r w:rsidRPr="00FA52E3">
        <w:rPr>
          <w:rFonts w:ascii="Calibri" w:hAnsi="Calibri" w:cs="Calibri"/>
          <w:sz w:val="22"/>
          <w:szCs w:val="22"/>
        </w:rPr>
        <w:t xml:space="preserve">constrained </w:t>
      </w:r>
      <w:r w:rsidR="00A62FCC" w:rsidRPr="00FA52E3">
        <w:rPr>
          <w:rFonts w:ascii="Calibri" w:hAnsi="Calibri" w:cs="Calibri"/>
          <w:sz w:val="22"/>
          <w:szCs w:val="22"/>
        </w:rPr>
        <w:t>as a result</w:t>
      </w:r>
      <w:r w:rsidRPr="00FA52E3">
        <w:rPr>
          <w:rFonts w:ascii="Calibri" w:hAnsi="Calibri" w:cs="Calibri"/>
          <w:sz w:val="22"/>
          <w:szCs w:val="22"/>
        </w:rPr>
        <w:t>. Overseas, the uptake rates have surpassed those for shared mobility such as UBER and Grab</w:t>
      </w:r>
      <w:r w:rsidRPr="00FA52E3">
        <w:rPr>
          <w:rStyle w:val="FootnoteReference"/>
          <w:rFonts w:ascii="Calibri" w:hAnsi="Calibri" w:cs="Calibri"/>
          <w:sz w:val="22"/>
          <w:szCs w:val="22"/>
        </w:rPr>
        <w:footnoteReference w:id="53"/>
      </w:r>
      <w:r w:rsidRPr="00FA52E3">
        <w:rPr>
          <w:rFonts w:ascii="Calibri" w:hAnsi="Calibri" w:cs="Calibri"/>
          <w:sz w:val="22"/>
          <w:szCs w:val="22"/>
        </w:rPr>
        <w:t xml:space="preserve"> and </w:t>
      </w:r>
      <w:r w:rsidR="00232EE2" w:rsidRPr="00FA52E3">
        <w:rPr>
          <w:rFonts w:ascii="Calibri" w:hAnsi="Calibri" w:cs="Calibri"/>
          <w:sz w:val="22"/>
          <w:szCs w:val="22"/>
        </w:rPr>
        <w:t xml:space="preserve">rugged versions (already available at some </w:t>
      </w:r>
      <w:r w:rsidR="00A05ABD" w:rsidRPr="00FA52E3">
        <w:rPr>
          <w:rFonts w:ascii="Calibri" w:hAnsi="Calibri" w:cs="Calibri"/>
          <w:sz w:val="22"/>
          <w:szCs w:val="22"/>
        </w:rPr>
        <w:t xml:space="preserve">PICT </w:t>
      </w:r>
      <w:r w:rsidR="00232EE2" w:rsidRPr="00FA52E3">
        <w:rPr>
          <w:rFonts w:ascii="Calibri" w:hAnsi="Calibri" w:cs="Calibri"/>
          <w:sz w:val="22"/>
          <w:szCs w:val="22"/>
        </w:rPr>
        <w:t xml:space="preserve">tourist destinations) </w:t>
      </w:r>
      <w:r w:rsidRPr="00FA52E3">
        <w:rPr>
          <w:rFonts w:ascii="Calibri" w:hAnsi="Calibri" w:cs="Calibri"/>
          <w:sz w:val="22"/>
          <w:szCs w:val="22"/>
        </w:rPr>
        <w:t xml:space="preserve">have the potential to </w:t>
      </w:r>
      <w:r w:rsidR="00232EE2" w:rsidRPr="00FA52E3">
        <w:rPr>
          <w:rFonts w:ascii="Calibri" w:hAnsi="Calibri" w:cs="Calibri"/>
          <w:sz w:val="22"/>
          <w:szCs w:val="22"/>
        </w:rPr>
        <w:t xml:space="preserve">have wider </w:t>
      </w:r>
      <w:r w:rsidR="00A62FCC" w:rsidRPr="00FA52E3">
        <w:rPr>
          <w:rFonts w:ascii="Calibri" w:hAnsi="Calibri" w:cs="Calibri"/>
          <w:sz w:val="22"/>
          <w:szCs w:val="22"/>
        </w:rPr>
        <w:t xml:space="preserve">application </w:t>
      </w:r>
      <w:r w:rsidRPr="00FA52E3">
        <w:rPr>
          <w:rFonts w:ascii="Calibri" w:hAnsi="Calibri" w:cs="Calibri"/>
          <w:sz w:val="22"/>
          <w:szCs w:val="22"/>
        </w:rPr>
        <w:t xml:space="preserve">in PICTs.  </w:t>
      </w:r>
    </w:p>
    <w:p w14:paraId="1B5C686C" w14:textId="4DE80106"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Retrofit conversion to electric propulsion is generally not recommended unless performed by skilled </w:t>
      </w:r>
      <w:proofErr w:type="spellStart"/>
      <w:r w:rsidRPr="00FA52E3">
        <w:rPr>
          <w:rFonts w:ascii="Calibri" w:hAnsi="Calibri" w:cs="Calibri"/>
          <w:sz w:val="22"/>
          <w:szCs w:val="22"/>
        </w:rPr>
        <w:t>labour</w:t>
      </w:r>
      <w:proofErr w:type="spellEnd"/>
      <w:r w:rsidRPr="00FA52E3">
        <w:rPr>
          <w:rFonts w:ascii="Calibri" w:hAnsi="Calibri" w:cs="Calibri"/>
          <w:sz w:val="22"/>
          <w:szCs w:val="22"/>
        </w:rPr>
        <w:t xml:space="preserve"> and targeting special vehicles, trucks, buses and boats. Otherwise, retrofit is more of a hobbyist activity, although one that can provide valuable knowledge on the technologies involved, which can be an invaluable training tool for vehicle technicians.</w:t>
      </w:r>
      <w:r w:rsidR="00232EE2" w:rsidRPr="00FA52E3">
        <w:rPr>
          <w:rFonts w:ascii="Calibri" w:hAnsi="Calibri" w:cs="Calibri"/>
          <w:sz w:val="22"/>
          <w:szCs w:val="22"/>
        </w:rPr>
        <w:t xml:space="preserve"> In this respect, technical courses that result in students building their own (low-voltage) drone</w:t>
      </w:r>
      <w:r w:rsidR="00A62FCC" w:rsidRPr="00FA52E3">
        <w:rPr>
          <w:rFonts w:ascii="Calibri" w:hAnsi="Calibri" w:cs="Calibri"/>
          <w:sz w:val="22"/>
          <w:szCs w:val="22"/>
        </w:rPr>
        <w:t>s</w:t>
      </w:r>
      <w:r w:rsidR="00232EE2" w:rsidRPr="00FA52E3">
        <w:rPr>
          <w:rFonts w:ascii="Calibri" w:hAnsi="Calibri" w:cs="Calibri"/>
          <w:sz w:val="22"/>
          <w:szCs w:val="22"/>
        </w:rPr>
        <w:t xml:space="preserve"> or </w:t>
      </w:r>
      <w:r w:rsidR="00F5278C" w:rsidRPr="00FA52E3">
        <w:rPr>
          <w:rFonts w:ascii="Calibri" w:hAnsi="Calibri" w:cs="Calibri"/>
          <w:sz w:val="22"/>
          <w:szCs w:val="22"/>
        </w:rPr>
        <w:t xml:space="preserve">push </w:t>
      </w:r>
      <w:r w:rsidR="00232EE2" w:rsidRPr="00FA52E3">
        <w:rPr>
          <w:rFonts w:ascii="Calibri" w:hAnsi="Calibri" w:cs="Calibri"/>
          <w:sz w:val="22"/>
          <w:szCs w:val="22"/>
        </w:rPr>
        <w:t xml:space="preserve">e-scooters can provide </w:t>
      </w:r>
      <w:r w:rsidR="00A62FCC" w:rsidRPr="00FA52E3">
        <w:rPr>
          <w:rFonts w:ascii="Calibri" w:hAnsi="Calibri" w:cs="Calibri"/>
          <w:sz w:val="22"/>
          <w:szCs w:val="22"/>
        </w:rPr>
        <w:t xml:space="preserve">invaluable </w:t>
      </w:r>
      <w:r w:rsidR="00232EE2" w:rsidRPr="00FA52E3">
        <w:rPr>
          <w:rFonts w:ascii="Calibri" w:hAnsi="Calibri" w:cs="Calibri"/>
          <w:sz w:val="22"/>
          <w:szCs w:val="22"/>
        </w:rPr>
        <w:t xml:space="preserve">understanding of electric vehicle technologies. </w:t>
      </w:r>
      <w:r w:rsidRPr="00FA52E3">
        <w:rPr>
          <w:rFonts w:ascii="Calibri" w:hAnsi="Calibri" w:cs="Calibri"/>
          <w:sz w:val="22"/>
          <w:szCs w:val="22"/>
        </w:rPr>
        <w:t xml:space="preserve"> </w:t>
      </w:r>
    </w:p>
    <w:p w14:paraId="1FEB627A" w14:textId="77777777" w:rsidR="00321CFE" w:rsidRPr="00FA52E3" w:rsidRDefault="00321CFE" w:rsidP="00FA52E3">
      <w:pPr>
        <w:spacing w:line="216" w:lineRule="auto"/>
        <w:rPr>
          <w:rFonts w:ascii="Calibri" w:eastAsiaTheme="majorEastAsia" w:hAnsi="Calibri" w:cs="Calibri"/>
          <w:b/>
          <w:color w:val="365F91" w:themeColor="accent1" w:themeShade="BF"/>
          <w:sz w:val="22"/>
          <w:szCs w:val="22"/>
        </w:rPr>
      </w:pPr>
      <w:bookmarkStart w:id="97" w:name="_Toc23603427"/>
      <w:r w:rsidRPr="00FA52E3">
        <w:rPr>
          <w:rFonts w:ascii="Calibri" w:hAnsi="Calibri" w:cs="Calibri"/>
          <w:b/>
          <w:sz w:val="22"/>
          <w:szCs w:val="22"/>
        </w:rPr>
        <w:br w:type="page"/>
      </w:r>
    </w:p>
    <w:p w14:paraId="431EB4AD" w14:textId="2D4AC1D8" w:rsidR="006A64FC" w:rsidRPr="00FA52E3" w:rsidRDefault="005265DC" w:rsidP="00FA52E3">
      <w:pPr>
        <w:pStyle w:val="Heading1"/>
        <w:spacing w:after="120" w:line="216" w:lineRule="auto"/>
        <w:rPr>
          <w:rFonts w:ascii="Calibri" w:hAnsi="Calibri" w:cs="Calibri"/>
          <w:b/>
          <w:color w:val="002060"/>
          <w:sz w:val="22"/>
          <w:szCs w:val="22"/>
        </w:rPr>
      </w:pPr>
      <w:bookmarkStart w:id="98" w:name="_Toc36512310"/>
      <w:r w:rsidRPr="00FA52E3">
        <w:rPr>
          <w:rFonts w:ascii="Calibri" w:hAnsi="Calibri" w:cs="Calibri"/>
          <w:b/>
          <w:color w:val="002060"/>
          <w:sz w:val="22"/>
          <w:szCs w:val="22"/>
        </w:rPr>
        <w:lastRenderedPageBreak/>
        <w:t>E</w:t>
      </w:r>
      <w:r w:rsidR="006A64FC" w:rsidRPr="00FA52E3">
        <w:rPr>
          <w:rFonts w:ascii="Calibri" w:hAnsi="Calibri" w:cs="Calibri"/>
          <w:b/>
          <w:color w:val="002060"/>
          <w:sz w:val="22"/>
          <w:szCs w:val="22"/>
        </w:rPr>
        <w:t>.</w:t>
      </w:r>
      <w:r w:rsidR="002329C7" w:rsidRPr="00FA52E3">
        <w:rPr>
          <w:rFonts w:ascii="Calibri" w:hAnsi="Calibri" w:cs="Calibri"/>
          <w:b/>
          <w:color w:val="002060"/>
          <w:sz w:val="22"/>
          <w:szCs w:val="22"/>
        </w:rPr>
        <w:t>2</w:t>
      </w:r>
      <w:r w:rsidR="006A64FC" w:rsidRPr="00FA52E3">
        <w:rPr>
          <w:rFonts w:ascii="Calibri" w:hAnsi="Calibri" w:cs="Calibri"/>
          <w:b/>
          <w:color w:val="002060"/>
          <w:sz w:val="22"/>
          <w:szCs w:val="22"/>
        </w:rPr>
        <w:tab/>
        <w:t xml:space="preserve">Electric </w:t>
      </w:r>
      <w:r w:rsidR="00232EE2" w:rsidRPr="00FA52E3">
        <w:rPr>
          <w:rFonts w:ascii="Calibri" w:hAnsi="Calibri" w:cs="Calibri"/>
          <w:b/>
          <w:color w:val="002060"/>
          <w:sz w:val="22"/>
          <w:szCs w:val="22"/>
        </w:rPr>
        <w:t>V</w:t>
      </w:r>
      <w:r w:rsidR="006A64FC" w:rsidRPr="00FA52E3">
        <w:rPr>
          <w:rFonts w:ascii="Calibri" w:hAnsi="Calibri" w:cs="Calibri"/>
          <w:b/>
          <w:color w:val="002060"/>
          <w:sz w:val="22"/>
          <w:szCs w:val="22"/>
        </w:rPr>
        <w:t xml:space="preserve">ehicle </w:t>
      </w:r>
      <w:r w:rsidR="00232EE2" w:rsidRPr="00FA52E3">
        <w:rPr>
          <w:rFonts w:ascii="Calibri" w:hAnsi="Calibri" w:cs="Calibri"/>
          <w:b/>
          <w:color w:val="002060"/>
          <w:sz w:val="22"/>
          <w:szCs w:val="22"/>
        </w:rPr>
        <w:t>M</w:t>
      </w:r>
      <w:r w:rsidR="006A64FC" w:rsidRPr="00FA52E3">
        <w:rPr>
          <w:rFonts w:ascii="Calibri" w:hAnsi="Calibri" w:cs="Calibri"/>
          <w:b/>
          <w:color w:val="002060"/>
          <w:sz w:val="22"/>
          <w:szCs w:val="22"/>
        </w:rPr>
        <w:t>arket in the PIC</w:t>
      </w:r>
      <w:r w:rsidR="00C87687" w:rsidRPr="00FA52E3">
        <w:rPr>
          <w:rFonts w:ascii="Calibri" w:hAnsi="Calibri" w:cs="Calibri"/>
          <w:b/>
          <w:color w:val="002060"/>
          <w:sz w:val="22"/>
          <w:szCs w:val="22"/>
        </w:rPr>
        <w:t>T</w:t>
      </w:r>
      <w:r w:rsidR="006A64FC" w:rsidRPr="00FA52E3">
        <w:rPr>
          <w:rFonts w:ascii="Calibri" w:hAnsi="Calibri" w:cs="Calibri"/>
          <w:b/>
          <w:color w:val="002060"/>
          <w:sz w:val="22"/>
          <w:szCs w:val="22"/>
        </w:rPr>
        <w:t>s</w:t>
      </w:r>
      <w:bookmarkEnd w:id="97"/>
      <w:bookmarkEnd w:id="98"/>
    </w:p>
    <w:p w14:paraId="0C062898" w14:textId="77777777" w:rsidR="006A64FC" w:rsidRPr="00FA52E3" w:rsidRDefault="006A64FC" w:rsidP="00BA3856">
      <w:pPr>
        <w:spacing w:after="120" w:line="216" w:lineRule="auto"/>
        <w:rPr>
          <w:rFonts w:ascii="Calibri" w:hAnsi="Calibri" w:cs="Calibri"/>
          <w:sz w:val="22"/>
          <w:szCs w:val="22"/>
        </w:rPr>
      </w:pPr>
      <w:r w:rsidRPr="00FA52E3">
        <w:rPr>
          <w:rFonts w:ascii="Calibri" w:hAnsi="Calibri" w:cs="Calibri"/>
          <w:sz w:val="22"/>
          <w:szCs w:val="22"/>
        </w:rPr>
        <w:t>Currently there are very few EVs in use in PICTs. However, these do include:</w:t>
      </w:r>
    </w:p>
    <w:p w14:paraId="634FF73B" w14:textId="0CC165D7" w:rsidR="006A64FC" w:rsidRPr="00FA52E3" w:rsidRDefault="006A64FC" w:rsidP="00BA3856">
      <w:pPr>
        <w:numPr>
          <w:ilvl w:val="1"/>
          <w:numId w:val="21"/>
        </w:numPr>
        <w:spacing w:after="120" w:line="216" w:lineRule="auto"/>
        <w:rPr>
          <w:rFonts w:ascii="Calibri" w:hAnsi="Calibri" w:cs="Calibri"/>
          <w:sz w:val="22"/>
          <w:szCs w:val="22"/>
        </w:rPr>
      </w:pPr>
      <w:r w:rsidRPr="00FA52E3">
        <w:rPr>
          <w:rFonts w:ascii="Calibri" w:hAnsi="Calibri" w:cs="Calibri"/>
          <w:sz w:val="22"/>
          <w:szCs w:val="22"/>
        </w:rPr>
        <w:t>Imported-new Hyundai and BYD</w:t>
      </w:r>
      <w:r w:rsidR="00601DED" w:rsidRPr="00FA52E3">
        <w:rPr>
          <w:rFonts w:ascii="Calibri" w:hAnsi="Calibri" w:cs="Calibri"/>
          <w:sz w:val="22"/>
          <w:szCs w:val="22"/>
        </w:rPr>
        <w:t xml:space="preserve"> (a Chinese manufacturer)</w:t>
      </w:r>
      <w:r w:rsidRPr="00FA52E3">
        <w:rPr>
          <w:rFonts w:ascii="Calibri" w:hAnsi="Calibri" w:cs="Calibri"/>
          <w:sz w:val="22"/>
          <w:szCs w:val="22"/>
        </w:rPr>
        <w:t xml:space="preserve"> light passenger EVs;</w:t>
      </w:r>
    </w:p>
    <w:p w14:paraId="0DCC6C20" w14:textId="77777777" w:rsidR="006A64FC" w:rsidRPr="00FA52E3" w:rsidRDefault="006A64FC" w:rsidP="00BA3856">
      <w:pPr>
        <w:numPr>
          <w:ilvl w:val="1"/>
          <w:numId w:val="21"/>
        </w:numPr>
        <w:spacing w:line="216" w:lineRule="auto"/>
        <w:rPr>
          <w:rFonts w:ascii="Calibri" w:hAnsi="Calibri" w:cs="Calibri"/>
          <w:sz w:val="22"/>
          <w:szCs w:val="22"/>
        </w:rPr>
      </w:pPr>
      <w:r w:rsidRPr="00FA52E3">
        <w:rPr>
          <w:rFonts w:ascii="Calibri" w:hAnsi="Calibri" w:cs="Calibri"/>
          <w:sz w:val="22"/>
          <w:szCs w:val="22"/>
        </w:rPr>
        <w:t>A small number of used Japan-origin electric vehicles from both New Zealand (that were imported used into New Zealand before that) and Japan;</w:t>
      </w:r>
    </w:p>
    <w:p w14:paraId="765CCB5B" w14:textId="77777777" w:rsidR="006A64FC" w:rsidRPr="00FA52E3" w:rsidRDefault="006A64FC" w:rsidP="00BA3856">
      <w:pPr>
        <w:numPr>
          <w:ilvl w:val="1"/>
          <w:numId w:val="21"/>
        </w:numPr>
        <w:spacing w:line="216" w:lineRule="auto"/>
        <w:rPr>
          <w:rFonts w:ascii="Calibri" w:hAnsi="Calibri" w:cs="Calibri"/>
          <w:sz w:val="22"/>
          <w:szCs w:val="22"/>
        </w:rPr>
      </w:pPr>
      <w:r w:rsidRPr="00FA52E3">
        <w:rPr>
          <w:rFonts w:ascii="Calibri" w:hAnsi="Calibri" w:cs="Calibri"/>
          <w:sz w:val="22"/>
          <w:szCs w:val="22"/>
        </w:rPr>
        <w:t>Small numbers of electric motor-scooters (many made available to tourists);</w:t>
      </w:r>
    </w:p>
    <w:p w14:paraId="60F26A0D" w14:textId="77777777" w:rsidR="006A64FC" w:rsidRPr="00FA52E3" w:rsidRDefault="006A64FC" w:rsidP="00BA3856">
      <w:pPr>
        <w:numPr>
          <w:ilvl w:val="1"/>
          <w:numId w:val="21"/>
        </w:numPr>
        <w:spacing w:line="216" w:lineRule="auto"/>
        <w:rPr>
          <w:rFonts w:ascii="Calibri" w:hAnsi="Calibri" w:cs="Calibri"/>
          <w:sz w:val="22"/>
          <w:szCs w:val="22"/>
        </w:rPr>
      </w:pPr>
      <w:r w:rsidRPr="00FA52E3">
        <w:rPr>
          <w:rFonts w:ascii="Calibri" w:hAnsi="Calibri" w:cs="Calibri"/>
          <w:sz w:val="22"/>
          <w:szCs w:val="22"/>
        </w:rPr>
        <w:t>At least small numbers of e-bikes (many made available to tourists);</w:t>
      </w:r>
    </w:p>
    <w:p w14:paraId="4EDB68A3" w14:textId="77777777" w:rsidR="006A64FC" w:rsidRPr="00FA52E3" w:rsidRDefault="006A64FC" w:rsidP="00BA3856">
      <w:pPr>
        <w:numPr>
          <w:ilvl w:val="1"/>
          <w:numId w:val="21"/>
        </w:numPr>
        <w:spacing w:line="216" w:lineRule="auto"/>
        <w:rPr>
          <w:rFonts w:ascii="Calibri" w:hAnsi="Calibri" w:cs="Calibri"/>
          <w:sz w:val="22"/>
          <w:szCs w:val="22"/>
        </w:rPr>
      </w:pPr>
      <w:r w:rsidRPr="00FA52E3">
        <w:rPr>
          <w:rFonts w:ascii="Calibri" w:hAnsi="Calibri" w:cs="Calibri"/>
          <w:sz w:val="22"/>
          <w:szCs w:val="22"/>
        </w:rPr>
        <w:t xml:space="preserve">Small numbers of heavy-duty e-scooters (many made available to tourists); </w:t>
      </w:r>
    </w:p>
    <w:p w14:paraId="524A0EFA" w14:textId="68521164" w:rsidR="006A64FC" w:rsidRPr="00FA52E3" w:rsidRDefault="006A64FC" w:rsidP="00BA3856">
      <w:pPr>
        <w:numPr>
          <w:ilvl w:val="1"/>
          <w:numId w:val="21"/>
        </w:numPr>
        <w:spacing w:line="216" w:lineRule="auto"/>
        <w:rPr>
          <w:rFonts w:ascii="Calibri" w:hAnsi="Calibri" w:cs="Calibri"/>
          <w:sz w:val="22"/>
          <w:szCs w:val="22"/>
        </w:rPr>
      </w:pPr>
      <w:r w:rsidRPr="00FA52E3">
        <w:rPr>
          <w:rFonts w:ascii="Calibri" w:hAnsi="Calibri" w:cs="Calibri"/>
          <w:sz w:val="22"/>
          <w:szCs w:val="22"/>
        </w:rPr>
        <w:t xml:space="preserve">At least a small number of </w:t>
      </w:r>
      <w:r w:rsidR="00D46B07" w:rsidRPr="00FA52E3">
        <w:rPr>
          <w:rFonts w:ascii="Calibri" w:hAnsi="Calibri" w:cs="Calibri"/>
          <w:sz w:val="22"/>
          <w:szCs w:val="22"/>
        </w:rPr>
        <w:t xml:space="preserve">push </w:t>
      </w:r>
      <w:r w:rsidRPr="00FA52E3">
        <w:rPr>
          <w:rFonts w:ascii="Calibri" w:hAnsi="Calibri" w:cs="Calibri"/>
          <w:sz w:val="22"/>
          <w:szCs w:val="22"/>
        </w:rPr>
        <w:t>e-scooters; and</w:t>
      </w:r>
    </w:p>
    <w:p w14:paraId="32434AFA" w14:textId="494D1750" w:rsidR="006A64FC" w:rsidRPr="00FA52E3" w:rsidRDefault="006A64FC" w:rsidP="00BA3856">
      <w:pPr>
        <w:numPr>
          <w:ilvl w:val="1"/>
          <w:numId w:val="21"/>
        </w:numPr>
        <w:spacing w:line="216" w:lineRule="auto"/>
        <w:rPr>
          <w:rFonts w:ascii="Calibri" w:hAnsi="Calibri" w:cs="Calibri"/>
          <w:sz w:val="22"/>
          <w:szCs w:val="22"/>
        </w:rPr>
      </w:pPr>
      <w:r w:rsidRPr="00FA52E3">
        <w:rPr>
          <w:rFonts w:ascii="Calibri" w:hAnsi="Calibri" w:cs="Calibri"/>
          <w:sz w:val="22"/>
          <w:szCs w:val="22"/>
        </w:rPr>
        <w:t>At least one e-boat used to ferry tourists to and from a hotel in Bora Bora, Tahiti.</w:t>
      </w:r>
    </w:p>
    <w:p w14:paraId="5AA026AB" w14:textId="587C1A78" w:rsidR="006A64FC" w:rsidRPr="00FA52E3" w:rsidRDefault="006A64FC" w:rsidP="00BA3856">
      <w:pPr>
        <w:spacing w:before="240" w:after="120" w:line="216" w:lineRule="auto"/>
        <w:rPr>
          <w:rFonts w:ascii="Calibri" w:hAnsi="Calibri" w:cs="Calibri"/>
          <w:sz w:val="22"/>
          <w:szCs w:val="22"/>
        </w:rPr>
      </w:pPr>
      <w:r w:rsidRPr="00FA52E3">
        <w:rPr>
          <w:rFonts w:ascii="Calibri" w:hAnsi="Calibri" w:cs="Calibri"/>
          <w:sz w:val="22"/>
          <w:szCs w:val="22"/>
        </w:rPr>
        <w:t>Some new vehicle suppliers have begun building EV support capacity in PICTs.</w:t>
      </w:r>
      <w:r w:rsidRPr="00FA52E3">
        <w:rPr>
          <w:rStyle w:val="FootnoteReference"/>
          <w:rFonts w:ascii="Calibri" w:hAnsi="Calibri" w:cs="Calibri"/>
          <w:sz w:val="22"/>
          <w:szCs w:val="22"/>
        </w:rPr>
        <w:footnoteReference w:id="54"/>
      </w:r>
      <w:r w:rsidRPr="00FA52E3">
        <w:rPr>
          <w:rFonts w:ascii="Calibri" w:hAnsi="Calibri" w:cs="Calibri"/>
          <w:sz w:val="22"/>
          <w:szCs w:val="22"/>
        </w:rPr>
        <w:t xml:space="preserve"> However, support </w:t>
      </w:r>
      <w:r w:rsidR="009E5D23" w:rsidRPr="00FA52E3">
        <w:rPr>
          <w:rFonts w:ascii="Calibri" w:hAnsi="Calibri" w:cs="Calibri"/>
          <w:sz w:val="22"/>
          <w:szCs w:val="22"/>
        </w:rPr>
        <w:t xml:space="preserve">anywhere </w:t>
      </w:r>
      <w:r w:rsidRPr="00FA52E3">
        <w:rPr>
          <w:rFonts w:ascii="Calibri" w:hAnsi="Calibri" w:cs="Calibri"/>
          <w:sz w:val="22"/>
          <w:szCs w:val="22"/>
        </w:rPr>
        <w:t xml:space="preserve">other than </w:t>
      </w:r>
      <w:r w:rsidR="009E5D23" w:rsidRPr="00FA52E3">
        <w:rPr>
          <w:rFonts w:ascii="Calibri" w:hAnsi="Calibri" w:cs="Calibri"/>
          <w:sz w:val="22"/>
          <w:szCs w:val="22"/>
        </w:rPr>
        <w:t xml:space="preserve">in </w:t>
      </w:r>
      <w:r w:rsidRPr="00FA52E3">
        <w:rPr>
          <w:rFonts w:ascii="Calibri" w:hAnsi="Calibri" w:cs="Calibri"/>
          <w:sz w:val="22"/>
          <w:szCs w:val="22"/>
        </w:rPr>
        <w:t>main islands is expected to be very limited for at least the near- to medium-</w:t>
      </w:r>
      <w:r w:rsidR="009E5D23" w:rsidRPr="00FA52E3">
        <w:rPr>
          <w:rFonts w:ascii="Calibri" w:hAnsi="Calibri" w:cs="Calibri"/>
          <w:sz w:val="22"/>
          <w:szCs w:val="22"/>
        </w:rPr>
        <w:t xml:space="preserve">term </w:t>
      </w:r>
      <w:r w:rsidRPr="00FA52E3">
        <w:rPr>
          <w:rFonts w:ascii="Calibri" w:hAnsi="Calibri" w:cs="Calibri"/>
          <w:sz w:val="22"/>
          <w:szCs w:val="22"/>
        </w:rPr>
        <w:t xml:space="preserve">future. Related to this, there is a world-wide shortage of skilled electric vehicle technicians. </w:t>
      </w:r>
      <w:r w:rsidRPr="00FA52E3">
        <w:rPr>
          <w:rFonts w:ascii="Calibri" w:hAnsi="Calibri" w:cs="Calibri"/>
          <w:color w:val="17365D" w:themeColor="text2" w:themeShade="BF"/>
          <w:sz w:val="22"/>
          <w:szCs w:val="22"/>
        </w:rPr>
        <w:t>Retention of those who do become skilled is a real concern to the industry</w:t>
      </w:r>
      <w:r w:rsidR="0039673D" w:rsidRPr="00FA52E3">
        <w:rPr>
          <w:rFonts w:ascii="Calibri" w:hAnsi="Calibri" w:cs="Calibri"/>
          <w:color w:val="17365D" w:themeColor="text2" w:themeShade="BF"/>
          <w:sz w:val="22"/>
          <w:szCs w:val="22"/>
        </w:rPr>
        <w:t xml:space="preserve"> in PICT</w:t>
      </w:r>
      <w:r w:rsidR="009E5D23" w:rsidRPr="00FA52E3">
        <w:rPr>
          <w:rFonts w:ascii="Calibri" w:hAnsi="Calibri" w:cs="Calibri"/>
          <w:color w:val="17365D" w:themeColor="text2" w:themeShade="BF"/>
          <w:sz w:val="22"/>
          <w:szCs w:val="22"/>
        </w:rPr>
        <w:t>s</w:t>
      </w:r>
      <w:r w:rsidRPr="00FA52E3">
        <w:rPr>
          <w:rFonts w:ascii="Calibri" w:hAnsi="Calibri" w:cs="Calibri"/>
          <w:color w:val="17365D" w:themeColor="text2" w:themeShade="BF"/>
          <w:sz w:val="22"/>
          <w:szCs w:val="22"/>
        </w:rPr>
        <w:t xml:space="preserve"> considering the attractive offers available overseas.</w:t>
      </w:r>
    </w:p>
    <w:p w14:paraId="7017EA0E"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Apart from these examples, there appears to be very little knowledge of EVs in PICTs. Knowledge gaps create barriers to informed debate and can lead to myths, poor decision-making, higher than necessary costs, and early market failures which risk harming the emerging market. Knowledge gaps must be filled for the sector to progress.</w:t>
      </w:r>
    </w:p>
    <w:p w14:paraId="6E990EA1" w14:textId="0B14F685"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Currently there also appear</w:t>
      </w:r>
      <w:r w:rsidR="009E5D23" w:rsidRPr="00FA52E3">
        <w:rPr>
          <w:rFonts w:ascii="Calibri" w:hAnsi="Calibri" w:cs="Calibri"/>
          <w:sz w:val="22"/>
          <w:szCs w:val="22"/>
        </w:rPr>
        <w:t>s</w:t>
      </w:r>
      <w:r w:rsidRPr="00FA52E3">
        <w:rPr>
          <w:rFonts w:ascii="Calibri" w:hAnsi="Calibri" w:cs="Calibri"/>
          <w:sz w:val="22"/>
          <w:szCs w:val="22"/>
        </w:rPr>
        <w:t xml:space="preserve"> to be </w:t>
      </w:r>
      <w:r w:rsidR="009E5D23" w:rsidRPr="00FA52E3">
        <w:rPr>
          <w:rFonts w:ascii="Calibri" w:hAnsi="Calibri" w:cs="Calibri"/>
          <w:sz w:val="22"/>
          <w:szCs w:val="22"/>
        </w:rPr>
        <w:t xml:space="preserve">a lack of </w:t>
      </w:r>
      <w:r w:rsidRPr="00FA52E3">
        <w:rPr>
          <w:rFonts w:ascii="Calibri" w:hAnsi="Calibri" w:cs="Calibri"/>
          <w:sz w:val="22"/>
          <w:szCs w:val="22"/>
        </w:rPr>
        <w:t>significant policy supporting or aiding the emerging EV market. While this keeps the market open to new opportunities, lack of guidance can come at a cost. For example:</w:t>
      </w:r>
    </w:p>
    <w:p w14:paraId="00D3266F" w14:textId="77777777" w:rsidR="006A64FC" w:rsidRPr="00FA52E3" w:rsidRDefault="006A64FC" w:rsidP="00FA52E3">
      <w:pPr>
        <w:numPr>
          <w:ilvl w:val="1"/>
          <w:numId w:val="21"/>
        </w:numPr>
        <w:spacing w:after="120" w:line="216" w:lineRule="auto"/>
        <w:rPr>
          <w:rFonts w:ascii="Calibri" w:hAnsi="Calibri" w:cs="Calibri"/>
          <w:sz w:val="22"/>
          <w:szCs w:val="22"/>
        </w:rPr>
      </w:pPr>
      <w:r w:rsidRPr="00FA52E3">
        <w:rPr>
          <w:rFonts w:ascii="Calibri" w:hAnsi="Calibri" w:cs="Calibri"/>
          <w:sz w:val="22"/>
          <w:szCs w:val="22"/>
        </w:rPr>
        <w:t>The market is not well protected against the import of low-quality equipment. The very early failure of some cheap models of solar PVs due to unsuitability to salty island environments is an example of a market failure, the equivalent of which should be avoided in the EV market.</w:t>
      </w:r>
    </w:p>
    <w:p w14:paraId="3F763230" w14:textId="77777777" w:rsidR="006A64FC" w:rsidRPr="00FA52E3" w:rsidRDefault="006A64FC" w:rsidP="00FA52E3">
      <w:pPr>
        <w:numPr>
          <w:ilvl w:val="1"/>
          <w:numId w:val="21"/>
        </w:numPr>
        <w:spacing w:after="120" w:line="216" w:lineRule="auto"/>
        <w:rPr>
          <w:rFonts w:ascii="Calibri" w:hAnsi="Calibri" w:cs="Calibri"/>
          <w:sz w:val="22"/>
          <w:szCs w:val="22"/>
        </w:rPr>
      </w:pPr>
      <w:r w:rsidRPr="00FA52E3">
        <w:rPr>
          <w:rFonts w:ascii="Calibri" w:hAnsi="Calibri" w:cs="Calibri"/>
          <w:sz w:val="22"/>
          <w:szCs w:val="22"/>
        </w:rPr>
        <w:t xml:space="preserve">There are several charging </w:t>
      </w:r>
      <w:proofErr w:type="gramStart"/>
      <w:r w:rsidRPr="00FA52E3">
        <w:rPr>
          <w:rFonts w:ascii="Calibri" w:hAnsi="Calibri" w:cs="Calibri"/>
          <w:sz w:val="22"/>
          <w:szCs w:val="22"/>
        </w:rPr>
        <w:t>connector</w:t>
      </w:r>
      <w:proofErr w:type="gramEnd"/>
      <w:r w:rsidRPr="00FA52E3">
        <w:rPr>
          <w:rFonts w:ascii="Calibri" w:hAnsi="Calibri" w:cs="Calibri"/>
          <w:sz w:val="22"/>
          <w:szCs w:val="22"/>
        </w:rPr>
        <w:t xml:space="preserve"> options available to the market and early direction could avoid later user inconvenience and costs.</w:t>
      </w:r>
    </w:p>
    <w:p w14:paraId="34702851" w14:textId="77777777" w:rsidR="006A64FC" w:rsidRPr="00FA52E3" w:rsidRDefault="006A64FC" w:rsidP="00FA52E3">
      <w:pPr>
        <w:numPr>
          <w:ilvl w:val="1"/>
          <w:numId w:val="21"/>
        </w:numPr>
        <w:spacing w:after="120" w:line="216" w:lineRule="auto"/>
        <w:rPr>
          <w:rFonts w:ascii="Calibri" w:hAnsi="Calibri" w:cs="Calibri"/>
          <w:sz w:val="22"/>
          <w:szCs w:val="22"/>
        </w:rPr>
      </w:pPr>
      <w:r w:rsidRPr="00FA52E3">
        <w:rPr>
          <w:rFonts w:ascii="Calibri" w:hAnsi="Calibri" w:cs="Calibri"/>
          <w:sz w:val="22"/>
          <w:szCs w:val="22"/>
        </w:rPr>
        <w:t>Early guidance to direct the industry on the minimum standards required for various types of charging will lessen the risk of the industry establishing unsatisfactory “norms” of its own.</w:t>
      </w:r>
    </w:p>
    <w:p w14:paraId="785F09BF" w14:textId="5DB91667" w:rsidR="006A64FC" w:rsidRPr="00FA52E3" w:rsidRDefault="00FA52E3" w:rsidP="00FA52E3">
      <w:pPr>
        <w:spacing w:after="120" w:line="216" w:lineRule="auto"/>
        <w:rPr>
          <w:rFonts w:ascii="Calibri" w:hAnsi="Calibri" w:cs="Calibri"/>
          <w:sz w:val="22"/>
          <w:szCs w:val="22"/>
        </w:rPr>
      </w:pPr>
      <w:proofErr w:type="spellStart"/>
      <w:r>
        <w:rPr>
          <w:rFonts w:ascii="Calibri" w:hAnsi="Calibri" w:cs="Calibri"/>
          <w:sz w:val="22"/>
          <w:szCs w:val="22"/>
        </w:rPr>
        <w:t>Standardis</w:t>
      </w:r>
      <w:r w:rsidR="006A64FC" w:rsidRPr="00FA52E3">
        <w:rPr>
          <w:rFonts w:ascii="Calibri" w:hAnsi="Calibri" w:cs="Calibri"/>
          <w:sz w:val="22"/>
          <w:szCs w:val="22"/>
        </w:rPr>
        <w:t>ation</w:t>
      </w:r>
      <w:proofErr w:type="spellEnd"/>
      <w:r w:rsidR="006A64FC" w:rsidRPr="00FA52E3">
        <w:rPr>
          <w:rFonts w:ascii="Calibri" w:hAnsi="Calibri" w:cs="Calibri"/>
          <w:sz w:val="22"/>
          <w:szCs w:val="22"/>
        </w:rPr>
        <w:t xml:space="preserve"> of any battery-swapping arrangement is also expected to provide many benefits relating to cost, safety and consumer protection.</w:t>
      </w:r>
    </w:p>
    <w:p w14:paraId="07A9C2DA" w14:textId="0718683D"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As </w:t>
      </w:r>
      <w:r w:rsidR="00737936" w:rsidRPr="00FA52E3">
        <w:rPr>
          <w:rFonts w:ascii="Calibri" w:hAnsi="Calibri" w:cs="Calibri"/>
          <w:sz w:val="22"/>
          <w:szCs w:val="22"/>
        </w:rPr>
        <w:t>has been detailed in Appendix C</w:t>
      </w:r>
      <w:r w:rsidRPr="00FA52E3">
        <w:rPr>
          <w:rFonts w:ascii="Calibri" w:hAnsi="Calibri" w:cs="Calibri"/>
          <w:sz w:val="22"/>
          <w:szCs w:val="22"/>
        </w:rPr>
        <w:t>, analysis of the economics of electric vehicle ownership and operation in the PICTs and their emissions footprint, indicates early opportunities for taxis and smaller vehicle mobility options, noting:</w:t>
      </w:r>
    </w:p>
    <w:p w14:paraId="16A4EC74" w14:textId="4E639BD0" w:rsidR="006A64FC" w:rsidRPr="00FA52E3" w:rsidRDefault="006A64FC" w:rsidP="00FA52E3">
      <w:pPr>
        <w:numPr>
          <w:ilvl w:val="1"/>
          <w:numId w:val="21"/>
        </w:numPr>
        <w:spacing w:after="120" w:line="216" w:lineRule="auto"/>
        <w:rPr>
          <w:rFonts w:ascii="Calibri" w:hAnsi="Calibri" w:cs="Calibri"/>
          <w:sz w:val="22"/>
          <w:szCs w:val="22"/>
        </w:rPr>
      </w:pPr>
      <w:r w:rsidRPr="00FA52E3">
        <w:rPr>
          <w:rFonts w:ascii="Calibri" w:hAnsi="Calibri" w:cs="Calibri"/>
          <w:sz w:val="22"/>
          <w:szCs w:val="22"/>
        </w:rPr>
        <w:t xml:space="preserve">The use of EV taxis has the secondary appeal of permitting many people to see and experience an EV themselves. Personal experience from seeing, riding in and/or driving an EV has been found to provide valuable </w:t>
      </w:r>
      <w:proofErr w:type="spellStart"/>
      <w:r w:rsidRPr="00FA52E3">
        <w:rPr>
          <w:rFonts w:ascii="Calibri" w:hAnsi="Calibri" w:cs="Calibri"/>
          <w:sz w:val="22"/>
          <w:szCs w:val="22"/>
        </w:rPr>
        <w:t>normalisation</w:t>
      </w:r>
      <w:proofErr w:type="spellEnd"/>
      <w:r w:rsidRPr="00FA52E3">
        <w:rPr>
          <w:rFonts w:ascii="Calibri" w:hAnsi="Calibri" w:cs="Calibri"/>
          <w:sz w:val="22"/>
          <w:szCs w:val="22"/>
        </w:rPr>
        <w:t xml:space="preserve"> of EVs, removing many of the barriers resulting from unfamiliarity </w:t>
      </w:r>
      <w:r w:rsidR="009E5D23" w:rsidRPr="00FA52E3">
        <w:rPr>
          <w:rFonts w:ascii="Calibri" w:hAnsi="Calibri" w:cs="Calibri"/>
          <w:sz w:val="22"/>
          <w:szCs w:val="22"/>
        </w:rPr>
        <w:t xml:space="preserve">with the </w:t>
      </w:r>
      <w:r w:rsidRPr="00FA52E3">
        <w:rPr>
          <w:rFonts w:ascii="Calibri" w:hAnsi="Calibri" w:cs="Calibri"/>
          <w:sz w:val="22"/>
          <w:szCs w:val="22"/>
        </w:rPr>
        <w:t>new technology.</w:t>
      </w:r>
    </w:p>
    <w:p w14:paraId="500FEE03" w14:textId="77777777" w:rsidR="006A64FC" w:rsidRPr="00FA52E3" w:rsidRDefault="006A64FC" w:rsidP="00FA52E3">
      <w:pPr>
        <w:numPr>
          <w:ilvl w:val="1"/>
          <w:numId w:val="21"/>
        </w:numPr>
        <w:spacing w:after="120" w:line="216" w:lineRule="auto"/>
        <w:rPr>
          <w:rFonts w:ascii="Calibri" w:hAnsi="Calibri" w:cs="Calibri"/>
          <w:sz w:val="22"/>
          <w:szCs w:val="22"/>
        </w:rPr>
      </w:pPr>
      <w:r w:rsidRPr="00FA52E3">
        <w:rPr>
          <w:rFonts w:ascii="Calibri" w:hAnsi="Calibri" w:cs="Calibri"/>
          <w:sz w:val="22"/>
          <w:szCs w:val="22"/>
        </w:rPr>
        <w:t>Analysis indicates a reduction in global warming-related emissions even for an e-bus charged with electricity generated from diesel.</w:t>
      </w:r>
    </w:p>
    <w:p w14:paraId="51748089" w14:textId="651FA1F9"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Currently electric light passenger cars, buses and trucks are designed more for operation on high-level roads, and not on “island back roads”. The automotive industry in Europe is expected to provide the market with over 300 EV models by 2025.</w:t>
      </w:r>
      <w:r w:rsidRPr="00FA52E3">
        <w:rPr>
          <w:rStyle w:val="FootnoteReference"/>
          <w:rFonts w:ascii="Calibri" w:hAnsi="Calibri" w:cs="Calibri"/>
          <w:sz w:val="22"/>
          <w:szCs w:val="22"/>
        </w:rPr>
        <w:footnoteReference w:id="55"/>
      </w:r>
      <w:r w:rsidRPr="00FA52E3">
        <w:rPr>
          <w:rFonts w:ascii="Calibri" w:hAnsi="Calibri" w:cs="Calibri"/>
          <w:sz w:val="22"/>
          <w:szCs w:val="22"/>
        </w:rPr>
        <w:t xml:space="preserve"> However, few of these </w:t>
      </w:r>
      <w:r w:rsidRPr="00FA52E3">
        <w:rPr>
          <w:rFonts w:ascii="Calibri" w:hAnsi="Calibri" w:cs="Calibri"/>
          <w:sz w:val="22"/>
          <w:szCs w:val="22"/>
        </w:rPr>
        <w:lastRenderedPageBreak/>
        <w:t>are expected to be fit for purpose for off-road use. This will limit the usefulness of these types of vehicles on some islands.</w:t>
      </w:r>
    </w:p>
    <w:p w14:paraId="7D73DB89"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Many current models of electric 2- and 3-wheelers would be suitable for use in PICs. </w:t>
      </w:r>
    </w:p>
    <w:p w14:paraId="4E074E4A" w14:textId="29B8E023" w:rsidR="004B010E" w:rsidRPr="00FA52E3" w:rsidRDefault="005265DC" w:rsidP="00FA52E3">
      <w:pPr>
        <w:pStyle w:val="Heading1"/>
        <w:spacing w:after="120" w:line="216" w:lineRule="auto"/>
        <w:rPr>
          <w:rFonts w:ascii="Calibri" w:hAnsi="Calibri" w:cs="Calibri"/>
          <w:b/>
          <w:color w:val="002060"/>
          <w:sz w:val="22"/>
          <w:szCs w:val="22"/>
        </w:rPr>
      </w:pPr>
      <w:bookmarkStart w:id="99" w:name="_Toc36512311"/>
      <w:bookmarkStart w:id="100" w:name="_Toc23603428"/>
      <w:r w:rsidRPr="00FA52E3">
        <w:rPr>
          <w:rFonts w:ascii="Calibri" w:hAnsi="Calibri" w:cs="Calibri"/>
          <w:b/>
          <w:color w:val="002060"/>
          <w:sz w:val="22"/>
          <w:szCs w:val="22"/>
        </w:rPr>
        <w:t>E</w:t>
      </w:r>
      <w:r w:rsidR="004B010E" w:rsidRPr="00FA52E3">
        <w:rPr>
          <w:rFonts w:ascii="Calibri" w:hAnsi="Calibri" w:cs="Calibri"/>
          <w:b/>
          <w:color w:val="002060"/>
          <w:sz w:val="22"/>
          <w:szCs w:val="22"/>
        </w:rPr>
        <w:t>.</w:t>
      </w:r>
      <w:r w:rsidR="00ED0DDE" w:rsidRPr="00FA52E3">
        <w:rPr>
          <w:rFonts w:ascii="Calibri" w:hAnsi="Calibri" w:cs="Calibri"/>
          <w:b/>
          <w:color w:val="002060"/>
          <w:sz w:val="22"/>
          <w:szCs w:val="22"/>
        </w:rPr>
        <w:t>3</w:t>
      </w:r>
      <w:r w:rsidR="004B010E" w:rsidRPr="00FA52E3">
        <w:rPr>
          <w:rFonts w:ascii="Calibri" w:hAnsi="Calibri" w:cs="Calibri"/>
          <w:b/>
          <w:color w:val="002060"/>
          <w:sz w:val="22"/>
          <w:szCs w:val="22"/>
        </w:rPr>
        <w:t xml:space="preserve"> </w:t>
      </w:r>
      <w:r w:rsidR="00EF434F" w:rsidRPr="00FA52E3">
        <w:rPr>
          <w:rFonts w:ascii="Calibri" w:hAnsi="Calibri" w:cs="Calibri"/>
          <w:b/>
          <w:color w:val="002060"/>
          <w:sz w:val="22"/>
          <w:szCs w:val="22"/>
        </w:rPr>
        <w:tab/>
      </w:r>
      <w:r w:rsidR="00D13AEA" w:rsidRPr="00FA52E3">
        <w:rPr>
          <w:rFonts w:ascii="Calibri" w:hAnsi="Calibri" w:cs="Calibri"/>
          <w:b/>
          <w:color w:val="002060"/>
          <w:sz w:val="22"/>
          <w:szCs w:val="22"/>
        </w:rPr>
        <w:t>EV Market Growth</w:t>
      </w:r>
      <w:bookmarkEnd w:id="99"/>
    </w:p>
    <w:p w14:paraId="3A612A9E" w14:textId="407E226E" w:rsidR="00CA5032" w:rsidRPr="00FA52E3" w:rsidRDefault="00CA5032" w:rsidP="00FA52E3">
      <w:pPr>
        <w:shd w:val="clear" w:color="auto" w:fill="FFFFFF"/>
        <w:spacing w:after="120" w:line="216" w:lineRule="auto"/>
        <w:rPr>
          <w:rFonts w:ascii="Calibri" w:hAnsi="Calibri" w:cs="Calibri"/>
          <w:color w:val="222222"/>
          <w:sz w:val="22"/>
          <w:szCs w:val="22"/>
          <w:lang w:val="en-AU"/>
        </w:rPr>
      </w:pPr>
      <w:bookmarkStart w:id="101" w:name="_Hlk24447169"/>
      <w:r w:rsidRPr="00FA52E3">
        <w:rPr>
          <w:rFonts w:ascii="Calibri" w:hAnsi="Calibri" w:cs="Calibri"/>
          <w:color w:val="222222"/>
          <w:sz w:val="22"/>
          <w:szCs w:val="22"/>
          <w:lang w:val="en-AU"/>
        </w:rPr>
        <w:t xml:space="preserve">There are many factors that need to be aligned in order to bring about EV market growth. These include the provision of charging infrastructure, EV models that are fit for purpose and (especially given the premium that EV buyers pay over the </w:t>
      </w:r>
      <w:r w:rsidR="00903F13" w:rsidRPr="00FA52E3">
        <w:rPr>
          <w:rFonts w:ascii="Calibri" w:hAnsi="Calibri" w:cs="Calibri"/>
          <w:color w:val="222222"/>
          <w:sz w:val="22"/>
          <w:szCs w:val="22"/>
          <w:lang w:val="en-AU"/>
        </w:rPr>
        <w:t xml:space="preserve">price of </w:t>
      </w:r>
      <w:r w:rsidRPr="00FA52E3">
        <w:rPr>
          <w:rFonts w:ascii="Calibri" w:hAnsi="Calibri" w:cs="Calibri"/>
          <w:color w:val="222222"/>
          <w:sz w:val="22"/>
          <w:szCs w:val="22"/>
          <w:lang w:val="en-AU"/>
        </w:rPr>
        <w:t>equivalent internal combustion engine models) consumer incentives and local policy actions to support their introduction. And fundamental to the adoption of EVs, like any new technology, is the need to supply the marketplace with quality and trusted information: without it, there will be large gaps in people’s understanding that will contribute to anxiety</w:t>
      </w:r>
      <w:r w:rsidR="00903F13" w:rsidRPr="00FA52E3">
        <w:rPr>
          <w:rFonts w:ascii="Calibri" w:hAnsi="Calibri" w:cs="Calibri"/>
          <w:color w:val="222222"/>
          <w:sz w:val="22"/>
          <w:szCs w:val="22"/>
          <w:lang w:val="en-AU"/>
        </w:rPr>
        <w:t>,</w:t>
      </w:r>
      <w:r w:rsidRPr="00FA52E3">
        <w:rPr>
          <w:rFonts w:ascii="Calibri" w:hAnsi="Calibri" w:cs="Calibri"/>
          <w:color w:val="222222"/>
          <w:sz w:val="22"/>
          <w:szCs w:val="22"/>
          <w:lang w:val="en-AU"/>
        </w:rPr>
        <w:t xml:space="preserve"> and even to the rise of negative mythology and misinformation. </w:t>
      </w:r>
      <w:r w:rsidR="00903F13" w:rsidRPr="00FA52E3">
        <w:rPr>
          <w:rFonts w:ascii="Calibri" w:hAnsi="Calibri" w:cs="Calibri"/>
          <w:color w:val="222222"/>
          <w:sz w:val="22"/>
          <w:szCs w:val="22"/>
          <w:lang w:val="en-AU"/>
        </w:rPr>
        <w:t xml:space="preserve">All </w:t>
      </w:r>
      <w:r w:rsidRPr="00FA52E3">
        <w:rPr>
          <w:rFonts w:ascii="Calibri" w:hAnsi="Calibri" w:cs="Calibri"/>
          <w:color w:val="222222"/>
          <w:sz w:val="22"/>
          <w:szCs w:val="22"/>
          <w:lang w:val="en-AU"/>
        </w:rPr>
        <w:t xml:space="preserve">have been shown to be barriers to the uptake of EVs. The situation in </w:t>
      </w:r>
      <w:r w:rsidRPr="00FA52E3">
        <w:rPr>
          <w:rFonts w:ascii="Calibri" w:hAnsi="Calibri" w:cs="Calibri"/>
          <w:color w:val="333F50"/>
          <w:sz w:val="22"/>
          <w:szCs w:val="22"/>
          <w:lang w:val="en-AU"/>
        </w:rPr>
        <w:t>PICTs is no different and hence the development and deployment of an awareness and information campaign is vital to developing the EV market in PICTs.</w:t>
      </w:r>
    </w:p>
    <w:p w14:paraId="3CACD2AE" w14:textId="77777777" w:rsidR="00CA5032" w:rsidRPr="00FA52E3" w:rsidRDefault="00CA5032" w:rsidP="00BA3856">
      <w:pPr>
        <w:shd w:val="clear" w:color="auto" w:fill="FFFFFF"/>
        <w:spacing w:line="216" w:lineRule="auto"/>
        <w:rPr>
          <w:rFonts w:ascii="Calibri" w:hAnsi="Calibri" w:cs="Calibri"/>
          <w:color w:val="222222"/>
          <w:sz w:val="22"/>
          <w:szCs w:val="22"/>
          <w:lang w:val="en-AU"/>
        </w:rPr>
      </w:pPr>
      <w:r w:rsidRPr="00FA52E3">
        <w:rPr>
          <w:rFonts w:ascii="Calibri" w:hAnsi="Calibri" w:cs="Calibri"/>
          <w:color w:val="222222"/>
          <w:sz w:val="22"/>
          <w:szCs w:val="22"/>
          <w:lang w:val="en-AU"/>
        </w:rPr>
        <w:t>It is also important to monitor the market to understand where effort is required to bring about change. This type of consumer monitoring and the way in which the findings are used to develop awareness material are exemplified by the regular work carried out by the Energy Efficiency and Conservation Authority (EECA), an agency of the New Zealand government. This results-based development of information is illustrated by the following:</w:t>
      </w:r>
    </w:p>
    <w:p w14:paraId="58D6DDA9" w14:textId="41FBB771" w:rsidR="007549DA" w:rsidRPr="00FA52E3" w:rsidRDefault="00CA5032" w:rsidP="00BA3856">
      <w:pPr>
        <w:numPr>
          <w:ilvl w:val="0"/>
          <w:numId w:val="34"/>
        </w:numPr>
        <w:shd w:val="clear" w:color="auto" w:fill="FFFFFF"/>
        <w:spacing w:line="216" w:lineRule="auto"/>
        <w:rPr>
          <w:rFonts w:ascii="Calibri" w:eastAsia="Times New Roman" w:hAnsi="Calibri" w:cs="Calibri"/>
          <w:color w:val="222222"/>
          <w:sz w:val="22"/>
          <w:szCs w:val="22"/>
          <w:lang w:val="en-AU"/>
        </w:rPr>
      </w:pPr>
      <w:r w:rsidRPr="00FA52E3">
        <w:rPr>
          <w:rFonts w:ascii="Calibri" w:hAnsi="Calibri" w:cs="Calibri"/>
          <w:color w:val="222222"/>
          <w:sz w:val="22"/>
          <w:szCs w:val="22"/>
          <w:lang w:val="en-AU"/>
        </w:rPr>
        <w:t>Consumer</w:t>
      </w:r>
      <w:r w:rsidRPr="00FA52E3">
        <w:rPr>
          <w:rFonts w:ascii="Calibri" w:eastAsia="Times New Roman" w:hAnsi="Calibri" w:cs="Calibri"/>
          <w:color w:val="222222"/>
          <w:sz w:val="22"/>
          <w:szCs w:val="22"/>
        </w:rPr>
        <w:t xml:space="preserve"> surveys found that there was skepticism about the global emissions benefits of electric </w:t>
      </w:r>
      <w:proofErr w:type="gramStart"/>
      <w:r w:rsidRPr="00FA52E3">
        <w:rPr>
          <w:rFonts w:ascii="Calibri" w:eastAsia="Times New Roman" w:hAnsi="Calibri" w:cs="Calibri"/>
          <w:color w:val="222222"/>
          <w:sz w:val="22"/>
          <w:szCs w:val="22"/>
        </w:rPr>
        <w:t>vehicles, and</w:t>
      </w:r>
      <w:proofErr w:type="gramEnd"/>
      <w:r w:rsidRPr="00FA52E3">
        <w:rPr>
          <w:rFonts w:ascii="Calibri" w:eastAsia="Times New Roman" w:hAnsi="Calibri" w:cs="Calibri"/>
          <w:color w:val="222222"/>
          <w:sz w:val="22"/>
          <w:szCs w:val="22"/>
        </w:rPr>
        <w:t xml:space="preserve"> concern that electric vehicles might actually have a net negative effect on the global environment due to the need for added mineral extraction in their construction and through their disposal. In response, EECA commissioned a life cycle analysis and environmental impact assessment from an international consortium and this work found that electric vehicles used in New Zealand are better for the environment across their lifecycle as well as in use</w:t>
      </w:r>
      <w:r w:rsidR="00066189" w:rsidRPr="00FA52E3">
        <w:rPr>
          <w:rFonts w:ascii="Calibri" w:hAnsi="Calibri" w:cs="Calibri"/>
          <w:sz w:val="22"/>
          <w:szCs w:val="22"/>
        </w:rPr>
        <w:t>.</w:t>
      </w:r>
      <w:r w:rsidR="00066189" w:rsidRPr="00FA52E3">
        <w:rPr>
          <w:rStyle w:val="FootnoteReference"/>
          <w:rFonts w:ascii="Calibri" w:hAnsi="Calibri" w:cs="Calibri"/>
          <w:sz w:val="22"/>
          <w:szCs w:val="22"/>
        </w:rPr>
        <w:footnoteReference w:id="56"/>
      </w:r>
      <w:r w:rsidR="00066189" w:rsidRPr="00FA52E3">
        <w:rPr>
          <w:rFonts w:ascii="Calibri" w:hAnsi="Calibri" w:cs="Calibri"/>
          <w:sz w:val="22"/>
          <w:szCs w:val="22"/>
        </w:rPr>
        <w:t xml:space="preserve"> </w:t>
      </w:r>
      <w:r w:rsidR="007549DA" w:rsidRPr="00FA52E3">
        <w:rPr>
          <w:rFonts w:ascii="Calibri" w:eastAsia="Times New Roman" w:hAnsi="Calibri" w:cs="Calibri"/>
          <w:color w:val="222222"/>
          <w:sz w:val="22"/>
          <w:szCs w:val="22"/>
        </w:rPr>
        <w:t xml:space="preserve">The results have been </w:t>
      </w:r>
      <w:r w:rsidR="00903F13" w:rsidRPr="00FA52E3">
        <w:rPr>
          <w:rFonts w:ascii="Calibri" w:eastAsia="Times New Roman" w:hAnsi="Calibri" w:cs="Calibri"/>
          <w:color w:val="222222"/>
          <w:sz w:val="22"/>
          <w:szCs w:val="22"/>
        </w:rPr>
        <w:t xml:space="preserve">woven </w:t>
      </w:r>
      <w:r w:rsidR="007549DA" w:rsidRPr="00FA52E3">
        <w:rPr>
          <w:rFonts w:ascii="Calibri" w:eastAsia="Times New Roman" w:hAnsi="Calibri" w:cs="Calibri"/>
          <w:color w:val="222222"/>
          <w:sz w:val="22"/>
          <w:szCs w:val="22"/>
        </w:rPr>
        <w:t>into various information campaigns since and concern about the emissions benefits of EVs now have a low profile in consumer surveys.</w:t>
      </w:r>
    </w:p>
    <w:p w14:paraId="486483D1" w14:textId="13CEC75D" w:rsidR="00EF434F" w:rsidRPr="00FA52E3" w:rsidRDefault="007549DA" w:rsidP="00BA3856">
      <w:pPr>
        <w:pStyle w:val="ListParagraph"/>
        <w:numPr>
          <w:ilvl w:val="0"/>
          <w:numId w:val="33"/>
        </w:numPr>
        <w:shd w:val="clear" w:color="auto" w:fill="FFFFFF"/>
        <w:spacing w:line="216" w:lineRule="auto"/>
        <w:rPr>
          <w:rFonts w:ascii="Calibri" w:hAnsi="Calibri" w:cs="Calibri"/>
          <w:sz w:val="22"/>
          <w:szCs w:val="22"/>
        </w:rPr>
      </w:pPr>
      <w:r w:rsidRPr="00FA52E3">
        <w:rPr>
          <w:rFonts w:ascii="Calibri" w:eastAsia="Times New Roman" w:hAnsi="Calibri" w:cs="Calibri"/>
          <w:color w:val="222222"/>
          <w:sz w:val="22"/>
          <w:szCs w:val="22"/>
        </w:rPr>
        <w:t>Consumer surveys also indicated uncertainty about battery life was second only to high price as a barrier to EV purchase. In response, EECA commissioned a report on battery life that provided reassurance on the expected life of the battery</w:t>
      </w:r>
      <w:r w:rsidR="00EA517E" w:rsidRPr="00FA52E3">
        <w:rPr>
          <w:rFonts w:ascii="Calibri" w:hAnsi="Calibri" w:cs="Calibri"/>
          <w:sz w:val="22"/>
          <w:szCs w:val="22"/>
        </w:rPr>
        <w:t>.</w:t>
      </w:r>
      <w:r w:rsidR="00EA517E" w:rsidRPr="00FA52E3">
        <w:rPr>
          <w:rStyle w:val="FootnoteReference"/>
          <w:rFonts w:ascii="Calibri" w:hAnsi="Calibri" w:cs="Calibri"/>
          <w:sz w:val="22"/>
          <w:szCs w:val="22"/>
        </w:rPr>
        <w:footnoteReference w:id="57"/>
      </w:r>
      <w:r w:rsidR="00EA517E" w:rsidRPr="00FA52E3">
        <w:rPr>
          <w:rFonts w:ascii="Calibri" w:hAnsi="Calibri" w:cs="Calibri"/>
          <w:sz w:val="22"/>
          <w:szCs w:val="22"/>
        </w:rPr>
        <w:t xml:space="preserve"> The citizen science study “Flip the Fleet”</w:t>
      </w:r>
      <w:r w:rsidR="00EF434F" w:rsidRPr="00FA52E3">
        <w:rPr>
          <w:rStyle w:val="FootnoteReference"/>
          <w:rFonts w:ascii="Calibri" w:hAnsi="Calibri" w:cs="Calibri"/>
          <w:sz w:val="22"/>
          <w:szCs w:val="22"/>
        </w:rPr>
        <w:footnoteReference w:id="58"/>
      </w:r>
      <w:r w:rsidR="00EA517E" w:rsidRPr="00FA52E3">
        <w:rPr>
          <w:rFonts w:ascii="Calibri" w:hAnsi="Calibri" w:cs="Calibri"/>
          <w:sz w:val="22"/>
          <w:szCs w:val="22"/>
        </w:rPr>
        <w:t xml:space="preserve"> </w:t>
      </w:r>
      <w:r w:rsidRPr="00FA52E3">
        <w:rPr>
          <w:rFonts w:ascii="Calibri" w:eastAsia="Times New Roman" w:hAnsi="Calibri" w:cs="Calibri"/>
          <w:color w:val="222222"/>
          <w:sz w:val="22"/>
          <w:szCs w:val="22"/>
        </w:rPr>
        <w:t xml:space="preserve">also presented findings on battery life that provide more certainty over degradation rates. Despite this, EECA’s 2019 EV consumer survey still </w:t>
      </w:r>
      <w:r w:rsidR="00903F13" w:rsidRPr="00FA52E3">
        <w:rPr>
          <w:rFonts w:ascii="Calibri" w:eastAsia="Times New Roman" w:hAnsi="Calibri" w:cs="Calibri"/>
          <w:color w:val="222222"/>
          <w:sz w:val="22"/>
          <w:szCs w:val="22"/>
        </w:rPr>
        <w:t xml:space="preserve">indicates anxiety over </w:t>
      </w:r>
      <w:r w:rsidRPr="00FA52E3">
        <w:rPr>
          <w:rFonts w:ascii="Calibri" w:eastAsia="Times New Roman" w:hAnsi="Calibri" w:cs="Calibri"/>
          <w:color w:val="222222"/>
          <w:sz w:val="22"/>
          <w:szCs w:val="22"/>
        </w:rPr>
        <w:t xml:space="preserve">battery life </w:t>
      </w:r>
      <w:r w:rsidR="00903F13" w:rsidRPr="00FA52E3">
        <w:rPr>
          <w:rFonts w:ascii="Calibri" w:eastAsia="Times New Roman" w:hAnsi="Calibri" w:cs="Calibri"/>
          <w:color w:val="222222"/>
          <w:sz w:val="22"/>
          <w:szCs w:val="22"/>
        </w:rPr>
        <w:t xml:space="preserve">to be </w:t>
      </w:r>
      <w:r w:rsidRPr="00FA52E3">
        <w:rPr>
          <w:rFonts w:ascii="Calibri" w:eastAsia="Times New Roman" w:hAnsi="Calibri" w:cs="Calibri"/>
          <w:color w:val="222222"/>
          <w:sz w:val="22"/>
          <w:szCs w:val="22"/>
        </w:rPr>
        <w:t>a significant deterrent to EV purchase, suggesting further promotion of these results is required.</w:t>
      </w:r>
    </w:p>
    <w:p w14:paraId="60BA19D1" w14:textId="7AC306E1" w:rsidR="006A64FC" w:rsidRPr="00FA52E3" w:rsidRDefault="005265DC" w:rsidP="00FA52E3">
      <w:pPr>
        <w:pStyle w:val="Heading1"/>
        <w:spacing w:after="120" w:line="216" w:lineRule="auto"/>
        <w:rPr>
          <w:rFonts w:ascii="Calibri" w:hAnsi="Calibri" w:cs="Calibri"/>
          <w:b/>
          <w:color w:val="002060"/>
          <w:sz w:val="22"/>
          <w:szCs w:val="22"/>
        </w:rPr>
      </w:pPr>
      <w:bookmarkStart w:id="102" w:name="_Toc36512312"/>
      <w:bookmarkEnd w:id="101"/>
      <w:r w:rsidRPr="00FA52E3">
        <w:rPr>
          <w:rFonts w:ascii="Calibri" w:hAnsi="Calibri" w:cs="Calibri"/>
          <w:b/>
          <w:color w:val="002060"/>
          <w:sz w:val="22"/>
          <w:szCs w:val="22"/>
        </w:rPr>
        <w:t>E</w:t>
      </w:r>
      <w:r w:rsidR="006A64FC" w:rsidRPr="00FA52E3">
        <w:rPr>
          <w:rFonts w:ascii="Calibri" w:hAnsi="Calibri" w:cs="Calibri"/>
          <w:b/>
          <w:color w:val="002060"/>
          <w:sz w:val="22"/>
          <w:szCs w:val="22"/>
        </w:rPr>
        <w:t>.</w:t>
      </w:r>
      <w:r w:rsidR="00EF434F" w:rsidRPr="00FA52E3">
        <w:rPr>
          <w:rFonts w:ascii="Calibri" w:hAnsi="Calibri" w:cs="Calibri"/>
          <w:b/>
          <w:color w:val="002060"/>
          <w:sz w:val="22"/>
          <w:szCs w:val="22"/>
        </w:rPr>
        <w:t>3</w:t>
      </w:r>
      <w:r w:rsidR="006A64FC" w:rsidRPr="00FA52E3">
        <w:rPr>
          <w:rFonts w:ascii="Calibri" w:hAnsi="Calibri" w:cs="Calibri"/>
          <w:b/>
          <w:color w:val="002060"/>
          <w:sz w:val="22"/>
          <w:szCs w:val="22"/>
        </w:rPr>
        <w:tab/>
        <w:t>Shared Mobility:</w:t>
      </w:r>
      <w:bookmarkEnd w:id="100"/>
      <w:bookmarkEnd w:id="102"/>
    </w:p>
    <w:p w14:paraId="5E7D5B4A" w14:textId="0FD2B8F6"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Among the attractions of electric vehicles are their controllability and low maintenance requirements, which have made them targets for autonomous vehicle use coupled with use in shared mobility platforms. The use of autonomous vehicles will likely come to PICTs in some form, but at this stage it appears very much in the distant future and will not be considered further in this report. Shared mobility platforms such as UBER</w:t>
      </w:r>
      <w:r w:rsidR="00917B1C" w:rsidRPr="00FA52E3">
        <w:rPr>
          <w:rFonts w:ascii="Calibri" w:hAnsi="Calibri" w:cs="Calibri"/>
          <w:sz w:val="22"/>
          <w:szCs w:val="22"/>
        </w:rPr>
        <w:t xml:space="preserve">, </w:t>
      </w:r>
      <w:r w:rsidRPr="00FA52E3">
        <w:rPr>
          <w:rFonts w:ascii="Calibri" w:hAnsi="Calibri" w:cs="Calibri"/>
          <w:sz w:val="22"/>
          <w:szCs w:val="22"/>
        </w:rPr>
        <w:t>Grab</w:t>
      </w:r>
      <w:r w:rsidR="00917B1C" w:rsidRPr="00FA52E3">
        <w:rPr>
          <w:rFonts w:ascii="Calibri" w:hAnsi="Calibri" w:cs="Calibri"/>
          <w:sz w:val="22"/>
          <w:szCs w:val="22"/>
        </w:rPr>
        <w:t xml:space="preserve"> and</w:t>
      </w:r>
      <w:r w:rsidR="00BE3248" w:rsidRPr="00FA52E3">
        <w:rPr>
          <w:rFonts w:ascii="Calibri" w:hAnsi="Calibri" w:cs="Calibri"/>
          <w:sz w:val="22"/>
          <w:szCs w:val="22"/>
        </w:rPr>
        <w:t>/or</w:t>
      </w:r>
      <w:r w:rsidR="00917B1C" w:rsidRPr="00FA52E3">
        <w:rPr>
          <w:rFonts w:ascii="Calibri" w:hAnsi="Calibri" w:cs="Calibri"/>
          <w:sz w:val="22"/>
          <w:szCs w:val="22"/>
        </w:rPr>
        <w:t xml:space="preserve"> </w:t>
      </w:r>
      <w:proofErr w:type="spellStart"/>
      <w:r w:rsidR="00917B1C" w:rsidRPr="00FA52E3">
        <w:rPr>
          <w:rFonts w:ascii="Calibri" w:hAnsi="Calibri" w:cs="Calibri"/>
          <w:sz w:val="22"/>
          <w:szCs w:val="22"/>
        </w:rPr>
        <w:t>Go</w:t>
      </w:r>
      <w:r w:rsidR="009642EE" w:rsidRPr="00FA52E3">
        <w:rPr>
          <w:rFonts w:ascii="Calibri" w:hAnsi="Calibri" w:cs="Calibri"/>
          <w:sz w:val="22"/>
          <w:szCs w:val="22"/>
        </w:rPr>
        <w:t>j</w:t>
      </w:r>
      <w:r w:rsidR="00917B1C" w:rsidRPr="00FA52E3">
        <w:rPr>
          <w:rFonts w:ascii="Calibri" w:hAnsi="Calibri" w:cs="Calibri"/>
          <w:sz w:val="22"/>
          <w:szCs w:val="22"/>
        </w:rPr>
        <w:t>ek</w:t>
      </w:r>
      <w:proofErr w:type="spellEnd"/>
      <w:r w:rsidRPr="00FA52E3">
        <w:rPr>
          <w:rFonts w:ascii="Calibri" w:hAnsi="Calibri" w:cs="Calibri"/>
          <w:sz w:val="22"/>
          <w:szCs w:val="22"/>
        </w:rPr>
        <w:t xml:space="preserve"> might also come to larger PICT cities, but the services provided are expected to be </w:t>
      </w:r>
      <w:proofErr w:type="gramStart"/>
      <w:r w:rsidRPr="00FA52E3">
        <w:rPr>
          <w:rFonts w:ascii="Calibri" w:hAnsi="Calibri" w:cs="Calibri"/>
          <w:sz w:val="22"/>
          <w:szCs w:val="22"/>
        </w:rPr>
        <w:t>similar to</w:t>
      </w:r>
      <w:proofErr w:type="gramEnd"/>
      <w:r w:rsidRPr="00FA52E3">
        <w:rPr>
          <w:rFonts w:ascii="Calibri" w:hAnsi="Calibri" w:cs="Calibri"/>
          <w:sz w:val="22"/>
          <w:szCs w:val="22"/>
        </w:rPr>
        <w:t xml:space="preserve"> those of current taxis and the findings concerning taxis in this report are expected to suffice for the time being.</w:t>
      </w:r>
    </w:p>
    <w:p w14:paraId="33335211" w14:textId="376295BF" w:rsidR="006A64FC" w:rsidRPr="00BA3856" w:rsidRDefault="006A64FC" w:rsidP="00FA52E3">
      <w:pPr>
        <w:pStyle w:val="Heading1"/>
        <w:spacing w:after="120" w:line="216" w:lineRule="auto"/>
        <w:ind w:left="426"/>
        <w:jc w:val="center"/>
        <w:rPr>
          <w:rFonts w:ascii="Calibri" w:hAnsi="Calibri" w:cs="Calibri"/>
          <w:b/>
          <w:color w:val="002060"/>
          <w:sz w:val="24"/>
          <w:szCs w:val="24"/>
        </w:rPr>
      </w:pPr>
      <w:bookmarkStart w:id="103" w:name="_Toc23603429"/>
      <w:bookmarkStart w:id="104" w:name="_Toc36512313"/>
      <w:r w:rsidRPr="00BA3856">
        <w:rPr>
          <w:rFonts w:ascii="Calibri" w:hAnsi="Calibri" w:cs="Calibri"/>
          <w:b/>
          <w:color w:val="002060"/>
          <w:sz w:val="24"/>
          <w:szCs w:val="24"/>
        </w:rPr>
        <w:lastRenderedPageBreak/>
        <w:t xml:space="preserve">Appendix </w:t>
      </w:r>
      <w:r w:rsidR="005265DC" w:rsidRPr="00BA3856">
        <w:rPr>
          <w:rFonts w:ascii="Calibri" w:hAnsi="Calibri" w:cs="Calibri"/>
          <w:b/>
          <w:color w:val="002060"/>
          <w:sz w:val="24"/>
          <w:szCs w:val="24"/>
        </w:rPr>
        <w:t>F</w:t>
      </w:r>
      <w:r w:rsidRPr="00BA3856">
        <w:rPr>
          <w:rFonts w:ascii="Calibri" w:hAnsi="Calibri" w:cs="Calibri"/>
          <w:b/>
          <w:color w:val="002060"/>
          <w:sz w:val="24"/>
          <w:szCs w:val="24"/>
        </w:rPr>
        <w:t>: PIC</w:t>
      </w:r>
      <w:r w:rsidR="00C87687" w:rsidRPr="00BA3856">
        <w:rPr>
          <w:rFonts w:ascii="Calibri" w:hAnsi="Calibri" w:cs="Calibri"/>
          <w:b/>
          <w:color w:val="002060"/>
          <w:sz w:val="24"/>
          <w:szCs w:val="24"/>
        </w:rPr>
        <w:t>T</w:t>
      </w:r>
      <w:r w:rsidRPr="00BA3856">
        <w:rPr>
          <w:rFonts w:ascii="Calibri" w:hAnsi="Calibri" w:cs="Calibri"/>
          <w:b/>
          <w:color w:val="002060"/>
          <w:sz w:val="24"/>
          <w:szCs w:val="24"/>
        </w:rPr>
        <w:t xml:space="preserve"> Electric Supply Market Backgrounder</w:t>
      </w:r>
      <w:bookmarkEnd w:id="103"/>
      <w:bookmarkEnd w:id="104"/>
    </w:p>
    <w:p w14:paraId="52E01843" w14:textId="73825AC8" w:rsidR="006A64FC" w:rsidRPr="00FA52E3" w:rsidRDefault="005265DC" w:rsidP="00FA52E3">
      <w:pPr>
        <w:pStyle w:val="Heading1"/>
        <w:spacing w:after="120" w:line="216" w:lineRule="auto"/>
        <w:rPr>
          <w:rFonts w:ascii="Calibri" w:hAnsi="Calibri" w:cs="Calibri"/>
          <w:b/>
          <w:color w:val="002060"/>
          <w:sz w:val="22"/>
          <w:szCs w:val="22"/>
        </w:rPr>
      </w:pPr>
      <w:bookmarkStart w:id="105" w:name="_Toc23603430"/>
      <w:bookmarkStart w:id="106" w:name="_Toc36512314"/>
      <w:r w:rsidRPr="00FA52E3">
        <w:rPr>
          <w:rFonts w:ascii="Calibri" w:hAnsi="Calibri" w:cs="Calibri"/>
          <w:b/>
          <w:color w:val="002060"/>
          <w:sz w:val="22"/>
          <w:szCs w:val="22"/>
        </w:rPr>
        <w:t>F</w:t>
      </w:r>
      <w:r w:rsidR="006A64FC" w:rsidRPr="00FA52E3">
        <w:rPr>
          <w:rFonts w:ascii="Calibri" w:hAnsi="Calibri" w:cs="Calibri"/>
          <w:b/>
          <w:color w:val="002060"/>
          <w:sz w:val="22"/>
          <w:szCs w:val="22"/>
        </w:rPr>
        <w:t>.1</w:t>
      </w:r>
      <w:r w:rsidR="006A64FC" w:rsidRPr="00FA52E3">
        <w:rPr>
          <w:rFonts w:ascii="Calibri" w:hAnsi="Calibri" w:cs="Calibri"/>
          <w:b/>
          <w:color w:val="002060"/>
          <w:sz w:val="22"/>
          <w:szCs w:val="22"/>
        </w:rPr>
        <w:tab/>
        <w:t>Demand Profiles and Meeting Them</w:t>
      </w:r>
      <w:bookmarkEnd w:id="105"/>
      <w:bookmarkEnd w:id="106"/>
      <w:r w:rsidR="006A64FC" w:rsidRPr="00FA52E3">
        <w:rPr>
          <w:rFonts w:ascii="Calibri" w:hAnsi="Calibri" w:cs="Calibri"/>
          <w:b/>
          <w:color w:val="002060"/>
          <w:sz w:val="22"/>
          <w:szCs w:val="22"/>
        </w:rPr>
        <w:t xml:space="preserve"> </w:t>
      </w:r>
    </w:p>
    <w:p w14:paraId="7A0FA41E" w14:textId="57ED1DF6" w:rsidR="006A64FC" w:rsidRPr="00FA52E3" w:rsidRDefault="006A64FC" w:rsidP="00FA52E3">
      <w:pPr>
        <w:spacing w:line="216" w:lineRule="auto"/>
        <w:ind w:left="-3"/>
        <w:rPr>
          <w:rFonts w:ascii="Calibri" w:hAnsi="Calibri" w:cs="Calibri"/>
          <w:sz w:val="22"/>
          <w:szCs w:val="22"/>
        </w:rPr>
      </w:pPr>
      <w:r w:rsidRPr="00FA52E3">
        <w:rPr>
          <w:rFonts w:ascii="Calibri" w:hAnsi="Calibri" w:cs="Calibri"/>
          <w:sz w:val="22"/>
          <w:szCs w:val="22"/>
        </w:rPr>
        <w:t xml:space="preserve">As has been described, the per capita demand for electricity is quite varied across and within PICTs. This is a function of many variables, including access to electricity, commercial and industrial use, and affordability of the electricity and the devices that use it, quality of life aspirations, etc., in the case of private use. At one end of the spectrum, a customer may have a fully air-conditioned dwelling/office space and many appliances including refrigerators and entertainment equipment. At the lower end of the energy-use scale, a customer’s main electricity requirements may be for lighting (with use of tinned protein avoiding the need for </w:t>
      </w:r>
      <w:r w:rsidR="00903F13" w:rsidRPr="00FA52E3">
        <w:rPr>
          <w:rFonts w:ascii="Calibri" w:hAnsi="Calibri" w:cs="Calibri"/>
          <w:sz w:val="22"/>
          <w:szCs w:val="22"/>
        </w:rPr>
        <w:t xml:space="preserve">the </w:t>
      </w:r>
      <w:r w:rsidRPr="00FA52E3">
        <w:rPr>
          <w:rFonts w:ascii="Calibri" w:hAnsi="Calibri" w:cs="Calibri"/>
          <w:sz w:val="22"/>
          <w:szCs w:val="22"/>
        </w:rPr>
        <w:t xml:space="preserve">refrigeration of food). </w:t>
      </w:r>
    </w:p>
    <w:p w14:paraId="451814AD" w14:textId="77777777" w:rsidR="006A64FC" w:rsidRPr="00FA52E3" w:rsidRDefault="006A64FC" w:rsidP="00FA52E3">
      <w:pPr>
        <w:spacing w:line="216" w:lineRule="auto"/>
        <w:ind w:left="-3"/>
        <w:rPr>
          <w:rFonts w:ascii="Calibri" w:hAnsi="Calibri" w:cs="Calibri"/>
          <w:sz w:val="22"/>
          <w:szCs w:val="22"/>
        </w:rPr>
      </w:pPr>
    </w:p>
    <w:p w14:paraId="47DDFB67" w14:textId="25AD9C4B" w:rsidR="006A64FC" w:rsidRPr="00FA52E3" w:rsidRDefault="006A64FC" w:rsidP="00FA52E3">
      <w:pPr>
        <w:spacing w:line="216" w:lineRule="auto"/>
        <w:ind w:left="-3"/>
        <w:rPr>
          <w:rFonts w:ascii="Calibri" w:hAnsi="Calibri" w:cs="Calibri"/>
          <w:sz w:val="22"/>
          <w:szCs w:val="22"/>
        </w:rPr>
      </w:pPr>
      <w:r w:rsidRPr="00FA52E3">
        <w:rPr>
          <w:rFonts w:ascii="Calibri" w:hAnsi="Calibri" w:cs="Calibri"/>
          <w:sz w:val="22"/>
          <w:szCs w:val="22"/>
        </w:rPr>
        <w:t xml:space="preserve">Beginning with consideration of the main electricity markets, these are grid-supplied, </w:t>
      </w:r>
      <w:r w:rsidR="00903F13" w:rsidRPr="00FA52E3">
        <w:rPr>
          <w:rFonts w:ascii="Calibri" w:hAnsi="Calibri" w:cs="Calibri"/>
          <w:sz w:val="22"/>
          <w:szCs w:val="22"/>
        </w:rPr>
        <w:t xml:space="preserve">catering </w:t>
      </w:r>
      <w:r w:rsidRPr="00FA52E3">
        <w:rPr>
          <w:rFonts w:ascii="Calibri" w:hAnsi="Calibri" w:cs="Calibri"/>
          <w:sz w:val="22"/>
          <w:szCs w:val="22"/>
        </w:rPr>
        <w:t xml:space="preserve">to a mix of commercial and private </w:t>
      </w:r>
      <w:r w:rsidRPr="00122D5A">
        <w:rPr>
          <w:rFonts w:ascii="Calibri" w:hAnsi="Calibri" w:cs="Calibri"/>
          <w:sz w:val="22"/>
          <w:szCs w:val="22"/>
        </w:rPr>
        <w:t>customers. Figure 1</w:t>
      </w:r>
      <w:r w:rsidR="003E153B" w:rsidRPr="00122D5A">
        <w:rPr>
          <w:rFonts w:ascii="Calibri" w:hAnsi="Calibri" w:cs="Calibri"/>
          <w:sz w:val="22"/>
          <w:szCs w:val="22"/>
        </w:rPr>
        <w:t>5</w:t>
      </w:r>
      <w:r w:rsidRPr="00122D5A">
        <w:rPr>
          <w:rFonts w:ascii="Calibri" w:hAnsi="Calibri" w:cs="Calibri"/>
          <w:sz w:val="22"/>
          <w:szCs w:val="22"/>
        </w:rPr>
        <w:t>, from</w:t>
      </w:r>
      <w:r w:rsidRPr="00FA52E3">
        <w:rPr>
          <w:rFonts w:ascii="Calibri" w:hAnsi="Calibri" w:cs="Calibri"/>
          <w:sz w:val="22"/>
          <w:szCs w:val="22"/>
        </w:rPr>
        <w:t xml:space="preserve"> Wilson et al,</w:t>
      </w:r>
      <w:r w:rsidRPr="00FA52E3">
        <w:rPr>
          <w:rStyle w:val="FootnoteReference"/>
          <w:rFonts w:ascii="Calibri" w:hAnsi="Calibri" w:cs="Calibri"/>
          <w:sz w:val="22"/>
          <w:szCs w:val="22"/>
        </w:rPr>
        <w:footnoteReference w:id="59"/>
      </w:r>
      <w:r w:rsidRPr="00FA52E3">
        <w:rPr>
          <w:rFonts w:ascii="Calibri" w:hAnsi="Calibri" w:cs="Calibri"/>
          <w:sz w:val="22"/>
          <w:szCs w:val="22"/>
        </w:rPr>
        <w:t xml:space="preserve"> shows what the demand profile on an island electricity grid can look like, in this case for </w:t>
      </w:r>
      <w:r w:rsidR="0056752C" w:rsidRPr="00FA52E3">
        <w:rPr>
          <w:rFonts w:ascii="Calibri" w:hAnsi="Calibri" w:cs="Calibri"/>
          <w:sz w:val="22"/>
          <w:szCs w:val="22"/>
        </w:rPr>
        <w:t>Rarotonga</w:t>
      </w:r>
      <w:r w:rsidRPr="00FA52E3">
        <w:rPr>
          <w:rFonts w:ascii="Calibri" w:hAnsi="Calibri" w:cs="Calibri"/>
          <w:sz w:val="22"/>
          <w:szCs w:val="22"/>
        </w:rPr>
        <w:t>.</w:t>
      </w:r>
    </w:p>
    <w:p w14:paraId="2A026DFE" w14:textId="77777777" w:rsidR="006A64FC" w:rsidRPr="00FA52E3" w:rsidRDefault="006A64FC" w:rsidP="00FA52E3">
      <w:pPr>
        <w:spacing w:line="216" w:lineRule="auto"/>
        <w:ind w:left="-3"/>
        <w:rPr>
          <w:rFonts w:ascii="Calibri" w:hAnsi="Calibri" w:cs="Calibri"/>
          <w:sz w:val="22"/>
          <w:szCs w:val="22"/>
        </w:rPr>
      </w:pPr>
    </w:p>
    <w:p w14:paraId="3A427F5E" w14:textId="77777777" w:rsidR="006A64FC" w:rsidRPr="00FA52E3" w:rsidRDefault="006A64FC" w:rsidP="00FA52E3">
      <w:pPr>
        <w:spacing w:line="216" w:lineRule="auto"/>
        <w:ind w:left="-3"/>
        <w:jc w:val="center"/>
        <w:rPr>
          <w:rFonts w:ascii="Calibri" w:hAnsi="Calibri" w:cs="Calibri"/>
          <w:sz w:val="22"/>
          <w:szCs w:val="22"/>
        </w:rPr>
      </w:pPr>
      <w:r w:rsidRPr="00FA52E3">
        <w:rPr>
          <w:rFonts w:ascii="Calibri" w:hAnsi="Calibri" w:cs="Calibri"/>
          <w:noProof/>
          <w:sz w:val="22"/>
          <w:szCs w:val="22"/>
          <w:lang w:val="pt-BR" w:eastAsia="pt-BR"/>
        </w:rPr>
        <w:drawing>
          <wp:inline distT="0" distB="0" distL="0" distR="0" wp14:anchorId="34712A71" wp14:editId="7475F24F">
            <wp:extent cx="5170170" cy="2871470"/>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0170" cy="2871470"/>
                    </a:xfrm>
                    <a:prstGeom prst="rect">
                      <a:avLst/>
                    </a:prstGeom>
                    <a:noFill/>
                  </pic:spPr>
                </pic:pic>
              </a:graphicData>
            </a:graphic>
          </wp:inline>
        </w:drawing>
      </w:r>
    </w:p>
    <w:p w14:paraId="241D07AD" w14:textId="2285EC74" w:rsidR="006A64FC" w:rsidRPr="00BA3856" w:rsidRDefault="006A64FC" w:rsidP="00FA52E3">
      <w:pPr>
        <w:spacing w:line="216" w:lineRule="auto"/>
        <w:ind w:left="-3"/>
        <w:jc w:val="center"/>
        <w:rPr>
          <w:rFonts w:ascii="Calibri" w:hAnsi="Calibri" w:cs="Calibri"/>
          <w:b/>
          <w:sz w:val="20"/>
          <w:szCs w:val="20"/>
        </w:rPr>
      </w:pPr>
      <w:r w:rsidRPr="00BA3856">
        <w:rPr>
          <w:rFonts w:ascii="Calibri" w:hAnsi="Calibri" w:cs="Calibri"/>
          <w:b/>
          <w:sz w:val="20"/>
          <w:szCs w:val="20"/>
        </w:rPr>
        <w:t xml:space="preserve">Figure </w:t>
      </w:r>
      <w:r w:rsidR="0056752C" w:rsidRPr="00BA3856">
        <w:rPr>
          <w:rFonts w:ascii="Calibri" w:hAnsi="Calibri" w:cs="Calibri"/>
          <w:b/>
          <w:sz w:val="20"/>
          <w:szCs w:val="20"/>
        </w:rPr>
        <w:t>15</w:t>
      </w:r>
      <w:r w:rsidRPr="00BA3856">
        <w:rPr>
          <w:rFonts w:ascii="Calibri" w:hAnsi="Calibri" w:cs="Calibri"/>
          <w:b/>
          <w:sz w:val="20"/>
          <w:szCs w:val="20"/>
        </w:rPr>
        <w:t xml:space="preserve">: Example of an Electricity Demand Profile for Rarotonga (from </w:t>
      </w:r>
      <w:r w:rsidR="0010693B" w:rsidRPr="00BA3856">
        <w:rPr>
          <w:rFonts w:ascii="Calibri" w:hAnsi="Calibri" w:cs="Calibri"/>
          <w:b/>
          <w:sz w:val="20"/>
          <w:szCs w:val="20"/>
        </w:rPr>
        <w:t>Wilson et al</w:t>
      </w:r>
      <w:r w:rsidRPr="00BA3856">
        <w:rPr>
          <w:rFonts w:ascii="Calibri" w:hAnsi="Calibri" w:cs="Calibri"/>
          <w:b/>
          <w:sz w:val="20"/>
          <w:szCs w:val="20"/>
        </w:rPr>
        <w:t>)</w:t>
      </w:r>
    </w:p>
    <w:p w14:paraId="08BC391D" w14:textId="77777777" w:rsidR="006A64FC" w:rsidRPr="00FA52E3" w:rsidRDefault="006A64FC" w:rsidP="00FA52E3">
      <w:pPr>
        <w:spacing w:line="216" w:lineRule="auto"/>
        <w:ind w:left="-3"/>
        <w:rPr>
          <w:rFonts w:ascii="Calibri" w:hAnsi="Calibri" w:cs="Calibri"/>
          <w:sz w:val="22"/>
          <w:szCs w:val="22"/>
        </w:rPr>
      </w:pPr>
    </w:p>
    <w:p w14:paraId="37E7C907" w14:textId="77777777" w:rsidR="006A64FC" w:rsidRPr="00FA52E3" w:rsidRDefault="006A64FC" w:rsidP="00FA52E3">
      <w:pPr>
        <w:spacing w:line="216" w:lineRule="auto"/>
        <w:ind w:left="-3"/>
        <w:rPr>
          <w:rFonts w:ascii="Calibri" w:hAnsi="Calibri" w:cs="Calibri"/>
          <w:sz w:val="22"/>
          <w:szCs w:val="22"/>
        </w:rPr>
      </w:pPr>
      <w:r w:rsidRPr="00FA52E3">
        <w:rPr>
          <w:rFonts w:ascii="Calibri" w:hAnsi="Calibri" w:cs="Calibri"/>
          <w:sz w:val="22"/>
          <w:szCs w:val="22"/>
        </w:rPr>
        <w:t>This profile exhibits many classic features of simple dispatch of generation to meet (unmanaged) demand, noting:</w:t>
      </w:r>
    </w:p>
    <w:p w14:paraId="5217F3EC" w14:textId="77777777" w:rsidR="006A64FC" w:rsidRPr="00FA52E3" w:rsidRDefault="006A64FC" w:rsidP="00FA52E3">
      <w:pPr>
        <w:pStyle w:val="ListParagraph"/>
        <w:numPr>
          <w:ilvl w:val="0"/>
          <w:numId w:val="22"/>
        </w:numPr>
        <w:spacing w:line="216" w:lineRule="auto"/>
        <w:rPr>
          <w:rFonts w:ascii="Calibri" w:hAnsi="Calibri" w:cs="Calibri"/>
          <w:sz w:val="22"/>
          <w:szCs w:val="22"/>
        </w:rPr>
      </w:pPr>
      <w:r w:rsidRPr="00FA52E3">
        <w:rPr>
          <w:rFonts w:ascii="Calibri" w:hAnsi="Calibri" w:cs="Calibri"/>
          <w:sz w:val="22"/>
          <w:szCs w:val="22"/>
        </w:rPr>
        <w:t>Lowest demand for electricity for the 5-6-hour period after midnight (likely due to falling demand from air conditioning, as it tends to be a lower demand in cooler climate countries);</w:t>
      </w:r>
    </w:p>
    <w:p w14:paraId="7BF59187" w14:textId="1F97CF61" w:rsidR="006A64FC" w:rsidRPr="00FA52E3" w:rsidRDefault="006A64FC" w:rsidP="00FA52E3">
      <w:pPr>
        <w:pStyle w:val="ListParagraph"/>
        <w:numPr>
          <w:ilvl w:val="0"/>
          <w:numId w:val="22"/>
        </w:numPr>
        <w:spacing w:line="216" w:lineRule="auto"/>
        <w:rPr>
          <w:rFonts w:ascii="Calibri" w:hAnsi="Calibri" w:cs="Calibri"/>
          <w:sz w:val="22"/>
          <w:szCs w:val="22"/>
        </w:rPr>
      </w:pPr>
      <w:r w:rsidRPr="00FA52E3">
        <w:rPr>
          <w:rFonts w:ascii="Calibri" w:hAnsi="Calibri" w:cs="Calibri"/>
          <w:sz w:val="22"/>
          <w:szCs w:val="22"/>
        </w:rPr>
        <w:t>A peak in demand between 8:00</w:t>
      </w:r>
      <w:r w:rsidR="00903F13" w:rsidRPr="00FA52E3">
        <w:rPr>
          <w:rFonts w:ascii="Calibri" w:hAnsi="Calibri" w:cs="Calibri"/>
          <w:sz w:val="22"/>
          <w:szCs w:val="22"/>
        </w:rPr>
        <w:t xml:space="preserve"> </w:t>
      </w:r>
      <w:r w:rsidRPr="00FA52E3">
        <w:rPr>
          <w:rFonts w:ascii="Calibri" w:hAnsi="Calibri" w:cs="Calibri"/>
          <w:sz w:val="22"/>
          <w:szCs w:val="22"/>
        </w:rPr>
        <w:t>pm and 11:00</w:t>
      </w:r>
      <w:r w:rsidR="00903F13" w:rsidRPr="00FA52E3">
        <w:rPr>
          <w:rFonts w:ascii="Calibri" w:hAnsi="Calibri" w:cs="Calibri"/>
          <w:sz w:val="22"/>
          <w:szCs w:val="22"/>
        </w:rPr>
        <w:t xml:space="preserve"> </w:t>
      </w:r>
      <w:r w:rsidRPr="00FA52E3">
        <w:rPr>
          <w:rFonts w:ascii="Calibri" w:hAnsi="Calibri" w:cs="Calibri"/>
          <w:sz w:val="22"/>
          <w:szCs w:val="22"/>
        </w:rPr>
        <w:t>pm from (after-work and family time) household activity;</w:t>
      </w:r>
    </w:p>
    <w:p w14:paraId="16DCDE5C" w14:textId="56CD998B" w:rsidR="006A64FC" w:rsidRPr="00FA52E3" w:rsidRDefault="006A64FC" w:rsidP="00FA52E3">
      <w:pPr>
        <w:pStyle w:val="ListParagraph"/>
        <w:numPr>
          <w:ilvl w:val="0"/>
          <w:numId w:val="22"/>
        </w:numPr>
        <w:spacing w:line="216" w:lineRule="auto"/>
        <w:rPr>
          <w:rFonts w:ascii="Calibri" w:hAnsi="Calibri" w:cs="Calibri"/>
          <w:sz w:val="22"/>
          <w:szCs w:val="22"/>
        </w:rPr>
      </w:pPr>
      <w:r w:rsidRPr="00FA52E3">
        <w:rPr>
          <w:rFonts w:ascii="Calibri" w:hAnsi="Calibri" w:cs="Calibri"/>
          <w:sz w:val="22"/>
          <w:szCs w:val="22"/>
        </w:rPr>
        <w:t>A solid demand period between 8:00</w:t>
      </w:r>
      <w:r w:rsidR="00903F13" w:rsidRPr="00FA52E3">
        <w:rPr>
          <w:rFonts w:ascii="Calibri" w:hAnsi="Calibri" w:cs="Calibri"/>
          <w:sz w:val="22"/>
          <w:szCs w:val="22"/>
        </w:rPr>
        <w:t xml:space="preserve"> </w:t>
      </w:r>
      <w:r w:rsidRPr="00FA52E3">
        <w:rPr>
          <w:rFonts w:ascii="Calibri" w:hAnsi="Calibri" w:cs="Calibri"/>
          <w:sz w:val="22"/>
          <w:szCs w:val="22"/>
        </w:rPr>
        <w:t>am and 5:00</w:t>
      </w:r>
      <w:r w:rsidR="00903F13" w:rsidRPr="00FA52E3">
        <w:rPr>
          <w:rFonts w:ascii="Calibri" w:hAnsi="Calibri" w:cs="Calibri"/>
          <w:sz w:val="22"/>
          <w:szCs w:val="22"/>
        </w:rPr>
        <w:t xml:space="preserve"> </w:t>
      </w:r>
      <w:r w:rsidRPr="00FA52E3">
        <w:rPr>
          <w:rFonts w:ascii="Calibri" w:hAnsi="Calibri" w:cs="Calibri"/>
          <w:sz w:val="22"/>
          <w:szCs w:val="22"/>
        </w:rPr>
        <w:t>pm on working days, most likely from air-conditioning load from commercial customers (and the demand is far less during weekend days).</w:t>
      </w:r>
    </w:p>
    <w:p w14:paraId="324B1BB5" w14:textId="77777777" w:rsidR="006A64FC" w:rsidRPr="00FA52E3" w:rsidRDefault="006A64FC" w:rsidP="00FA52E3">
      <w:pPr>
        <w:spacing w:line="216" w:lineRule="auto"/>
        <w:rPr>
          <w:rFonts w:ascii="Calibri" w:hAnsi="Calibri" w:cs="Calibri"/>
          <w:sz w:val="22"/>
          <w:szCs w:val="22"/>
        </w:rPr>
      </w:pPr>
    </w:p>
    <w:p w14:paraId="0672AFA5" w14:textId="38C31D59" w:rsidR="006A64FC" w:rsidRPr="00FA52E3" w:rsidRDefault="006A64FC" w:rsidP="00FA52E3">
      <w:pPr>
        <w:spacing w:line="216" w:lineRule="auto"/>
        <w:rPr>
          <w:rFonts w:ascii="Calibri" w:hAnsi="Calibri" w:cs="Calibri"/>
          <w:sz w:val="22"/>
          <w:szCs w:val="22"/>
        </w:rPr>
      </w:pPr>
      <w:r w:rsidRPr="00FA52E3">
        <w:rPr>
          <w:rFonts w:ascii="Calibri" w:hAnsi="Calibri" w:cs="Calibri"/>
          <w:sz w:val="22"/>
          <w:szCs w:val="22"/>
        </w:rPr>
        <w:t>Putting some perspective on the demand for electricity involved, in terms of what might be provided from connected electric vehicle batteries, if the electricity during the period of darkness was only provided from electric vehicles, this 48,000 kWh would require 3,500 to 5,000 electric vehicles to be connected and actively involved in supporting the electric</w:t>
      </w:r>
      <w:r w:rsidR="00903F13" w:rsidRPr="00FA52E3">
        <w:rPr>
          <w:rFonts w:ascii="Calibri" w:hAnsi="Calibri" w:cs="Calibri"/>
          <w:sz w:val="22"/>
          <w:szCs w:val="22"/>
        </w:rPr>
        <w:t>ity</w:t>
      </w:r>
      <w:r w:rsidRPr="00FA52E3">
        <w:rPr>
          <w:rFonts w:ascii="Calibri" w:hAnsi="Calibri" w:cs="Calibri"/>
          <w:sz w:val="22"/>
          <w:szCs w:val="22"/>
        </w:rPr>
        <w:t xml:space="preserve"> grid,</w:t>
      </w:r>
      <w:r w:rsidRPr="00FA52E3">
        <w:rPr>
          <w:rStyle w:val="FootnoteReference"/>
          <w:rFonts w:ascii="Calibri" w:hAnsi="Calibri" w:cs="Calibri"/>
          <w:sz w:val="22"/>
          <w:szCs w:val="22"/>
        </w:rPr>
        <w:footnoteReference w:id="60"/>
      </w:r>
      <w:r w:rsidRPr="00FA52E3">
        <w:rPr>
          <w:rFonts w:ascii="Calibri" w:hAnsi="Calibri" w:cs="Calibri"/>
          <w:sz w:val="22"/>
          <w:szCs w:val="22"/>
        </w:rPr>
        <w:t xml:space="preserve"> which would be approaching half of the number of </w:t>
      </w:r>
      <w:r w:rsidR="00E060CB" w:rsidRPr="00FA52E3">
        <w:rPr>
          <w:rFonts w:ascii="Calibri" w:hAnsi="Calibri" w:cs="Calibri"/>
          <w:sz w:val="22"/>
          <w:szCs w:val="22"/>
        </w:rPr>
        <w:t xml:space="preserve">currently </w:t>
      </w:r>
      <w:r w:rsidRPr="00FA52E3">
        <w:rPr>
          <w:rFonts w:ascii="Calibri" w:hAnsi="Calibri" w:cs="Calibri"/>
          <w:sz w:val="22"/>
          <w:szCs w:val="22"/>
        </w:rPr>
        <w:t xml:space="preserve">registered vehicles on </w:t>
      </w:r>
      <w:r w:rsidRPr="00FA52E3">
        <w:rPr>
          <w:rFonts w:ascii="Calibri" w:hAnsi="Calibri" w:cs="Calibri"/>
          <w:sz w:val="22"/>
          <w:szCs w:val="22"/>
        </w:rPr>
        <w:lastRenderedPageBreak/>
        <w:t xml:space="preserve">Rarotonga. Such an </w:t>
      </w:r>
      <w:proofErr w:type="spellStart"/>
      <w:r w:rsidRPr="00FA52E3">
        <w:rPr>
          <w:rFonts w:ascii="Calibri" w:hAnsi="Calibri" w:cs="Calibri"/>
          <w:sz w:val="22"/>
          <w:szCs w:val="22"/>
        </w:rPr>
        <w:t>en</w:t>
      </w:r>
      <w:proofErr w:type="spellEnd"/>
      <w:r w:rsidRPr="00FA52E3">
        <w:rPr>
          <w:rFonts w:ascii="Calibri" w:hAnsi="Calibri" w:cs="Calibri"/>
          <w:sz w:val="22"/>
          <w:szCs w:val="22"/>
        </w:rPr>
        <w:t xml:space="preserve">-masse involvement would be impractical for many reasons, indicating that in-situ electric vehicle batteries are not practical for providing at-scale </w:t>
      </w:r>
      <w:proofErr w:type="gramStart"/>
      <w:r w:rsidRPr="00FA52E3">
        <w:rPr>
          <w:rFonts w:ascii="Calibri" w:hAnsi="Calibri" w:cs="Calibri"/>
          <w:sz w:val="22"/>
          <w:szCs w:val="22"/>
        </w:rPr>
        <w:t>base-load</w:t>
      </w:r>
      <w:proofErr w:type="gramEnd"/>
      <w:r w:rsidRPr="00FA52E3">
        <w:rPr>
          <w:rFonts w:ascii="Calibri" w:hAnsi="Calibri" w:cs="Calibri"/>
          <w:sz w:val="22"/>
          <w:szCs w:val="22"/>
        </w:rPr>
        <w:t xml:space="preserve"> (i.e., at </w:t>
      </w:r>
      <w:proofErr w:type="spellStart"/>
      <w:r w:rsidRPr="00FA52E3">
        <w:rPr>
          <w:rFonts w:ascii="Calibri" w:hAnsi="Calibri" w:cs="Calibri"/>
          <w:sz w:val="22"/>
          <w:szCs w:val="22"/>
        </w:rPr>
        <w:t>urbanised</w:t>
      </w:r>
      <w:proofErr w:type="spellEnd"/>
      <w:r w:rsidRPr="00FA52E3">
        <w:rPr>
          <w:rFonts w:ascii="Calibri" w:hAnsi="Calibri" w:cs="Calibri"/>
          <w:sz w:val="22"/>
          <w:szCs w:val="22"/>
        </w:rPr>
        <w:t xml:space="preserve"> levels of personal energy intensity). </w:t>
      </w:r>
      <w:r w:rsidR="0032003A" w:rsidRPr="00FA52E3">
        <w:rPr>
          <w:rFonts w:ascii="Calibri" w:hAnsi="Calibri" w:cs="Calibri"/>
          <w:sz w:val="22"/>
          <w:szCs w:val="22"/>
        </w:rPr>
        <w:t xml:space="preserve">Remember also that </w:t>
      </w:r>
      <w:r w:rsidR="008C2B44" w:rsidRPr="00FA52E3">
        <w:rPr>
          <w:rFonts w:ascii="Calibri" w:hAnsi="Calibri" w:cs="Calibri"/>
          <w:sz w:val="22"/>
          <w:szCs w:val="22"/>
        </w:rPr>
        <w:t xml:space="preserve">this battery-stored energy does not just </w:t>
      </w:r>
      <w:proofErr w:type="spellStart"/>
      <w:r w:rsidR="008C2B44" w:rsidRPr="00FA52E3">
        <w:rPr>
          <w:rFonts w:ascii="Calibri" w:hAnsi="Calibri" w:cs="Calibri"/>
          <w:sz w:val="22"/>
          <w:szCs w:val="22"/>
        </w:rPr>
        <w:t>materiali</w:t>
      </w:r>
      <w:r w:rsidR="00BA3856">
        <w:rPr>
          <w:rFonts w:ascii="Calibri" w:hAnsi="Calibri" w:cs="Calibri"/>
          <w:sz w:val="22"/>
          <w:szCs w:val="22"/>
        </w:rPr>
        <w:t>s</w:t>
      </w:r>
      <w:r w:rsidR="008C2B44" w:rsidRPr="00FA52E3">
        <w:rPr>
          <w:rFonts w:ascii="Calibri" w:hAnsi="Calibri" w:cs="Calibri"/>
          <w:sz w:val="22"/>
          <w:szCs w:val="22"/>
        </w:rPr>
        <w:t>e</w:t>
      </w:r>
      <w:proofErr w:type="spellEnd"/>
      <w:r w:rsidR="00903F13" w:rsidRPr="00FA52E3">
        <w:rPr>
          <w:rFonts w:ascii="Calibri" w:hAnsi="Calibri" w:cs="Calibri"/>
          <w:sz w:val="22"/>
          <w:szCs w:val="22"/>
        </w:rPr>
        <w:t>:</w:t>
      </w:r>
      <w:r w:rsidR="008C2B44" w:rsidRPr="00FA52E3">
        <w:rPr>
          <w:rFonts w:ascii="Calibri" w:hAnsi="Calibri" w:cs="Calibri"/>
          <w:sz w:val="22"/>
          <w:szCs w:val="22"/>
        </w:rPr>
        <w:t xml:space="preserve"> it </w:t>
      </w:r>
      <w:r w:rsidR="00B22DE7" w:rsidRPr="00FA52E3">
        <w:rPr>
          <w:rFonts w:ascii="Calibri" w:hAnsi="Calibri" w:cs="Calibri"/>
          <w:sz w:val="22"/>
          <w:szCs w:val="22"/>
        </w:rPr>
        <w:t>requires similar addit</w:t>
      </w:r>
      <w:r w:rsidR="000B76B3" w:rsidRPr="00FA52E3">
        <w:rPr>
          <w:rFonts w:ascii="Calibri" w:hAnsi="Calibri" w:cs="Calibri"/>
          <w:sz w:val="22"/>
          <w:szCs w:val="22"/>
        </w:rPr>
        <w:t>i</w:t>
      </w:r>
      <w:r w:rsidR="00B22DE7" w:rsidRPr="00FA52E3">
        <w:rPr>
          <w:rFonts w:ascii="Calibri" w:hAnsi="Calibri" w:cs="Calibri"/>
          <w:sz w:val="22"/>
          <w:szCs w:val="22"/>
        </w:rPr>
        <w:t xml:space="preserve">onal </w:t>
      </w:r>
      <w:r w:rsidR="000B76B3" w:rsidRPr="00FA52E3">
        <w:rPr>
          <w:rFonts w:ascii="Calibri" w:hAnsi="Calibri" w:cs="Calibri"/>
          <w:sz w:val="22"/>
          <w:szCs w:val="22"/>
        </w:rPr>
        <w:t xml:space="preserve">generation </w:t>
      </w:r>
      <w:r w:rsidR="003E3CA3" w:rsidRPr="00FA52E3">
        <w:rPr>
          <w:rFonts w:ascii="Calibri" w:hAnsi="Calibri" w:cs="Calibri"/>
          <w:sz w:val="22"/>
          <w:szCs w:val="22"/>
        </w:rPr>
        <w:t xml:space="preserve">to charge the vehicles during the day, and then some to account for </w:t>
      </w:r>
      <w:r w:rsidR="0041581C" w:rsidRPr="00FA52E3">
        <w:rPr>
          <w:rFonts w:ascii="Calibri" w:hAnsi="Calibri" w:cs="Calibri"/>
          <w:sz w:val="22"/>
          <w:szCs w:val="22"/>
        </w:rPr>
        <w:t>energy losses associated with charging and discharging batteries.</w:t>
      </w:r>
      <w:r w:rsidR="008C2B44" w:rsidRPr="00FA52E3">
        <w:rPr>
          <w:rFonts w:ascii="Calibri" w:hAnsi="Calibri" w:cs="Calibri"/>
          <w:sz w:val="22"/>
          <w:szCs w:val="22"/>
        </w:rPr>
        <w:t xml:space="preserve"> </w:t>
      </w:r>
    </w:p>
    <w:p w14:paraId="78C90BF4" w14:textId="77777777" w:rsidR="006A64FC" w:rsidRPr="00FA52E3" w:rsidRDefault="006A64FC" w:rsidP="00FA52E3">
      <w:pPr>
        <w:spacing w:line="216" w:lineRule="auto"/>
        <w:rPr>
          <w:rFonts w:ascii="Calibri" w:hAnsi="Calibri" w:cs="Calibri"/>
          <w:sz w:val="22"/>
          <w:szCs w:val="22"/>
        </w:rPr>
      </w:pPr>
    </w:p>
    <w:p w14:paraId="53DC86A0" w14:textId="77777777" w:rsidR="006A64FC" w:rsidRPr="00FA52E3" w:rsidRDefault="006A64FC" w:rsidP="00FA52E3">
      <w:pPr>
        <w:spacing w:line="216" w:lineRule="auto"/>
        <w:rPr>
          <w:rFonts w:ascii="Calibri" w:hAnsi="Calibri" w:cs="Calibri"/>
          <w:sz w:val="22"/>
          <w:szCs w:val="22"/>
        </w:rPr>
      </w:pPr>
      <w:r w:rsidRPr="00FA52E3">
        <w:rPr>
          <w:rFonts w:ascii="Calibri" w:hAnsi="Calibri" w:cs="Calibri"/>
          <w:sz w:val="22"/>
          <w:szCs w:val="22"/>
        </w:rPr>
        <w:t>However, as discovered through the work carried out in support of this report, there are other ways in which the integration of EVs with electricity supply can be useful. For example, if looking at a scenario where there is low energy intensity (for example, supplying dwellings with modern refrigerators, lighting and home entertainment systems but no air conditioning), then a single light passenger EV supplying a “village network” could support to the order of ten dwellings through transfer of less than half a full charge,</w:t>
      </w:r>
      <w:r w:rsidRPr="00FA52E3">
        <w:rPr>
          <w:rStyle w:val="FootnoteReference"/>
          <w:rFonts w:ascii="Calibri" w:hAnsi="Calibri" w:cs="Calibri"/>
          <w:sz w:val="22"/>
          <w:szCs w:val="22"/>
        </w:rPr>
        <w:footnoteReference w:id="61"/>
      </w:r>
      <w:r w:rsidRPr="00FA52E3">
        <w:rPr>
          <w:rFonts w:ascii="Calibri" w:hAnsi="Calibri" w:cs="Calibri"/>
          <w:sz w:val="22"/>
          <w:szCs w:val="22"/>
        </w:rPr>
        <w:t xml:space="preserve"> so long as the EV was available, plugged in, and charged. This illustrates the potential of this arrangement in more remote settings. Note that powering older technology refrigerators, entertainment devices and lighting could consume twice as much energy, resulting in less effective use of this arrangement (and indicating the need to continue with demand-side interventions such as Minimum Energy and Performance Standards (MEPS)).</w:t>
      </w:r>
    </w:p>
    <w:p w14:paraId="4E25930C" w14:textId="6D6A76D8" w:rsidR="006A64FC" w:rsidRPr="00FA52E3" w:rsidRDefault="005265DC" w:rsidP="00FA52E3">
      <w:pPr>
        <w:pStyle w:val="Heading1"/>
        <w:spacing w:after="120" w:line="216" w:lineRule="auto"/>
        <w:rPr>
          <w:rFonts w:ascii="Calibri" w:hAnsi="Calibri" w:cs="Calibri"/>
          <w:b/>
          <w:color w:val="002060"/>
          <w:sz w:val="22"/>
          <w:szCs w:val="22"/>
        </w:rPr>
      </w:pPr>
      <w:bookmarkStart w:id="107" w:name="_Toc23603431"/>
      <w:bookmarkStart w:id="108" w:name="_Toc36512315"/>
      <w:r w:rsidRPr="00FA52E3">
        <w:rPr>
          <w:rFonts w:ascii="Calibri" w:hAnsi="Calibri" w:cs="Calibri"/>
          <w:b/>
          <w:color w:val="002060"/>
          <w:sz w:val="22"/>
          <w:szCs w:val="22"/>
        </w:rPr>
        <w:t>F</w:t>
      </w:r>
      <w:r w:rsidR="006A64FC" w:rsidRPr="00FA52E3">
        <w:rPr>
          <w:rFonts w:ascii="Calibri" w:hAnsi="Calibri" w:cs="Calibri"/>
          <w:b/>
          <w:color w:val="002060"/>
          <w:sz w:val="22"/>
          <w:szCs w:val="22"/>
        </w:rPr>
        <w:t>.2</w:t>
      </w:r>
      <w:r w:rsidR="006A64FC" w:rsidRPr="00FA52E3">
        <w:rPr>
          <w:rFonts w:ascii="Calibri" w:hAnsi="Calibri" w:cs="Calibri"/>
          <w:b/>
          <w:color w:val="002060"/>
          <w:sz w:val="22"/>
          <w:szCs w:val="22"/>
        </w:rPr>
        <w:tab/>
        <w:t>Electricity Pricing:</w:t>
      </w:r>
      <w:bookmarkEnd w:id="107"/>
      <w:bookmarkEnd w:id="108"/>
    </w:p>
    <w:p w14:paraId="128714EB" w14:textId="1E7CE014" w:rsidR="006A64FC" w:rsidRPr="00FA52E3" w:rsidRDefault="006A64FC" w:rsidP="00FA52E3">
      <w:pPr>
        <w:spacing w:line="216" w:lineRule="auto"/>
        <w:rPr>
          <w:rFonts w:ascii="Calibri" w:hAnsi="Calibri" w:cs="Calibri"/>
          <w:sz w:val="22"/>
          <w:szCs w:val="22"/>
        </w:rPr>
      </w:pPr>
      <w:r w:rsidRPr="00FA52E3">
        <w:rPr>
          <w:rFonts w:ascii="Calibri" w:hAnsi="Calibri" w:cs="Calibri"/>
          <w:sz w:val="22"/>
          <w:szCs w:val="22"/>
        </w:rPr>
        <w:t>Figure</w:t>
      </w:r>
      <w:r w:rsidR="0056752C" w:rsidRPr="00FA52E3">
        <w:rPr>
          <w:rFonts w:ascii="Calibri" w:hAnsi="Calibri" w:cs="Calibri"/>
          <w:sz w:val="22"/>
          <w:szCs w:val="22"/>
        </w:rPr>
        <w:t xml:space="preserve"> 16</w:t>
      </w:r>
      <w:r w:rsidRPr="00FA52E3">
        <w:rPr>
          <w:rFonts w:ascii="Calibri" w:hAnsi="Calibri" w:cs="Calibri"/>
          <w:sz w:val="22"/>
          <w:szCs w:val="22"/>
        </w:rPr>
        <w:t xml:space="preserve"> provides the average supply costs for electricity for 22 PICT power utilities surveyed in PPA’s Pacific Power Utilities Benchmarking Report (2017 Fiscal Year)</w:t>
      </w:r>
      <w:r w:rsidRPr="00FA52E3">
        <w:rPr>
          <w:rStyle w:val="FootnoteReference"/>
          <w:rFonts w:ascii="Calibri" w:hAnsi="Calibri" w:cs="Calibri"/>
          <w:sz w:val="22"/>
          <w:szCs w:val="22"/>
        </w:rPr>
        <w:footnoteReference w:id="62"/>
      </w:r>
      <w:r w:rsidRPr="00FA52E3">
        <w:rPr>
          <w:rFonts w:ascii="Calibri" w:hAnsi="Calibri" w:cs="Calibri"/>
          <w:sz w:val="22"/>
          <w:szCs w:val="22"/>
        </w:rPr>
        <w:t>. This found an average supply cost of around US$0.34 per kWh.</w:t>
      </w:r>
    </w:p>
    <w:p w14:paraId="633A41E0" w14:textId="77777777" w:rsidR="006A64FC" w:rsidRPr="00FA52E3" w:rsidRDefault="006A64FC" w:rsidP="00FA52E3">
      <w:pPr>
        <w:spacing w:line="216" w:lineRule="auto"/>
        <w:rPr>
          <w:rFonts w:ascii="Calibri" w:hAnsi="Calibri" w:cs="Calibri"/>
          <w:sz w:val="22"/>
          <w:szCs w:val="22"/>
        </w:rPr>
      </w:pPr>
    </w:p>
    <w:p w14:paraId="4DDD9A7B" w14:textId="77777777" w:rsidR="006A64FC" w:rsidRPr="00FA52E3" w:rsidRDefault="006A64FC" w:rsidP="00FA52E3">
      <w:pPr>
        <w:spacing w:line="216" w:lineRule="auto"/>
        <w:rPr>
          <w:rFonts w:ascii="Calibri" w:hAnsi="Calibri" w:cs="Calibri"/>
          <w:sz w:val="22"/>
          <w:szCs w:val="22"/>
        </w:rPr>
      </w:pPr>
      <w:r w:rsidRPr="00FA52E3">
        <w:rPr>
          <w:rFonts w:ascii="Calibri" w:hAnsi="Calibri" w:cs="Calibri"/>
          <w:sz w:val="22"/>
          <w:szCs w:val="22"/>
        </w:rPr>
        <w:t xml:space="preserve">  </w:t>
      </w:r>
    </w:p>
    <w:p w14:paraId="497C4157" w14:textId="77777777" w:rsidR="006A64FC" w:rsidRPr="00FA52E3" w:rsidRDefault="006A64FC" w:rsidP="00FA52E3">
      <w:pPr>
        <w:spacing w:line="216" w:lineRule="auto"/>
        <w:jc w:val="center"/>
        <w:rPr>
          <w:rFonts w:ascii="Calibri" w:hAnsi="Calibri" w:cs="Calibri"/>
          <w:sz w:val="22"/>
          <w:szCs w:val="22"/>
        </w:rPr>
      </w:pPr>
      <w:r w:rsidRPr="00FA52E3">
        <w:rPr>
          <w:rFonts w:ascii="Calibri" w:hAnsi="Calibri" w:cs="Calibri"/>
          <w:noProof/>
          <w:sz w:val="22"/>
          <w:szCs w:val="22"/>
          <w:lang w:val="pt-BR" w:eastAsia="pt-BR"/>
        </w:rPr>
        <w:drawing>
          <wp:inline distT="0" distB="0" distL="0" distR="0" wp14:anchorId="6BDDC8EB" wp14:editId="3671C1E7">
            <wp:extent cx="4724400" cy="23241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3064" t="1310" r="1974" b="2727"/>
                    <a:stretch/>
                  </pic:blipFill>
                  <pic:spPr bwMode="auto">
                    <a:xfrm>
                      <a:off x="0" y="0"/>
                      <a:ext cx="4741045" cy="233228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86032C2" w14:textId="77777777" w:rsidR="0056752C" w:rsidRPr="00122D5A" w:rsidRDefault="006A64FC" w:rsidP="00FA52E3">
      <w:pPr>
        <w:spacing w:line="216" w:lineRule="auto"/>
        <w:jc w:val="center"/>
        <w:rPr>
          <w:rFonts w:ascii="Calibri" w:hAnsi="Calibri" w:cs="Calibri"/>
          <w:b/>
          <w:sz w:val="20"/>
          <w:szCs w:val="20"/>
        </w:rPr>
      </w:pPr>
      <w:r w:rsidRPr="00122D5A">
        <w:rPr>
          <w:rFonts w:ascii="Calibri" w:hAnsi="Calibri" w:cs="Calibri"/>
          <w:b/>
          <w:sz w:val="20"/>
          <w:szCs w:val="20"/>
        </w:rPr>
        <w:t xml:space="preserve">Figure </w:t>
      </w:r>
      <w:r w:rsidR="0056752C" w:rsidRPr="00122D5A">
        <w:rPr>
          <w:rFonts w:ascii="Calibri" w:hAnsi="Calibri" w:cs="Calibri"/>
          <w:b/>
          <w:sz w:val="20"/>
          <w:szCs w:val="20"/>
        </w:rPr>
        <w:t>16</w:t>
      </w:r>
      <w:r w:rsidRPr="00122D5A">
        <w:rPr>
          <w:rFonts w:ascii="Calibri" w:hAnsi="Calibri" w:cs="Calibri"/>
          <w:b/>
          <w:sz w:val="20"/>
          <w:szCs w:val="20"/>
        </w:rPr>
        <w:t>: Average Supply Costs (US Cents/kWh) 2017, 2016 and 2015</w:t>
      </w:r>
    </w:p>
    <w:p w14:paraId="3EE38C95" w14:textId="46532731" w:rsidR="006A64FC" w:rsidRPr="00122D5A" w:rsidRDefault="006A64FC" w:rsidP="00FA52E3">
      <w:pPr>
        <w:spacing w:line="216" w:lineRule="auto"/>
        <w:jc w:val="center"/>
        <w:rPr>
          <w:rFonts w:ascii="Calibri" w:hAnsi="Calibri" w:cs="Calibri"/>
          <w:sz w:val="20"/>
          <w:szCs w:val="20"/>
        </w:rPr>
      </w:pPr>
      <w:r w:rsidRPr="00122D5A">
        <w:rPr>
          <w:rFonts w:ascii="Calibri" w:hAnsi="Calibri" w:cs="Calibri"/>
          <w:b/>
          <w:sz w:val="20"/>
          <w:szCs w:val="20"/>
        </w:rPr>
        <w:t>for different Utilities Operating in the PIC</w:t>
      </w:r>
      <w:r w:rsidR="00903F13" w:rsidRPr="00122D5A">
        <w:rPr>
          <w:rFonts w:ascii="Calibri" w:hAnsi="Calibri" w:cs="Calibri"/>
          <w:b/>
          <w:sz w:val="20"/>
          <w:szCs w:val="20"/>
        </w:rPr>
        <w:t>T</w:t>
      </w:r>
      <w:r w:rsidRPr="00122D5A">
        <w:rPr>
          <w:rFonts w:ascii="Calibri" w:hAnsi="Calibri" w:cs="Calibri"/>
          <w:b/>
          <w:sz w:val="20"/>
          <w:szCs w:val="20"/>
        </w:rPr>
        <w:t>s</w:t>
      </w:r>
      <w:r w:rsidRPr="00122D5A">
        <w:rPr>
          <w:rFonts w:ascii="Calibri" w:hAnsi="Calibri" w:cs="Calibri"/>
          <w:sz w:val="20"/>
          <w:szCs w:val="20"/>
        </w:rPr>
        <w:t>.</w:t>
      </w:r>
    </w:p>
    <w:p w14:paraId="3A951223" w14:textId="77777777" w:rsidR="006A64FC" w:rsidRPr="00FA52E3" w:rsidRDefault="006A64FC" w:rsidP="00FA52E3">
      <w:pPr>
        <w:spacing w:line="216" w:lineRule="auto"/>
        <w:jc w:val="center"/>
        <w:rPr>
          <w:rFonts w:ascii="Calibri" w:hAnsi="Calibri" w:cs="Calibri"/>
          <w:sz w:val="22"/>
          <w:szCs w:val="22"/>
        </w:rPr>
      </w:pPr>
    </w:p>
    <w:p w14:paraId="03E592AC" w14:textId="5A12EFA7" w:rsidR="006A64FC" w:rsidRPr="00FA52E3" w:rsidRDefault="006A64FC" w:rsidP="00FA52E3">
      <w:pPr>
        <w:spacing w:line="216" w:lineRule="auto"/>
        <w:rPr>
          <w:rFonts w:ascii="Calibri" w:hAnsi="Calibri" w:cs="Calibri"/>
          <w:sz w:val="22"/>
          <w:szCs w:val="22"/>
        </w:rPr>
      </w:pPr>
      <w:r w:rsidRPr="00FA52E3">
        <w:rPr>
          <w:rFonts w:ascii="Calibri" w:hAnsi="Calibri" w:cs="Calibri"/>
          <w:sz w:val="22"/>
          <w:szCs w:val="22"/>
        </w:rPr>
        <w:t xml:space="preserve">These costs do not provide a good indication of the cost to supply electricity. For example, </w:t>
      </w:r>
      <w:r w:rsidR="00903F13" w:rsidRPr="00FA52E3">
        <w:rPr>
          <w:rFonts w:ascii="Calibri" w:hAnsi="Calibri" w:cs="Calibri"/>
          <w:sz w:val="22"/>
          <w:szCs w:val="22"/>
        </w:rPr>
        <w:t xml:space="preserve">a high proportion of the electricity of </w:t>
      </w:r>
      <w:r w:rsidRPr="00FA52E3">
        <w:rPr>
          <w:rFonts w:ascii="Calibri" w:hAnsi="Calibri" w:cs="Calibri"/>
          <w:sz w:val="22"/>
          <w:szCs w:val="22"/>
        </w:rPr>
        <w:t xml:space="preserve">some of these utilities </w:t>
      </w:r>
      <w:r w:rsidR="00903F13" w:rsidRPr="00FA52E3">
        <w:rPr>
          <w:rFonts w:ascii="Calibri" w:hAnsi="Calibri" w:cs="Calibri"/>
          <w:sz w:val="22"/>
          <w:szCs w:val="22"/>
        </w:rPr>
        <w:t>was generated from diesel,</w:t>
      </w:r>
      <w:r w:rsidRPr="00FA52E3">
        <w:rPr>
          <w:rFonts w:ascii="Calibri" w:hAnsi="Calibri" w:cs="Calibri"/>
          <w:sz w:val="22"/>
          <w:szCs w:val="22"/>
        </w:rPr>
        <w:t xml:space="preserve"> and the cost of fuel alone at the time of the survey would have been about US$ 0.32 per kWh.</w:t>
      </w:r>
      <w:r w:rsidRPr="00FA52E3">
        <w:rPr>
          <w:rStyle w:val="FootnoteReference"/>
          <w:rFonts w:ascii="Calibri" w:hAnsi="Calibri" w:cs="Calibri"/>
          <w:sz w:val="22"/>
          <w:szCs w:val="22"/>
        </w:rPr>
        <w:footnoteReference w:id="63"/>
      </w:r>
      <w:r w:rsidRPr="00FA52E3">
        <w:rPr>
          <w:rFonts w:ascii="Calibri" w:hAnsi="Calibri" w:cs="Calibri"/>
          <w:sz w:val="22"/>
          <w:szCs w:val="22"/>
        </w:rPr>
        <w:t xml:space="preserve"> The additional fees built into the above retail rates (only US$0.02 per kWh more, on average) would not cover the fixed costs, indicating that at least some electricity suppliers are </w:t>
      </w:r>
      <w:proofErr w:type="spellStart"/>
      <w:r w:rsidRPr="00FA52E3">
        <w:rPr>
          <w:rFonts w:ascii="Calibri" w:hAnsi="Calibri" w:cs="Calibri"/>
          <w:sz w:val="22"/>
          <w:szCs w:val="22"/>
        </w:rPr>
        <w:t>subsidising</w:t>
      </w:r>
      <w:proofErr w:type="spellEnd"/>
      <w:r w:rsidRPr="00FA52E3">
        <w:rPr>
          <w:rFonts w:ascii="Calibri" w:hAnsi="Calibri" w:cs="Calibri"/>
          <w:sz w:val="22"/>
          <w:szCs w:val="22"/>
        </w:rPr>
        <w:t xml:space="preserve"> the supply of electricity, or otherwise not charging for electricity at the full</w:t>
      </w:r>
      <w:r w:rsidR="001000BC" w:rsidRPr="00FA52E3">
        <w:rPr>
          <w:rFonts w:ascii="Calibri" w:hAnsi="Calibri" w:cs="Calibri"/>
          <w:sz w:val="22"/>
          <w:szCs w:val="22"/>
        </w:rPr>
        <w:t>,</w:t>
      </w:r>
      <w:r w:rsidRPr="00FA52E3">
        <w:rPr>
          <w:rFonts w:ascii="Calibri" w:hAnsi="Calibri" w:cs="Calibri"/>
          <w:sz w:val="22"/>
          <w:szCs w:val="22"/>
        </w:rPr>
        <w:t xml:space="preserve"> </w:t>
      </w:r>
      <w:proofErr w:type="spellStart"/>
      <w:r w:rsidRPr="00FA52E3">
        <w:rPr>
          <w:rFonts w:ascii="Calibri" w:hAnsi="Calibri" w:cs="Calibri"/>
          <w:sz w:val="22"/>
          <w:szCs w:val="22"/>
        </w:rPr>
        <w:t>levelised</w:t>
      </w:r>
      <w:proofErr w:type="spellEnd"/>
      <w:r w:rsidRPr="00FA52E3">
        <w:rPr>
          <w:rFonts w:ascii="Calibri" w:hAnsi="Calibri" w:cs="Calibri"/>
          <w:sz w:val="22"/>
          <w:szCs w:val="22"/>
        </w:rPr>
        <w:t xml:space="preserve"> cost of electricity (LCOE). This does not lend itself to an open market and may make it difficult for new technology projects to compete. On the other hand, the island of Upol</w:t>
      </w:r>
      <w:r w:rsidR="00601DED" w:rsidRPr="00FA52E3">
        <w:rPr>
          <w:rFonts w:ascii="Calibri" w:hAnsi="Calibri" w:cs="Calibri"/>
          <w:sz w:val="22"/>
          <w:szCs w:val="22"/>
        </w:rPr>
        <w:t>u</w:t>
      </w:r>
      <w:r w:rsidRPr="00FA52E3">
        <w:rPr>
          <w:rFonts w:ascii="Calibri" w:hAnsi="Calibri" w:cs="Calibri"/>
          <w:sz w:val="22"/>
          <w:szCs w:val="22"/>
        </w:rPr>
        <w:t xml:space="preserve"> (Samoa) is fortunate to have hydro-generation, which it may be able to dispatch at around </w:t>
      </w:r>
      <w:r w:rsidRPr="00FA52E3">
        <w:rPr>
          <w:rFonts w:ascii="Calibri" w:hAnsi="Calibri" w:cs="Calibri"/>
          <w:sz w:val="22"/>
          <w:szCs w:val="22"/>
        </w:rPr>
        <w:lastRenderedPageBreak/>
        <w:t>US$0.10-0.1</w:t>
      </w:r>
      <w:r w:rsidR="0056752C" w:rsidRPr="00FA52E3">
        <w:rPr>
          <w:rFonts w:ascii="Calibri" w:hAnsi="Calibri" w:cs="Calibri"/>
          <w:sz w:val="22"/>
          <w:szCs w:val="22"/>
        </w:rPr>
        <w:t>2</w:t>
      </w:r>
      <w:r w:rsidRPr="00FA52E3">
        <w:rPr>
          <w:rFonts w:ascii="Calibri" w:hAnsi="Calibri" w:cs="Calibri"/>
          <w:sz w:val="22"/>
          <w:szCs w:val="22"/>
        </w:rPr>
        <w:t xml:space="preserve"> per kWh</w:t>
      </w:r>
      <w:r w:rsidR="0056752C" w:rsidRPr="00FA52E3">
        <w:rPr>
          <w:rFonts w:ascii="Calibri" w:hAnsi="Calibri" w:cs="Calibri"/>
          <w:sz w:val="22"/>
          <w:szCs w:val="22"/>
        </w:rPr>
        <w:t xml:space="preserve"> (based on industry-typical figures)</w:t>
      </w:r>
      <w:r w:rsidR="001000BC" w:rsidRPr="00FA52E3">
        <w:rPr>
          <w:rFonts w:ascii="Calibri" w:hAnsi="Calibri" w:cs="Calibri"/>
          <w:sz w:val="22"/>
          <w:szCs w:val="22"/>
        </w:rPr>
        <w:t>,</w:t>
      </w:r>
      <w:r w:rsidR="00DD319C" w:rsidRPr="00FA52E3">
        <w:rPr>
          <w:rFonts w:ascii="Calibri" w:hAnsi="Calibri" w:cs="Calibri"/>
          <w:sz w:val="22"/>
          <w:szCs w:val="22"/>
        </w:rPr>
        <w:t xml:space="preserve"> providing an opportunity for both the power company to profit</w:t>
      </w:r>
      <w:r w:rsidR="00601DED" w:rsidRPr="00FA52E3">
        <w:rPr>
          <w:rFonts w:ascii="Calibri" w:hAnsi="Calibri" w:cs="Calibri"/>
          <w:sz w:val="22"/>
          <w:szCs w:val="22"/>
        </w:rPr>
        <w:t xml:space="preserve"> (as the cost is well below the sales price) and EV owners </w:t>
      </w:r>
      <w:r w:rsidR="001000BC" w:rsidRPr="00FA52E3">
        <w:rPr>
          <w:rFonts w:ascii="Calibri" w:hAnsi="Calibri" w:cs="Calibri"/>
          <w:sz w:val="22"/>
          <w:szCs w:val="22"/>
        </w:rPr>
        <w:t xml:space="preserve">also to benefit </w:t>
      </w:r>
      <w:r w:rsidR="00601DED" w:rsidRPr="00FA52E3">
        <w:rPr>
          <w:rFonts w:ascii="Calibri" w:hAnsi="Calibri" w:cs="Calibri"/>
          <w:sz w:val="22"/>
          <w:szCs w:val="22"/>
        </w:rPr>
        <w:t xml:space="preserve">(as there is </w:t>
      </w:r>
      <w:r w:rsidR="001000BC" w:rsidRPr="00FA52E3">
        <w:rPr>
          <w:rFonts w:ascii="Calibri" w:hAnsi="Calibri" w:cs="Calibri"/>
          <w:sz w:val="22"/>
          <w:szCs w:val="22"/>
        </w:rPr>
        <w:t xml:space="preserve">an </w:t>
      </w:r>
      <w:r w:rsidR="00601DED" w:rsidRPr="00FA52E3">
        <w:rPr>
          <w:rFonts w:ascii="Calibri" w:hAnsi="Calibri" w:cs="Calibri"/>
          <w:sz w:val="22"/>
          <w:szCs w:val="22"/>
        </w:rPr>
        <w:t xml:space="preserve">opportunity to encourage the uptake of EVs, to gain new demand, through promoting lower cost electricity </w:t>
      </w:r>
      <w:r w:rsidR="006B2C6A" w:rsidRPr="00FA52E3">
        <w:rPr>
          <w:rFonts w:ascii="Calibri" w:hAnsi="Calibri" w:cs="Calibri"/>
          <w:sz w:val="22"/>
          <w:szCs w:val="22"/>
        </w:rPr>
        <w:t>for EV charging</w:t>
      </w:r>
      <w:r w:rsidR="00601DED" w:rsidRPr="00FA52E3">
        <w:rPr>
          <w:rFonts w:ascii="Calibri" w:hAnsi="Calibri" w:cs="Calibri"/>
          <w:sz w:val="22"/>
          <w:szCs w:val="22"/>
        </w:rPr>
        <w:t>).</w:t>
      </w:r>
    </w:p>
    <w:p w14:paraId="19388EAD" w14:textId="77777777" w:rsidR="006A64FC" w:rsidRPr="00FA52E3" w:rsidRDefault="006A64FC" w:rsidP="00FA52E3">
      <w:pPr>
        <w:spacing w:line="216" w:lineRule="auto"/>
        <w:rPr>
          <w:rFonts w:ascii="Calibri" w:hAnsi="Calibri" w:cs="Calibri"/>
          <w:sz w:val="22"/>
          <w:szCs w:val="22"/>
        </w:rPr>
      </w:pPr>
    </w:p>
    <w:p w14:paraId="29C6538C" w14:textId="3E791034" w:rsidR="006A64FC" w:rsidRPr="00FA52E3" w:rsidRDefault="005265DC" w:rsidP="00FA52E3">
      <w:pPr>
        <w:pStyle w:val="Heading1"/>
        <w:spacing w:after="120" w:line="216" w:lineRule="auto"/>
        <w:rPr>
          <w:rFonts w:ascii="Calibri" w:hAnsi="Calibri" w:cs="Calibri"/>
          <w:b/>
          <w:color w:val="002060"/>
          <w:sz w:val="22"/>
          <w:szCs w:val="22"/>
        </w:rPr>
      </w:pPr>
      <w:bookmarkStart w:id="109" w:name="_Toc23603432"/>
      <w:bookmarkStart w:id="110" w:name="_Toc36512316"/>
      <w:r w:rsidRPr="00FA52E3">
        <w:rPr>
          <w:rFonts w:ascii="Calibri" w:hAnsi="Calibri" w:cs="Calibri"/>
          <w:b/>
          <w:color w:val="002060"/>
          <w:sz w:val="22"/>
          <w:szCs w:val="22"/>
        </w:rPr>
        <w:t>F</w:t>
      </w:r>
      <w:r w:rsidR="0056752C" w:rsidRPr="00FA52E3">
        <w:rPr>
          <w:rFonts w:ascii="Calibri" w:hAnsi="Calibri" w:cs="Calibri"/>
          <w:b/>
          <w:color w:val="002060"/>
          <w:sz w:val="22"/>
          <w:szCs w:val="22"/>
        </w:rPr>
        <w:t>.3</w:t>
      </w:r>
      <w:r w:rsidR="006A64FC" w:rsidRPr="00FA52E3">
        <w:rPr>
          <w:rFonts w:ascii="Calibri" w:hAnsi="Calibri" w:cs="Calibri"/>
          <w:b/>
          <w:color w:val="002060"/>
          <w:sz w:val="22"/>
          <w:szCs w:val="22"/>
        </w:rPr>
        <w:tab/>
        <w:t>Meeting the Demand for Electricity</w:t>
      </w:r>
      <w:bookmarkEnd w:id="109"/>
      <w:bookmarkEnd w:id="110"/>
    </w:p>
    <w:p w14:paraId="1EC2CC67" w14:textId="2380B4EF"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In a grid situation, the demand for electricity created by customers is met by supply provided by the electricity utilities with the same or possibly separate companies generating, dispatching and distributing the required electricity. The provision of both lower</w:t>
      </w:r>
      <w:r w:rsidR="001000BC" w:rsidRPr="00FA52E3">
        <w:rPr>
          <w:rFonts w:ascii="Calibri" w:hAnsi="Calibri" w:cs="Calibri"/>
          <w:sz w:val="22"/>
          <w:szCs w:val="22"/>
        </w:rPr>
        <w:t>-</w:t>
      </w:r>
      <w:r w:rsidRPr="00FA52E3">
        <w:rPr>
          <w:rFonts w:ascii="Calibri" w:hAnsi="Calibri" w:cs="Calibri"/>
          <w:sz w:val="22"/>
          <w:szCs w:val="22"/>
        </w:rPr>
        <w:t xml:space="preserve">cost and high-quality power requires careful management of the generation fleet and distribution network assets (including the management of any power correction devices within this electricity supply system). Higher quality power comes at a cost and electricity companies invariably find themselves balancing many variables striving for least cost whilst also meeting minimum power quality specifications. </w:t>
      </w:r>
    </w:p>
    <w:p w14:paraId="64F5215B" w14:textId="3AE08D1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Providing examples of the sort of balancing required in operation, a partly loaded diesel engine provides “spinning reserve” capable of relatively fast dispatch to counter “events” such as where generators unexpectedly go offline. Hence spinning reserve provides added power quality and security. However, a partially loaded diesel generator is not as fuel-efficient as a near fully loaded one and this results in higher generation costs on a per-kilowatt-hour basis (or “per-unit” basis). Hence the provision of spinning reserve comes at added cost. This has </w:t>
      </w:r>
      <w:proofErr w:type="gramStart"/>
      <w:r w:rsidRPr="00FA52E3">
        <w:rPr>
          <w:rFonts w:ascii="Calibri" w:hAnsi="Calibri" w:cs="Calibri"/>
          <w:sz w:val="22"/>
          <w:szCs w:val="22"/>
        </w:rPr>
        <w:t>particular relevance</w:t>
      </w:r>
      <w:proofErr w:type="gramEnd"/>
      <w:r w:rsidRPr="00FA52E3">
        <w:rPr>
          <w:rFonts w:ascii="Calibri" w:hAnsi="Calibri" w:cs="Calibri"/>
          <w:sz w:val="22"/>
          <w:szCs w:val="22"/>
        </w:rPr>
        <w:t xml:space="preserve"> for grid systems with higher penetration of intermittent </w:t>
      </w:r>
      <w:r w:rsidR="002F736D" w:rsidRPr="00FA52E3">
        <w:rPr>
          <w:rFonts w:ascii="Calibri" w:hAnsi="Calibri" w:cs="Calibri"/>
          <w:sz w:val="22"/>
          <w:szCs w:val="22"/>
        </w:rPr>
        <w:t>renewable</w:t>
      </w:r>
      <w:r w:rsidR="00993AA9" w:rsidRPr="00FA52E3">
        <w:rPr>
          <w:rFonts w:ascii="Calibri" w:hAnsi="Calibri" w:cs="Calibri"/>
          <w:sz w:val="22"/>
          <w:szCs w:val="22"/>
        </w:rPr>
        <w:t xml:space="preserve"> energy</w:t>
      </w:r>
      <w:r w:rsidRPr="00FA52E3">
        <w:rPr>
          <w:rFonts w:ascii="Calibri" w:hAnsi="Calibri" w:cs="Calibri"/>
          <w:sz w:val="22"/>
          <w:szCs w:val="22"/>
        </w:rPr>
        <w:t xml:space="preserve"> (</w:t>
      </w:r>
      <w:r w:rsidR="00993AA9" w:rsidRPr="00FA52E3">
        <w:rPr>
          <w:rFonts w:ascii="Calibri" w:hAnsi="Calibri" w:cs="Calibri"/>
          <w:sz w:val="22"/>
          <w:szCs w:val="22"/>
        </w:rPr>
        <w:t xml:space="preserve">RE, </w:t>
      </w:r>
      <w:r w:rsidRPr="00FA52E3">
        <w:rPr>
          <w:rFonts w:ascii="Calibri" w:hAnsi="Calibri" w:cs="Calibri"/>
          <w:sz w:val="22"/>
          <w:szCs w:val="22"/>
        </w:rPr>
        <w:t xml:space="preserve">such as solar PV and wind) as additional diesel generation spinning reserve is often called upon to make up for the intermittent nature of the generation from these sources. </w:t>
      </w:r>
    </w:p>
    <w:p w14:paraId="2B0D8297" w14:textId="02D7AE42"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Generating and distributing for the peaks in electricity demand is normally provided by “peaking plant” and it is normally both more costly and more carbon-intensive to generate for the peaks, compared with “base load” generation, although the differences are less where operating from a base diesel generation fleet. The peaks in demand might also be constrained by the capacity of the distribution network. The use of “demand response” measures can smooth out peaks — shift demand away from times when it is difficult to supply to times where it is easier. New technology is enabling more forms of demand response. </w:t>
      </w:r>
    </w:p>
    <w:p w14:paraId="7EEA0BC6" w14:textId="1BA9F172"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 common method used globally to encourage demand shift to periods of non-peak demand is TOU pricing of electricity. TOU may be relatively fixed for different periods of the day or it might change </w:t>
      </w:r>
      <w:r w:rsidR="001000BC" w:rsidRPr="00FA52E3">
        <w:rPr>
          <w:rFonts w:ascii="Calibri" w:hAnsi="Calibri" w:cs="Calibri"/>
          <w:sz w:val="22"/>
          <w:szCs w:val="22"/>
        </w:rPr>
        <w:t>half</w:t>
      </w:r>
      <w:r w:rsidRPr="00FA52E3">
        <w:rPr>
          <w:rFonts w:ascii="Calibri" w:hAnsi="Calibri" w:cs="Calibri"/>
          <w:sz w:val="22"/>
          <w:szCs w:val="22"/>
        </w:rPr>
        <w:t>-hourly, with the electricity supplier raising or lowering prices according to the cost to supply. The method is dependent upon the use of TOU- or smart</w:t>
      </w:r>
      <w:r w:rsidR="00D41A6E" w:rsidRPr="00FA52E3">
        <w:rPr>
          <w:rFonts w:ascii="Calibri" w:hAnsi="Calibri" w:cs="Calibri"/>
          <w:sz w:val="22"/>
          <w:szCs w:val="22"/>
        </w:rPr>
        <w:t>-</w:t>
      </w:r>
      <w:r w:rsidRPr="00FA52E3">
        <w:rPr>
          <w:rFonts w:ascii="Calibri" w:hAnsi="Calibri" w:cs="Calibri"/>
          <w:sz w:val="22"/>
          <w:szCs w:val="22"/>
        </w:rPr>
        <w:t xml:space="preserve">meters, that can determine what electricity was consumed and when. Samoa is currently preparing to begin a roll-out of smart meters on its main island, although the project had experienced </w:t>
      </w:r>
      <w:proofErr w:type="gramStart"/>
      <w:r w:rsidRPr="00FA52E3">
        <w:rPr>
          <w:rFonts w:ascii="Calibri" w:hAnsi="Calibri" w:cs="Calibri"/>
          <w:sz w:val="22"/>
          <w:szCs w:val="22"/>
        </w:rPr>
        <w:t>a number of</w:t>
      </w:r>
      <w:proofErr w:type="gramEnd"/>
      <w:r w:rsidRPr="00FA52E3">
        <w:rPr>
          <w:rFonts w:ascii="Calibri" w:hAnsi="Calibri" w:cs="Calibri"/>
          <w:sz w:val="22"/>
          <w:szCs w:val="22"/>
        </w:rPr>
        <w:t xml:space="preserve"> delays and had not started as at November 2019.</w:t>
      </w:r>
    </w:p>
    <w:p w14:paraId="7301F446"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Several industries have interruptible demand which could also assist electricity supply companies in managing the demand-supply balance. For example, large fish processing facilities generally have high-demand chilling plant that could be turned down or off for periods of time without risk to their business. This can be a valuable service to an electricity supplier, and one that the electricity supplier may contract and pay for, even if only </w:t>
      </w:r>
      <w:proofErr w:type="spellStart"/>
      <w:r w:rsidRPr="00FA52E3">
        <w:rPr>
          <w:rFonts w:ascii="Calibri" w:hAnsi="Calibri" w:cs="Calibri"/>
          <w:sz w:val="22"/>
          <w:szCs w:val="22"/>
        </w:rPr>
        <w:t>utilised</w:t>
      </w:r>
      <w:proofErr w:type="spellEnd"/>
      <w:r w:rsidRPr="00FA52E3">
        <w:rPr>
          <w:rFonts w:ascii="Calibri" w:hAnsi="Calibri" w:cs="Calibri"/>
          <w:sz w:val="22"/>
          <w:szCs w:val="22"/>
        </w:rPr>
        <w:t xml:space="preserve"> intermittently.</w:t>
      </w:r>
    </w:p>
    <w:p w14:paraId="2D050828" w14:textId="5E1AAFE8" w:rsidR="006A64FC" w:rsidRPr="00FA52E3" w:rsidRDefault="005265DC" w:rsidP="00FA52E3">
      <w:pPr>
        <w:pStyle w:val="Heading1"/>
        <w:spacing w:after="120" w:line="216" w:lineRule="auto"/>
        <w:rPr>
          <w:rFonts w:ascii="Calibri" w:hAnsi="Calibri" w:cs="Calibri"/>
          <w:b/>
          <w:color w:val="002060"/>
          <w:sz w:val="22"/>
          <w:szCs w:val="22"/>
        </w:rPr>
      </w:pPr>
      <w:bookmarkStart w:id="111" w:name="_Toc23603433"/>
      <w:bookmarkStart w:id="112" w:name="_Toc36512317"/>
      <w:r w:rsidRPr="00FA52E3">
        <w:rPr>
          <w:rFonts w:ascii="Calibri" w:hAnsi="Calibri" w:cs="Calibri"/>
          <w:b/>
          <w:color w:val="002060"/>
          <w:sz w:val="22"/>
          <w:szCs w:val="22"/>
        </w:rPr>
        <w:t>F</w:t>
      </w:r>
      <w:r w:rsidR="00923597" w:rsidRPr="00FA52E3">
        <w:rPr>
          <w:rFonts w:ascii="Calibri" w:hAnsi="Calibri" w:cs="Calibri"/>
          <w:b/>
          <w:color w:val="002060"/>
          <w:sz w:val="22"/>
          <w:szCs w:val="22"/>
        </w:rPr>
        <w:t>.4</w:t>
      </w:r>
      <w:r w:rsidR="00923597" w:rsidRPr="00FA52E3">
        <w:rPr>
          <w:rFonts w:ascii="Calibri" w:hAnsi="Calibri" w:cs="Calibri"/>
          <w:b/>
          <w:color w:val="002060"/>
          <w:sz w:val="22"/>
          <w:szCs w:val="22"/>
        </w:rPr>
        <w:tab/>
      </w:r>
      <w:r w:rsidR="006A64FC" w:rsidRPr="00FA52E3">
        <w:rPr>
          <w:rFonts w:ascii="Calibri" w:hAnsi="Calibri" w:cs="Calibri"/>
          <w:b/>
          <w:color w:val="002060"/>
          <w:sz w:val="22"/>
          <w:szCs w:val="22"/>
        </w:rPr>
        <w:t>Use of Renewable Energy</w:t>
      </w:r>
      <w:bookmarkEnd w:id="111"/>
      <w:bookmarkEnd w:id="112"/>
      <w:r w:rsidR="006A64FC" w:rsidRPr="00FA52E3">
        <w:rPr>
          <w:rFonts w:ascii="Calibri" w:hAnsi="Calibri" w:cs="Calibri"/>
          <w:b/>
          <w:color w:val="002060"/>
          <w:sz w:val="22"/>
          <w:szCs w:val="22"/>
        </w:rPr>
        <w:t xml:space="preserve"> </w:t>
      </w:r>
    </w:p>
    <w:p w14:paraId="450CCC1D"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Use of renewable energy (RE) provides PICTs with mechanisms to lower the carbon footprint of electricity and mobility. The RE options in use in PICTs include dammed and run-of-river hydro, solar thermal, solar photovoltaics (PV), wind and biodiesel. Hydro (in non-dry years) and biodiesel provide dispatchable generation – supply can be called upon when required. Wind is less reliable in the PICTs. Solar thermal provides hot water and already has an easy storage mechanism – a hot water cylinder – to allow a delay between the time of generation and demand. For these reasons, consideration of integrated RE and EV battery storage will focus on solar PV.</w:t>
      </w:r>
    </w:p>
    <w:p w14:paraId="16FF58B8" w14:textId="38E06B6B" w:rsidR="006A64FC" w:rsidRPr="00FA52E3" w:rsidRDefault="005265DC" w:rsidP="00FA52E3">
      <w:pPr>
        <w:pStyle w:val="Heading1"/>
        <w:spacing w:after="120" w:line="216" w:lineRule="auto"/>
        <w:rPr>
          <w:rFonts w:ascii="Calibri" w:hAnsi="Calibri" w:cs="Calibri"/>
          <w:b/>
          <w:color w:val="002060"/>
          <w:sz w:val="22"/>
          <w:szCs w:val="22"/>
        </w:rPr>
      </w:pPr>
      <w:bookmarkStart w:id="113" w:name="_Toc23603434"/>
      <w:bookmarkStart w:id="114" w:name="_Toc36512318"/>
      <w:r w:rsidRPr="00FA52E3">
        <w:rPr>
          <w:rFonts w:ascii="Calibri" w:hAnsi="Calibri" w:cs="Calibri"/>
          <w:b/>
          <w:color w:val="002060"/>
          <w:sz w:val="22"/>
          <w:szCs w:val="22"/>
        </w:rPr>
        <w:lastRenderedPageBreak/>
        <w:t>F</w:t>
      </w:r>
      <w:r w:rsidR="00923597" w:rsidRPr="00FA52E3">
        <w:rPr>
          <w:rFonts w:ascii="Calibri" w:hAnsi="Calibri" w:cs="Calibri"/>
          <w:b/>
          <w:color w:val="002060"/>
          <w:sz w:val="22"/>
          <w:szCs w:val="22"/>
        </w:rPr>
        <w:t>.5</w:t>
      </w:r>
      <w:r w:rsidR="006A64FC" w:rsidRPr="00FA52E3">
        <w:rPr>
          <w:rFonts w:ascii="Calibri" w:hAnsi="Calibri" w:cs="Calibri"/>
          <w:b/>
          <w:color w:val="002060"/>
          <w:sz w:val="22"/>
          <w:szCs w:val="22"/>
        </w:rPr>
        <w:tab/>
        <w:t>Solar Photovoltaics</w:t>
      </w:r>
      <w:bookmarkEnd w:id="113"/>
      <w:bookmarkEnd w:id="114"/>
    </w:p>
    <w:p w14:paraId="2CBB0B29"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Solar PV is a relatively flexible generation option due to the wide scale that it can be deployed at, from thumb-nail sized panels on wristwatches to vast arrays covering several hectares. </w:t>
      </w:r>
    </w:p>
    <w:p w14:paraId="2E0003FF" w14:textId="61A053DD"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Photovoltaic panels themselves generate DC electricity and for small-scale solar PV systems, it is easy enough to generate and regulate a low-voltage DC electricity supply, including regulating for charging modern batteries. But there are also three main solar PV system configurations that provide mains-quality </w:t>
      </w:r>
      <w:r w:rsidR="001000BC" w:rsidRPr="00FA52E3">
        <w:rPr>
          <w:rFonts w:ascii="Calibri" w:hAnsi="Calibri" w:cs="Calibri"/>
          <w:sz w:val="22"/>
          <w:szCs w:val="22"/>
        </w:rPr>
        <w:t xml:space="preserve">AC </w:t>
      </w:r>
      <w:r w:rsidRPr="00FA52E3">
        <w:rPr>
          <w:rFonts w:ascii="Calibri" w:hAnsi="Calibri" w:cs="Calibri"/>
          <w:sz w:val="22"/>
          <w:szCs w:val="22"/>
        </w:rPr>
        <w:t xml:space="preserve">electricity, namely: grid-tie; off-grid (or island); and hybrid. </w:t>
      </w:r>
    </w:p>
    <w:p w14:paraId="6B7F44EF" w14:textId="324B90A5"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 grid-tied PV arrangement is dependent upon the grid for its operation, including the provision of a frequency signal for the solar system’s AC inverter to follow – if the mains electricity supply goes down, so does the generation of electricity from the solar PV system. The connection with the grid also provides for load balancing, with the difference between demand from the consumer and PV generation provided by the </w:t>
      </w:r>
      <w:proofErr w:type="gramStart"/>
      <w:r w:rsidRPr="00FA52E3">
        <w:rPr>
          <w:rFonts w:ascii="Calibri" w:hAnsi="Calibri" w:cs="Calibri"/>
          <w:sz w:val="22"/>
          <w:szCs w:val="22"/>
        </w:rPr>
        <w:t>grid, and</w:t>
      </w:r>
      <w:proofErr w:type="gramEnd"/>
      <w:r w:rsidRPr="00FA52E3">
        <w:rPr>
          <w:rFonts w:ascii="Calibri" w:hAnsi="Calibri" w:cs="Calibri"/>
          <w:sz w:val="22"/>
          <w:szCs w:val="22"/>
        </w:rPr>
        <w:t xml:space="preserve"> including the export of electricity to the grid where PV generation is above local demand. Compensation for exported electricity is normally provided through a </w:t>
      </w:r>
      <w:r w:rsidR="00040010" w:rsidRPr="00FA52E3">
        <w:rPr>
          <w:rFonts w:ascii="Calibri" w:hAnsi="Calibri" w:cs="Calibri"/>
          <w:sz w:val="22"/>
          <w:szCs w:val="22"/>
        </w:rPr>
        <w:t>“</w:t>
      </w:r>
      <w:r w:rsidRPr="00FA52E3">
        <w:rPr>
          <w:rFonts w:ascii="Calibri" w:hAnsi="Calibri" w:cs="Calibri"/>
          <w:sz w:val="22"/>
          <w:szCs w:val="22"/>
        </w:rPr>
        <w:t>net-metering</w:t>
      </w:r>
      <w:r w:rsidR="00040010" w:rsidRPr="00FA52E3">
        <w:rPr>
          <w:rFonts w:ascii="Calibri" w:hAnsi="Calibri" w:cs="Calibri"/>
          <w:sz w:val="22"/>
          <w:szCs w:val="22"/>
        </w:rPr>
        <w:t>”</w:t>
      </w:r>
      <w:r w:rsidRPr="00FA52E3">
        <w:rPr>
          <w:rFonts w:ascii="Calibri" w:hAnsi="Calibri" w:cs="Calibri"/>
          <w:sz w:val="22"/>
          <w:szCs w:val="22"/>
        </w:rPr>
        <w:t xml:space="preserve"> arrangement with the electricity provider. This arrangement normally accounts for both electricity imported and </w:t>
      </w:r>
      <w:proofErr w:type="gramStart"/>
      <w:r w:rsidRPr="00FA52E3">
        <w:rPr>
          <w:rFonts w:ascii="Calibri" w:hAnsi="Calibri" w:cs="Calibri"/>
          <w:sz w:val="22"/>
          <w:szCs w:val="22"/>
        </w:rPr>
        <w:t>exported, and</w:t>
      </w:r>
      <w:proofErr w:type="gramEnd"/>
      <w:r w:rsidRPr="00FA52E3">
        <w:rPr>
          <w:rFonts w:ascii="Calibri" w:hAnsi="Calibri" w:cs="Calibri"/>
          <w:sz w:val="22"/>
          <w:szCs w:val="22"/>
        </w:rPr>
        <w:t xml:space="preserve"> can use quite different tariff structures for the two such that</w:t>
      </w:r>
      <w:r w:rsidR="00581B51" w:rsidRPr="00FA52E3">
        <w:rPr>
          <w:rFonts w:ascii="Calibri" w:hAnsi="Calibri" w:cs="Calibri"/>
          <w:sz w:val="22"/>
          <w:szCs w:val="22"/>
        </w:rPr>
        <w:t>,</w:t>
      </w:r>
      <w:r w:rsidRPr="00FA52E3">
        <w:rPr>
          <w:rFonts w:ascii="Calibri" w:hAnsi="Calibri" w:cs="Calibri"/>
          <w:sz w:val="22"/>
          <w:szCs w:val="22"/>
        </w:rPr>
        <w:t xml:space="preserve"> in cases where the return for exported electricity is small, it may be better to consume all electricity generated on site</w:t>
      </w:r>
      <w:r w:rsidR="00986321" w:rsidRPr="00FA52E3">
        <w:rPr>
          <w:rFonts w:ascii="Calibri" w:hAnsi="Calibri" w:cs="Calibri"/>
          <w:sz w:val="22"/>
          <w:szCs w:val="22"/>
        </w:rPr>
        <w:t xml:space="preserve"> whenever possible</w:t>
      </w:r>
      <w:r w:rsidRPr="00FA52E3">
        <w:rPr>
          <w:rFonts w:ascii="Calibri" w:hAnsi="Calibri" w:cs="Calibri"/>
          <w:sz w:val="22"/>
          <w:szCs w:val="22"/>
        </w:rPr>
        <w:t>.</w:t>
      </w:r>
    </w:p>
    <w:p w14:paraId="502FEF0D" w14:textId="63127C68"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The advantage of grid-tied systems to the user is that they avoid (costly) battery and related power systems, with an overall reduction in the total cost of electricity, together with the security of access to normal electricity supply from the grid. The advantage to the electricity supplier is the potential for distributed electricity supply at low cost</w:t>
      </w:r>
      <w:r w:rsidR="00CD1198" w:rsidRPr="00FA52E3">
        <w:rPr>
          <w:rFonts w:ascii="Calibri" w:hAnsi="Calibri" w:cs="Calibri"/>
          <w:sz w:val="22"/>
          <w:szCs w:val="22"/>
        </w:rPr>
        <w:t xml:space="preserve"> (but only if generated in excess of </w:t>
      </w:r>
      <w:r w:rsidR="00237676" w:rsidRPr="00FA52E3">
        <w:rPr>
          <w:rFonts w:ascii="Calibri" w:hAnsi="Calibri" w:cs="Calibri"/>
          <w:sz w:val="22"/>
          <w:szCs w:val="22"/>
        </w:rPr>
        <w:t>the immediate site requirements)</w:t>
      </w:r>
      <w:r w:rsidRPr="00FA52E3">
        <w:rPr>
          <w:rFonts w:ascii="Calibri" w:hAnsi="Calibri" w:cs="Calibri"/>
          <w:sz w:val="22"/>
          <w:szCs w:val="22"/>
        </w:rPr>
        <w:t xml:space="preserve">. The disadvantages to the electricity supplier include the intermittent nature of the demand, the loss in revenue from reduced kWh sold, and the potential for peaks in demand (which for PICTs often occurs in the early evening when there is little PV solar generation) to </w:t>
      </w:r>
      <w:r w:rsidR="004F6484" w:rsidRPr="00FA52E3">
        <w:rPr>
          <w:rFonts w:ascii="Calibri" w:hAnsi="Calibri" w:cs="Calibri"/>
          <w:sz w:val="22"/>
          <w:szCs w:val="22"/>
        </w:rPr>
        <w:t xml:space="preserve">be </w:t>
      </w:r>
      <w:r w:rsidRPr="00FA52E3">
        <w:rPr>
          <w:rFonts w:ascii="Calibri" w:hAnsi="Calibri" w:cs="Calibri"/>
          <w:sz w:val="22"/>
          <w:szCs w:val="22"/>
        </w:rPr>
        <w:t>just as significant (with the associated fixed costs divided across less electricity consumption often resulting in a higher per-kWh cost to supply).</w:t>
      </w:r>
    </w:p>
    <w:p w14:paraId="49FA5ED7" w14:textId="43D025D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Off-grid or island systems operate independently from the grid and use battery storage to balance the time of generation with the time of demand. The required battery capacity is dependent upon the demand outside peak (sunshine) radiation hours and on what demand avoidance and/or backup systems are available should solar PV generation be low for a period (for example</w:t>
      </w:r>
      <w:r w:rsidR="00581B51" w:rsidRPr="00FA52E3">
        <w:rPr>
          <w:rFonts w:ascii="Calibri" w:hAnsi="Calibri" w:cs="Calibri"/>
          <w:sz w:val="22"/>
          <w:szCs w:val="22"/>
        </w:rPr>
        <w:t>,</w:t>
      </w:r>
      <w:r w:rsidRPr="00FA52E3">
        <w:rPr>
          <w:rFonts w:ascii="Calibri" w:hAnsi="Calibri" w:cs="Calibri"/>
          <w:sz w:val="22"/>
          <w:szCs w:val="22"/>
        </w:rPr>
        <w:t xml:space="preserve"> in the case of a multi-day weather event). </w:t>
      </w:r>
    </w:p>
    <w:p w14:paraId="3AE1E725"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Up until relatively recently, lead-acid batteries have been the most cost-effective battery storage option, despite the relatively high costs associated with their maintenance and disposal. The improved performance and robustness of modern lithium battery systems, and their falling costs, is quickly changing this. </w:t>
      </w:r>
    </w:p>
    <w:p w14:paraId="08854222" w14:textId="61F1582F"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Hybrid systems, as the name suggests, are a hybrid of grid-tie and off-grid solar PV systems, the battery backup providing for off-grid operation should the grid go down. This tends to be the mo</w:t>
      </w:r>
      <w:r w:rsidR="00581B51" w:rsidRPr="00FA52E3">
        <w:rPr>
          <w:rFonts w:ascii="Calibri" w:hAnsi="Calibri" w:cs="Calibri"/>
          <w:sz w:val="22"/>
          <w:szCs w:val="22"/>
        </w:rPr>
        <w:t>st</w:t>
      </w:r>
      <w:r w:rsidRPr="00FA52E3">
        <w:rPr>
          <w:rFonts w:ascii="Calibri" w:hAnsi="Calibri" w:cs="Calibri"/>
          <w:sz w:val="22"/>
          <w:szCs w:val="22"/>
        </w:rPr>
        <w:t xml:space="preserve"> expensive solar generation configuration because of the additional equipment involved in essentially providing two different systems, plus battery storage. However, circumstances might allow the use of a (</w:t>
      </w:r>
      <w:proofErr w:type="gramStart"/>
      <w:r w:rsidRPr="00FA52E3">
        <w:rPr>
          <w:rFonts w:ascii="Calibri" w:hAnsi="Calibri" w:cs="Calibri"/>
          <w:sz w:val="22"/>
          <w:szCs w:val="22"/>
        </w:rPr>
        <w:t>lower</w:t>
      </w:r>
      <w:r w:rsidR="00581B51" w:rsidRPr="00FA52E3">
        <w:rPr>
          <w:rFonts w:ascii="Calibri" w:hAnsi="Calibri" w:cs="Calibri"/>
          <w:sz w:val="22"/>
          <w:szCs w:val="22"/>
        </w:rPr>
        <w:t>-</w:t>
      </w:r>
      <w:r w:rsidRPr="00FA52E3">
        <w:rPr>
          <w:rFonts w:ascii="Calibri" w:hAnsi="Calibri" w:cs="Calibri"/>
          <w:sz w:val="22"/>
          <w:szCs w:val="22"/>
        </w:rPr>
        <w:t>cost</w:t>
      </w:r>
      <w:proofErr w:type="gramEnd"/>
      <w:r w:rsidRPr="00FA52E3">
        <w:rPr>
          <w:rFonts w:ascii="Calibri" w:hAnsi="Calibri" w:cs="Calibri"/>
          <w:sz w:val="22"/>
          <w:szCs w:val="22"/>
        </w:rPr>
        <w:t>) lower capacity battery storage</w:t>
      </w:r>
      <w:r w:rsidR="00124018" w:rsidRPr="00FA52E3">
        <w:rPr>
          <w:rFonts w:ascii="Calibri" w:hAnsi="Calibri" w:cs="Calibri"/>
          <w:sz w:val="22"/>
          <w:szCs w:val="22"/>
        </w:rPr>
        <w:t xml:space="preserve"> (i.e., </w:t>
      </w:r>
      <w:r w:rsidR="00581B51" w:rsidRPr="00FA52E3">
        <w:rPr>
          <w:rFonts w:ascii="Calibri" w:hAnsi="Calibri" w:cs="Calibri"/>
          <w:sz w:val="22"/>
          <w:szCs w:val="22"/>
        </w:rPr>
        <w:t xml:space="preserve">with </w:t>
      </w:r>
      <w:r w:rsidR="00124018" w:rsidRPr="00FA52E3">
        <w:rPr>
          <w:rFonts w:ascii="Calibri" w:hAnsi="Calibri" w:cs="Calibri"/>
          <w:sz w:val="22"/>
          <w:szCs w:val="22"/>
        </w:rPr>
        <w:t>careful management</w:t>
      </w:r>
      <w:r w:rsidR="008B0F7E" w:rsidRPr="00FA52E3">
        <w:rPr>
          <w:rFonts w:ascii="Calibri" w:hAnsi="Calibri" w:cs="Calibri"/>
          <w:sz w:val="22"/>
          <w:szCs w:val="22"/>
        </w:rPr>
        <w:t xml:space="preserve"> and opting for a far reduced </w:t>
      </w:r>
      <w:r w:rsidR="00124018" w:rsidRPr="00FA52E3">
        <w:rPr>
          <w:rFonts w:ascii="Calibri" w:hAnsi="Calibri" w:cs="Calibri"/>
          <w:sz w:val="22"/>
          <w:szCs w:val="22"/>
        </w:rPr>
        <w:t>demand when</w:t>
      </w:r>
      <w:r w:rsidR="008B0F7E" w:rsidRPr="00FA52E3">
        <w:rPr>
          <w:rFonts w:ascii="Calibri" w:hAnsi="Calibri" w:cs="Calibri"/>
          <w:sz w:val="22"/>
          <w:szCs w:val="22"/>
        </w:rPr>
        <w:t xml:space="preserve"> </w:t>
      </w:r>
      <w:r w:rsidR="00124018" w:rsidRPr="00FA52E3">
        <w:rPr>
          <w:rFonts w:ascii="Calibri" w:hAnsi="Calibri" w:cs="Calibri"/>
          <w:sz w:val="22"/>
          <w:szCs w:val="22"/>
        </w:rPr>
        <w:t>the grid is down)</w:t>
      </w:r>
      <w:r w:rsidRPr="00FA52E3">
        <w:rPr>
          <w:rFonts w:ascii="Calibri" w:hAnsi="Calibri" w:cs="Calibri"/>
          <w:sz w:val="22"/>
          <w:szCs w:val="22"/>
        </w:rPr>
        <w:t>.</w:t>
      </w:r>
    </w:p>
    <w:p w14:paraId="64BB8C36" w14:textId="02D0EC4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At a more detailed level, solar arrays are combinations of solar cells each with an open circuit voltage of around 0.66 to 3 volts, which generate a DC current when connected to an electrical circuit. For mains supply arrangements, the solar cells are connected in series and in parallel to provide the necessary supply voltage and current to the system’s DC-to-AC </w:t>
      </w:r>
      <w:r w:rsidR="0096140D" w:rsidRPr="00FA52E3">
        <w:rPr>
          <w:rFonts w:ascii="Calibri" w:hAnsi="Calibri" w:cs="Calibri"/>
          <w:sz w:val="22"/>
          <w:szCs w:val="22"/>
        </w:rPr>
        <w:t>inverter</w:t>
      </w:r>
      <w:r w:rsidRPr="00FA52E3">
        <w:rPr>
          <w:rFonts w:ascii="Calibri" w:hAnsi="Calibri" w:cs="Calibri"/>
          <w:sz w:val="22"/>
          <w:szCs w:val="22"/>
        </w:rPr>
        <w:t xml:space="preserve">. </w:t>
      </w:r>
    </w:p>
    <w:p w14:paraId="136CA185" w14:textId="2405142B"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This system can be significantly downsized and simplified if only low-voltage DC power is required. Demand from marine and land-based mobile applications has resulted in the availability of a wide range of “plug-and-play” low-voltage PV and related componentry, mainly targeting 12V and 24V systems. It is likely that 48V will also become a common platform for these and other off-grid systems.</w:t>
      </w:r>
    </w:p>
    <w:p w14:paraId="5E91F4BF" w14:textId="71E38E30"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In a grid or local electricity network situation, first additions of solar PV can provide electricity at relatively low cost due to the ability to rely on the backup of the diesel generation (or other </w:t>
      </w:r>
      <w:r w:rsidRPr="00FA52E3">
        <w:rPr>
          <w:rFonts w:ascii="Calibri" w:hAnsi="Calibri" w:cs="Calibri"/>
          <w:sz w:val="22"/>
          <w:szCs w:val="22"/>
        </w:rPr>
        <w:lastRenderedPageBreak/>
        <w:t xml:space="preserve">grid/network base generation) and to avoid the installation of battery systems. However solar PV becomes difficult above around 20% penetration on local networks and above around 40% </w:t>
      </w:r>
      <w:r w:rsidR="00923597" w:rsidRPr="00FA52E3">
        <w:rPr>
          <w:rFonts w:ascii="Calibri" w:hAnsi="Calibri" w:cs="Calibri"/>
          <w:sz w:val="22"/>
          <w:szCs w:val="22"/>
        </w:rPr>
        <w:t xml:space="preserve">if more distributed </w:t>
      </w:r>
      <w:r w:rsidRPr="00FA52E3">
        <w:rPr>
          <w:rFonts w:ascii="Calibri" w:hAnsi="Calibri" w:cs="Calibri"/>
          <w:sz w:val="22"/>
          <w:szCs w:val="22"/>
        </w:rPr>
        <w:t xml:space="preserve">on </w:t>
      </w:r>
      <w:r w:rsidR="00923597" w:rsidRPr="00FA52E3">
        <w:rPr>
          <w:rFonts w:ascii="Calibri" w:hAnsi="Calibri" w:cs="Calibri"/>
          <w:sz w:val="22"/>
          <w:szCs w:val="22"/>
        </w:rPr>
        <w:t xml:space="preserve">a </w:t>
      </w:r>
      <w:r w:rsidRPr="00FA52E3">
        <w:rPr>
          <w:rFonts w:ascii="Calibri" w:hAnsi="Calibri" w:cs="Calibri"/>
          <w:sz w:val="22"/>
          <w:szCs w:val="22"/>
        </w:rPr>
        <w:t>grid system</w:t>
      </w:r>
      <w:r w:rsidR="00581B51" w:rsidRPr="00FA52E3">
        <w:rPr>
          <w:rFonts w:ascii="Calibri" w:hAnsi="Calibri" w:cs="Calibri"/>
          <w:sz w:val="22"/>
          <w:szCs w:val="22"/>
        </w:rPr>
        <w:t>,</w:t>
      </w:r>
      <w:r w:rsidRPr="00FA52E3">
        <w:rPr>
          <w:rFonts w:ascii="Calibri" w:hAnsi="Calibri" w:cs="Calibri"/>
          <w:sz w:val="22"/>
          <w:szCs w:val="22"/>
        </w:rPr>
        <w:t xml:space="preserve"> due to instability, </w:t>
      </w:r>
      <w:r w:rsidR="00581B51" w:rsidRPr="00FA52E3">
        <w:rPr>
          <w:rFonts w:ascii="Calibri" w:hAnsi="Calibri" w:cs="Calibri"/>
          <w:sz w:val="22"/>
          <w:szCs w:val="22"/>
        </w:rPr>
        <w:t xml:space="preserve">the need for </w:t>
      </w:r>
      <w:r w:rsidRPr="00FA52E3">
        <w:rPr>
          <w:rFonts w:ascii="Calibri" w:hAnsi="Calibri" w:cs="Calibri"/>
          <w:sz w:val="22"/>
          <w:szCs w:val="22"/>
        </w:rPr>
        <w:t xml:space="preserve">storage and/or other devices to maintain electricity security and quality. Note that these numbers are far from exact as an electricity generation and supply system can be highly complex and vary in robustness and how stressed they become – the more robust a system is, the higher the amount of solar PV penetration that can be tolerated.  </w:t>
      </w:r>
    </w:p>
    <w:p w14:paraId="20672BEA" w14:textId="41D2ACBE" w:rsidR="006A64FC" w:rsidRPr="00FA52E3" w:rsidRDefault="006A64FC" w:rsidP="00FA52E3">
      <w:pPr>
        <w:spacing w:before="240" w:after="120" w:line="216" w:lineRule="auto"/>
        <w:rPr>
          <w:rFonts w:ascii="Calibri" w:hAnsi="Calibri" w:cs="Calibri"/>
          <w:sz w:val="22"/>
          <w:szCs w:val="22"/>
        </w:rPr>
      </w:pPr>
      <w:r w:rsidRPr="00FA52E3">
        <w:rPr>
          <w:rFonts w:ascii="Calibri" w:hAnsi="Calibri" w:cs="Calibri"/>
          <w:sz w:val="22"/>
          <w:szCs w:val="22"/>
        </w:rPr>
        <w:t>These limitations come about because the generated output from solar PV panels is high under direct sunlight, and low even with partial shading. On a partly cloudy and windy day, which is a common event in PICTs, output from a single array of panels can fluctuate wildly as the clouds pass over. If the panel arrays are more distributed, this on-off generation is less likely to affect all panels at the same time</w:t>
      </w:r>
      <w:r w:rsidR="00581B51" w:rsidRPr="00FA52E3">
        <w:rPr>
          <w:rFonts w:ascii="Calibri" w:hAnsi="Calibri" w:cs="Calibri"/>
          <w:sz w:val="22"/>
          <w:szCs w:val="22"/>
        </w:rPr>
        <w:t>,</w:t>
      </w:r>
      <w:r w:rsidRPr="00FA52E3">
        <w:rPr>
          <w:rFonts w:ascii="Calibri" w:hAnsi="Calibri" w:cs="Calibri"/>
          <w:sz w:val="22"/>
          <w:szCs w:val="22"/>
        </w:rPr>
        <w:t xml:space="preserve"> allowing for greater penetration. Without some means of tempering these fluctuations, however, as the penetration increases the base diesel (or other) generation is pulled back and what remains operating has to work harder at load</w:t>
      </w:r>
      <w:r w:rsidR="00581B51" w:rsidRPr="00FA52E3">
        <w:rPr>
          <w:rFonts w:ascii="Calibri" w:hAnsi="Calibri" w:cs="Calibri"/>
          <w:sz w:val="22"/>
          <w:szCs w:val="22"/>
        </w:rPr>
        <w:t>-</w:t>
      </w:r>
      <w:r w:rsidRPr="00FA52E3">
        <w:rPr>
          <w:rFonts w:ascii="Calibri" w:hAnsi="Calibri" w:cs="Calibri"/>
          <w:sz w:val="22"/>
          <w:szCs w:val="22"/>
        </w:rPr>
        <w:t>following (with larger changes of load factor on each generator)</w:t>
      </w:r>
      <w:r w:rsidR="00581B51" w:rsidRPr="00FA52E3">
        <w:rPr>
          <w:rFonts w:ascii="Calibri" w:hAnsi="Calibri" w:cs="Calibri"/>
          <w:sz w:val="22"/>
          <w:szCs w:val="22"/>
        </w:rPr>
        <w:t>,</w:t>
      </w:r>
      <w:r w:rsidRPr="00FA52E3">
        <w:rPr>
          <w:rFonts w:ascii="Calibri" w:hAnsi="Calibri" w:cs="Calibri"/>
          <w:sz w:val="22"/>
          <w:szCs w:val="22"/>
        </w:rPr>
        <w:t xml:space="preserve"> which is harder to do. What’s more, the remaining base generation fleet has less physical inertia to manage fluctuations in the electricity demand and supply balance. Note that although new technology and power electronics have improved electricity regulation in this regard, they still do not have the presence that is provided by the inertia of spinning metal from hydro or the diesel generation fleet.  </w:t>
      </w:r>
    </w:p>
    <w:p w14:paraId="310C7265" w14:textId="77777777" w:rsidR="006A64FC" w:rsidRPr="00FA52E3" w:rsidRDefault="006A64FC" w:rsidP="00FA52E3">
      <w:pPr>
        <w:spacing w:before="240" w:after="120" w:line="216" w:lineRule="auto"/>
        <w:rPr>
          <w:rFonts w:ascii="Calibri" w:hAnsi="Calibri" w:cs="Calibri"/>
          <w:sz w:val="22"/>
          <w:szCs w:val="22"/>
        </w:rPr>
      </w:pPr>
      <w:r w:rsidRPr="00FA52E3">
        <w:rPr>
          <w:rFonts w:ascii="Calibri" w:hAnsi="Calibri" w:cs="Calibri"/>
          <w:sz w:val="22"/>
          <w:szCs w:val="22"/>
        </w:rPr>
        <w:t xml:space="preserve">Poor quality electricity, possibly leading to outages, occurs when the demand and supply balance can no longer be maintained. </w:t>
      </w:r>
    </w:p>
    <w:p w14:paraId="458D63FC" w14:textId="4A39BEAD" w:rsidR="006A64FC" w:rsidRPr="00FA52E3" w:rsidRDefault="006A64FC" w:rsidP="00FA52E3">
      <w:pPr>
        <w:spacing w:before="240" w:after="120" w:line="216" w:lineRule="auto"/>
        <w:rPr>
          <w:rFonts w:ascii="Calibri" w:hAnsi="Calibri" w:cs="Calibri"/>
          <w:sz w:val="22"/>
          <w:szCs w:val="22"/>
        </w:rPr>
      </w:pPr>
      <w:r w:rsidRPr="00FA52E3">
        <w:rPr>
          <w:rFonts w:ascii="Calibri" w:hAnsi="Calibri" w:cs="Calibri"/>
          <w:sz w:val="22"/>
          <w:szCs w:val="22"/>
        </w:rPr>
        <w:t>The inclusion of battery systems and other power regulation devices enables higher PV penetration to be deployed, while still maintaining power quality, but this comes at added expense. While the initial solar PV additions may have come at a relatively low “</w:t>
      </w:r>
      <w:proofErr w:type="spellStart"/>
      <w:r w:rsidRPr="00FA52E3">
        <w:rPr>
          <w:rFonts w:ascii="Calibri" w:hAnsi="Calibri" w:cs="Calibri"/>
          <w:sz w:val="22"/>
          <w:szCs w:val="22"/>
        </w:rPr>
        <w:t>Levelised</w:t>
      </w:r>
      <w:proofErr w:type="spellEnd"/>
      <w:r w:rsidRPr="00FA52E3">
        <w:rPr>
          <w:rFonts w:ascii="Calibri" w:hAnsi="Calibri" w:cs="Calibri"/>
          <w:sz w:val="22"/>
          <w:szCs w:val="22"/>
        </w:rPr>
        <w:t xml:space="preserve"> Cost of Electricity”, or LCOE (which is the life-time costs of electrical plant divided by life-time electrical throughput, expressed in $/kWh for this report), subsequent solar PV additions require additional devices to maintain grid </w:t>
      </w:r>
      <w:proofErr w:type="spellStart"/>
      <w:r w:rsidRPr="00FA52E3">
        <w:rPr>
          <w:rFonts w:ascii="Calibri" w:hAnsi="Calibri" w:cs="Calibri"/>
          <w:sz w:val="22"/>
          <w:szCs w:val="22"/>
        </w:rPr>
        <w:t>stabilisation</w:t>
      </w:r>
      <w:proofErr w:type="spellEnd"/>
      <w:r w:rsidRPr="00FA52E3">
        <w:rPr>
          <w:rFonts w:ascii="Calibri" w:hAnsi="Calibri" w:cs="Calibri"/>
          <w:sz w:val="22"/>
          <w:szCs w:val="22"/>
        </w:rPr>
        <w:t xml:space="preserve"> and/or to provide for shifts in time between time of generation and time of supply, and the cost of electricity supply then incurs the cost of the additional L</w:t>
      </w:r>
      <w:r w:rsidR="00581B51" w:rsidRPr="00FA52E3">
        <w:rPr>
          <w:rFonts w:ascii="Calibri" w:hAnsi="Calibri" w:cs="Calibri"/>
          <w:sz w:val="22"/>
          <w:szCs w:val="22"/>
        </w:rPr>
        <w:t>CO</w:t>
      </w:r>
      <w:r w:rsidRPr="00FA52E3">
        <w:rPr>
          <w:rFonts w:ascii="Calibri" w:hAnsi="Calibri" w:cs="Calibri"/>
          <w:sz w:val="22"/>
          <w:szCs w:val="22"/>
        </w:rPr>
        <w:t xml:space="preserve">Es of those devices. </w:t>
      </w:r>
    </w:p>
    <w:p w14:paraId="58AA655F" w14:textId="1EDAAA78" w:rsidR="006A64FC" w:rsidRPr="00FA52E3" w:rsidRDefault="006A64FC" w:rsidP="00FA52E3">
      <w:pPr>
        <w:spacing w:before="240" w:after="120" w:line="216" w:lineRule="auto"/>
        <w:rPr>
          <w:rFonts w:ascii="Calibri" w:hAnsi="Calibri" w:cs="Calibri"/>
          <w:sz w:val="22"/>
          <w:szCs w:val="22"/>
        </w:rPr>
      </w:pPr>
      <w:r w:rsidRPr="00FA52E3">
        <w:rPr>
          <w:rFonts w:ascii="Calibri" w:hAnsi="Calibri" w:cs="Calibri"/>
          <w:sz w:val="22"/>
          <w:szCs w:val="22"/>
        </w:rPr>
        <w:t>For example, the cost of solar PV could start at an initial L</w:t>
      </w:r>
      <w:r w:rsidR="00581B51" w:rsidRPr="00FA52E3">
        <w:rPr>
          <w:rFonts w:ascii="Calibri" w:hAnsi="Calibri" w:cs="Calibri"/>
          <w:sz w:val="22"/>
          <w:szCs w:val="22"/>
        </w:rPr>
        <w:t>CO</w:t>
      </w:r>
      <w:r w:rsidRPr="00FA52E3">
        <w:rPr>
          <w:rFonts w:ascii="Calibri" w:hAnsi="Calibri" w:cs="Calibri"/>
          <w:sz w:val="22"/>
          <w:szCs w:val="22"/>
        </w:rPr>
        <w:t>E of US$0.15/kWh for a simple, large grid-based solar array installation. Increased penetration will incur additional balancing costs. Any shift in time of supply from the time of generation (providing similar flexibility to diesel generation) will require storage and incur L</w:t>
      </w:r>
      <w:r w:rsidR="00581B51" w:rsidRPr="00FA52E3">
        <w:rPr>
          <w:rFonts w:ascii="Calibri" w:hAnsi="Calibri" w:cs="Calibri"/>
          <w:sz w:val="22"/>
          <w:szCs w:val="22"/>
        </w:rPr>
        <w:t>CO</w:t>
      </w:r>
      <w:r w:rsidRPr="00FA52E3">
        <w:rPr>
          <w:rFonts w:ascii="Calibri" w:hAnsi="Calibri" w:cs="Calibri"/>
          <w:sz w:val="22"/>
          <w:szCs w:val="22"/>
        </w:rPr>
        <w:t>Es for that storage. This could raise the L</w:t>
      </w:r>
      <w:r w:rsidR="00581B51" w:rsidRPr="00FA52E3">
        <w:rPr>
          <w:rFonts w:ascii="Calibri" w:hAnsi="Calibri" w:cs="Calibri"/>
          <w:sz w:val="22"/>
          <w:szCs w:val="22"/>
        </w:rPr>
        <w:t>CO</w:t>
      </w:r>
      <w:r w:rsidRPr="00FA52E3">
        <w:rPr>
          <w:rFonts w:ascii="Calibri" w:hAnsi="Calibri" w:cs="Calibri"/>
          <w:sz w:val="22"/>
          <w:szCs w:val="22"/>
        </w:rPr>
        <w:t xml:space="preserve">E of solar PV </w:t>
      </w:r>
      <w:r w:rsidR="00581B51" w:rsidRPr="00FA52E3">
        <w:rPr>
          <w:rFonts w:ascii="Calibri" w:hAnsi="Calibri" w:cs="Calibri"/>
          <w:sz w:val="22"/>
          <w:szCs w:val="22"/>
        </w:rPr>
        <w:t xml:space="preserve">along with </w:t>
      </w:r>
      <w:r w:rsidRPr="00FA52E3">
        <w:rPr>
          <w:rFonts w:ascii="Calibri" w:hAnsi="Calibri" w:cs="Calibri"/>
          <w:sz w:val="22"/>
          <w:szCs w:val="22"/>
        </w:rPr>
        <w:t>necessary supporting systems to above US$1.00/kWh, indicating that a careful balance is required when specifying such systems. (Note also that this L</w:t>
      </w:r>
      <w:r w:rsidR="00581B51" w:rsidRPr="00FA52E3">
        <w:rPr>
          <w:rFonts w:ascii="Calibri" w:hAnsi="Calibri" w:cs="Calibri"/>
          <w:sz w:val="22"/>
          <w:szCs w:val="22"/>
        </w:rPr>
        <w:t>CO</w:t>
      </w:r>
      <w:r w:rsidRPr="00FA52E3">
        <w:rPr>
          <w:rFonts w:ascii="Calibri" w:hAnsi="Calibri" w:cs="Calibri"/>
          <w:sz w:val="22"/>
          <w:szCs w:val="22"/>
        </w:rPr>
        <w:t>E is not directly comparable with the average supply cost of electricity provided earlier, which does not appear to have asset-related costs included</w:t>
      </w:r>
      <w:r w:rsidR="002744E3" w:rsidRPr="00FA52E3">
        <w:rPr>
          <w:rFonts w:ascii="Calibri" w:hAnsi="Calibri" w:cs="Calibri"/>
          <w:sz w:val="22"/>
          <w:szCs w:val="22"/>
        </w:rPr>
        <w:t>)</w:t>
      </w:r>
      <w:r w:rsidRPr="00FA52E3">
        <w:rPr>
          <w:rFonts w:ascii="Calibri" w:hAnsi="Calibri" w:cs="Calibri"/>
          <w:sz w:val="22"/>
          <w:szCs w:val="22"/>
        </w:rPr>
        <w:t>.</w:t>
      </w:r>
    </w:p>
    <w:p w14:paraId="1BFFD55D" w14:textId="6AA751D0" w:rsidR="006A64FC" w:rsidRPr="00FA52E3" w:rsidRDefault="005265DC" w:rsidP="00FA52E3">
      <w:pPr>
        <w:pStyle w:val="Heading1"/>
        <w:spacing w:after="120" w:line="216" w:lineRule="auto"/>
        <w:rPr>
          <w:rFonts w:ascii="Calibri" w:hAnsi="Calibri" w:cs="Calibri"/>
          <w:b/>
          <w:color w:val="002060"/>
          <w:sz w:val="22"/>
          <w:szCs w:val="22"/>
        </w:rPr>
      </w:pPr>
      <w:bookmarkStart w:id="115" w:name="_Toc23603435"/>
      <w:bookmarkStart w:id="116" w:name="_Toc36512319"/>
      <w:r w:rsidRPr="00FA52E3">
        <w:rPr>
          <w:rFonts w:ascii="Calibri" w:hAnsi="Calibri" w:cs="Calibri"/>
          <w:b/>
          <w:color w:val="002060"/>
          <w:sz w:val="22"/>
          <w:szCs w:val="22"/>
        </w:rPr>
        <w:t>F</w:t>
      </w:r>
      <w:r w:rsidR="007048E1" w:rsidRPr="00FA52E3">
        <w:rPr>
          <w:rFonts w:ascii="Calibri" w:hAnsi="Calibri" w:cs="Calibri"/>
          <w:b/>
          <w:color w:val="002060"/>
          <w:sz w:val="22"/>
          <w:szCs w:val="22"/>
        </w:rPr>
        <w:t>.6</w:t>
      </w:r>
      <w:r w:rsidR="006A64FC" w:rsidRPr="00FA52E3">
        <w:rPr>
          <w:rFonts w:ascii="Calibri" w:hAnsi="Calibri" w:cs="Calibri"/>
          <w:b/>
          <w:color w:val="002060"/>
          <w:sz w:val="22"/>
          <w:szCs w:val="22"/>
        </w:rPr>
        <w:tab/>
        <w:t>Electricity Storage</w:t>
      </w:r>
      <w:bookmarkEnd w:id="115"/>
      <w:bookmarkEnd w:id="116"/>
    </w:p>
    <w:p w14:paraId="336ADE18" w14:textId="45CA7125"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Energy storage can take various forms including batteries and capacitors storing electrical energy directly, flywheels and pumped hydro (the latter which can provide at-scale energy storage</w:t>
      </w:r>
      <w:r w:rsidR="00852734" w:rsidRPr="00FA52E3">
        <w:rPr>
          <w:rFonts w:ascii="Calibri" w:hAnsi="Calibri" w:cs="Calibri"/>
          <w:sz w:val="22"/>
          <w:szCs w:val="22"/>
        </w:rPr>
        <w:t xml:space="preserve"> with a long shelf life</w:t>
      </w:r>
      <w:r w:rsidRPr="00FA52E3">
        <w:rPr>
          <w:rFonts w:ascii="Calibri" w:hAnsi="Calibri" w:cs="Calibri"/>
          <w:sz w:val="22"/>
          <w:szCs w:val="22"/>
        </w:rPr>
        <w:t>). Most storage incurs losses somewhere in the process of storing and retrieving energy. For example,</w:t>
      </w:r>
      <w:r w:rsidR="007048E1" w:rsidRPr="00FA52E3">
        <w:rPr>
          <w:rFonts w:ascii="Calibri" w:hAnsi="Calibri" w:cs="Calibri"/>
          <w:sz w:val="22"/>
          <w:szCs w:val="22"/>
        </w:rPr>
        <w:t xml:space="preserve"> even</w:t>
      </w:r>
      <w:r w:rsidRPr="00FA52E3">
        <w:rPr>
          <w:rFonts w:ascii="Calibri" w:hAnsi="Calibri" w:cs="Calibri"/>
          <w:sz w:val="22"/>
          <w:szCs w:val="22"/>
        </w:rPr>
        <w:t xml:space="preserve"> for modern batteries, around 10-20% of the electrical energy can be lost through the storage and retrieval process. </w:t>
      </w:r>
    </w:p>
    <w:p w14:paraId="5B6C7AD4" w14:textId="1F4716D1"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This project concerns the potential use of electric vehicle batteries for energy storage in support of non-transport electricity supply and therefore the focus of this report is on battery storage options.</w:t>
      </w:r>
    </w:p>
    <w:p w14:paraId="6BB0FCEA" w14:textId="02637116"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There is a long history of the use of (then relatively expensive) battery storage in Uninterruptable Power Supplies (UPSs), used for protecting valuable electronic assets, and to provide convenience in off-grid electricity supply arrangements. Recent significant decreases </w:t>
      </w:r>
      <w:r w:rsidRPr="00FA52E3">
        <w:rPr>
          <w:rFonts w:ascii="Calibri" w:hAnsi="Calibri" w:cs="Calibri"/>
          <w:sz w:val="22"/>
          <w:szCs w:val="22"/>
        </w:rPr>
        <w:lastRenderedPageBreak/>
        <w:t>in the costs of usable battery storage</w:t>
      </w:r>
      <w:r w:rsidRPr="00FA52E3">
        <w:rPr>
          <w:rStyle w:val="FootnoteReference"/>
          <w:rFonts w:ascii="Calibri" w:hAnsi="Calibri" w:cs="Calibri"/>
          <w:sz w:val="22"/>
          <w:szCs w:val="22"/>
        </w:rPr>
        <w:footnoteReference w:id="64"/>
      </w:r>
      <w:r w:rsidRPr="00FA52E3">
        <w:rPr>
          <w:rFonts w:ascii="Calibri" w:hAnsi="Calibri" w:cs="Calibri"/>
          <w:sz w:val="22"/>
          <w:szCs w:val="22"/>
        </w:rPr>
        <w:t xml:space="preserve"> have made many new technologies possible, from </w:t>
      </w:r>
      <w:proofErr w:type="gramStart"/>
      <w:r w:rsidRPr="00FA52E3">
        <w:rPr>
          <w:rFonts w:ascii="Calibri" w:hAnsi="Calibri" w:cs="Calibri"/>
          <w:sz w:val="22"/>
          <w:szCs w:val="22"/>
        </w:rPr>
        <w:t>cell-phones</w:t>
      </w:r>
      <w:proofErr w:type="gramEnd"/>
      <w:r w:rsidRPr="00FA52E3">
        <w:rPr>
          <w:rFonts w:ascii="Calibri" w:hAnsi="Calibri" w:cs="Calibri"/>
          <w:sz w:val="22"/>
          <w:szCs w:val="22"/>
        </w:rPr>
        <w:t xml:space="preserve"> to new mobility options. And the lowering costs are now also enabling the use of batteries to support electricity networks and grids, especially where they contain intermittent generation such as solar PV. The use of such Battery Energy Storage Systems (BESSs) will become more viable as the LCOE of battery storage systems continues to fall</w:t>
      </w:r>
      <w:r w:rsidR="00852734" w:rsidRPr="00FA52E3">
        <w:rPr>
          <w:rFonts w:ascii="Calibri" w:hAnsi="Calibri" w:cs="Calibri"/>
          <w:sz w:val="22"/>
          <w:szCs w:val="22"/>
        </w:rPr>
        <w:t>,</w:t>
      </w:r>
      <w:r w:rsidRPr="00FA52E3">
        <w:rPr>
          <w:rFonts w:ascii="Calibri" w:hAnsi="Calibri" w:cs="Calibri"/>
          <w:sz w:val="22"/>
          <w:szCs w:val="22"/>
        </w:rPr>
        <w:t xml:space="preserve"> which is </w:t>
      </w:r>
      <w:proofErr w:type="spellStart"/>
      <w:r w:rsidRPr="00FA52E3">
        <w:rPr>
          <w:rFonts w:ascii="Calibri" w:hAnsi="Calibri" w:cs="Calibri"/>
          <w:sz w:val="22"/>
          <w:szCs w:val="22"/>
        </w:rPr>
        <w:t>recognised</w:t>
      </w:r>
      <w:proofErr w:type="spellEnd"/>
      <w:r w:rsidRPr="00FA52E3">
        <w:rPr>
          <w:rFonts w:ascii="Calibri" w:hAnsi="Calibri" w:cs="Calibri"/>
          <w:sz w:val="22"/>
          <w:szCs w:val="22"/>
        </w:rPr>
        <w:t xml:space="preserve"> by the suppliers of grid power systems, with many actively involved in developing and tooling up for the manufacture of (often skid-mounted or </w:t>
      </w:r>
      <w:proofErr w:type="spellStart"/>
      <w:r w:rsidRPr="00FA52E3">
        <w:rPr>
          <w:rFonts w:ascii="Calibri" w:hAnsi="Calibri" w:cs="Calibri"/>
          <w:sz w:val="22"/>
          <w:szCs w:val="22"/>
        </w:rPr>
        <w:t>containerised</w:t>
      </w:r>
      <w:proofErr w:type="spellEnd"/>
      <w:r w:rsidRPr="00FA52E3">
        <w:rPr>
          <w:rFonts w:ascii="Calibri" w:hAnsi="Calibri" w:cs="Calibri"/>
          <w:sz w:val="22"/>
          <w:szCs w:val="22"/>
        </w:rPr>
        <w:t>) BESSs to be market-ready within the next 1-2 years. There are, of course, some early leaders already in the field.</w:t>
      </w:r>
    </w:p>
    <w:p w14:paraId="5A40F04B"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Battery storage can provide the following functions:</w:t>
      </w:r>
    </w:p>
    <w:p w14:paraId="084F5879" w14:textId="77777777" w:rsidR="006A64FC" w:rsidRPr="00FA52E3" w:rsidRDefault="006A64FC" w:rsidP="00FA52E3">
      <w:pPr>
        <w:pStyle w:val="ListParagraph"/>
        <w:numPr>
          <w:ilvl w:val="0"/>
          <w:numId w:val="23"/>
        </w:numPr>
        <w:spacing w:after="120" w:line="216" w:lineRule="auto"/>
        <w:rPr>
          <w:rFonts w:ascii="Calibri" w:hAnsi="Calibri" w:cs="Calibri"/>
          <w:sz w:val="22"/>
          <w:szCs w:val="22"/>
        </w:rPr>
      </w:pPr>
      <w:r w:rsidRPr="00FA52E3">
        <w:rPr>
          <w:rFonts w:ascii="Calibri" w:hAnsi="Calibri" w:cs="Calibri"/>
          <w:sz w:val="22"/>
          <w:szCs w:val="22"/>
        </w:rPr>
        <w:t>Energy storage to provide for time shifts between electricity generation and demand/supply;</w:t>
      </w:r>
    </w:p>
    <w:p w14:paraId="6701CAA9" w14:textId="77777777" w:rsidR="006A64FC" w:rsidRPr="00FA52E3" w:rsidRDefault="006A64FC" w:rsidP="00FA52E3">
      <w:pPr>
        <w:pStyle w:val="ListParagraph"/>
        <w:numPr>
          <w:ilvl w:val="0"/>
          <w:numId w:val="23"/>
        </w:numPr>
        <w:spacing w:after="120" w:line="216" w:lineRule="auto"/>
        <w:rPr>
          <w:rFonts w:ascii="Calibri" w:hAnsi="Calibri" w:cs="Calibri"/>
          <w:sz w:val="22"/>
          <w:szCs w:val="22"/>
        </w:rPr>
      </w:pPr>
      <w:r w:rsidRPr="00FA52E3">
        <w:rPr>
          <w:rFonts w:ascii="Calibri" w:hAnsi="Calibri" w:cs="Calibri"/>
          <w:sz w:val="22"/>
          <w:szCs w:val="22"/>
        </w:rPr>
        <w:t>Regulation, including that provided by “voltage up” and “voltage down” corrections; and</w:t>
      </w:r>
    </w:p>
    <w:p w14:paraId="4AC891C8" w14:textId="3BF607E6" w:rsidR="006A64FC" w:rsidRPr="00FA52E3" w:rsidRDefault="006A64FC" w:rsidP="00FA52E3">
      <w:pPr>
        <w:pStyle w:val="ListParagraph"/>
        <w:numPr>
          <w:ilvl w:val="0"/>
          <w:numId w:val="23"/>
        </w:numPr>
        <w:spacing w:after="120" w:line="216" w:lineRule="auto"/>
        <w:rPr>
          <w:rFonts w:ascii="Calibri" w:hAnsi="Calibri" w:cs="Calibri"/>
          <w:sz w:val="22"/>
          <w:szCs w:val="22"/>
        </w:rPr>
      </w:pPr>
      <w:r w:rsidRPr="00FA52E3">
        <w:rPr>
          <w:rFonts w:ascii="Calibri" w:hAnsi="Calibri" w:cs="Calibri"/>
          <w:sz w:val="22"/>
          <w:szCs w:val="22"/>
        </w:rPr>
        <w:t>Spinning reserve, or backup power (</w:t>
      </w:r>
      <w:r w:rsidR="00852734" w:rsidRPr="00FA52E3">
        <w:rPr>
          <w:rFonts w:ascii="Calibri" w:hAnsi="Calibri" w:cs="Calibri"/>
          <w:sz w:val="22"/>
          <w:szCs w:val="22"/>
        </w:rPr>
        <w:t>as it is more correctly termed</w:t>
      </w:r>
      <w:r w:rsidRPr="00FA52E3">
        <w:rPr>
          <w:rFonts w:ascii="Calibri" w:hAnsi="Calibri" w:cs="Calibri"/>
          <w:sz w:val="22"/>
          <w:szCs w:val="22"/>
        </w:rPr>
        <w:t xml:space="preserve"> for battery systems), for providing fast response to supply events on the networks.</w:t>
      </w:r>
    </w:p>
    <w:p w14:paraId="4E2A5F44"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There are also two ways that battery systems can be used to supply power: </w:t>
      </w:r>
    </w:p>
    <w:p w14:paraId="4A958EAA" w14:textId="437A746A" w:rsidR="006A64FC" w:rsidRPr="00BA3856" w:rsidRDefault="006A64FC" w:rsidP="00BA3856">
      <w:pPr>
        <w:pStyle w:val="ListParagraph"/>
        <w:numPr>
          <w:ilvl w:val="1"/>
          <w:numId w:val="17"/>
        </w:numPr>
        <w:spacing w:after="120" w:line="216" w:lineRule="auto"/>
        <w:rPr>
          <w:rFonts w:ascii="Calibri" w:hAnsi="Calibri" w:cs="Calibri"/>
          <w:sz w:val="22"/>
          <w:szCs w:val="22"/>
        </w:rPr>
      </w:pPr>
      <w:r w:rsidRPr="00BA3856">
        <w:rPr>
          <w:rFonts w:ascii="Calibri" w:hAnsi="Calibri" w:cs="Calibri"/>
          <w:sz w:val="22"/>
          <w:szCs w:val="22"/>
        </w:rPr>
        <w:t xml:space="preserve">All electricity running through the batteries, the batteries providing an almost isolated buffer between generation and supply. </w:t>
      </w:r>
      <w:r w:rsidR="00852734" w:rsidRPr="00BA3856">
        <w:rPr>
          <w:rFonts w:ascii="Calibri" w:hAnsi="Calibri" w:cs="Calibri"/>
          <w:sz w:val="22"/>
          <w:szCs w:val="22"/>
        </w:rPr>
        <w:t>It is t</w:t>
      </w:r>
      <w:r w:rsidRPr="00BA3856">
        <w:rPr>
          <w:rFonts w:ascii="Calibri" w:hAnsi="Calibri" w:cs="Calibri"/>
          <w:sz w:val="22"/>
          <w:szCs w:val="22"/>
        </w:rPr>
        <w:t xml:space="preserve">his arrangement </w:t>
      </w:r>
      <w:r w:rsidR="00852734" w:rsidRPr="00BA3856">
        <w:rPr>
          <w:rFonts w:ascii="Calibri" w:hAnsi="Calibri" w:cs="Calibri"/>
          <w:sz w:val="22"/>
          <w:szCs w:val="22"/>
        </w:rPr>
        <w:t xml:space="preserve">that </w:t>
      </w:r>
      <w:r w:rsidRPr="00BA3856">
        <w:rPr>
          <w:rFonts w:ascii="Calibri" w:hAnsi="Calibri" w:cs="Calibri"/>
          <w:sz w:val="22"/>
          <w:szCs w:val="22"/>
        </w:rPr>
        <w:t>is used in UPS</w:t>
      </w:r>
      <w:r w:rsidR="00864600" w:rsidRPr="00BA3856">
        <w:rPr>
          <w:rFonts w:ascii="Calibri" w:hAnsi="Calibri" w:cs="Calibri"/>
          <w:sz w:val="22"/>
          <w:szCs w:val="22"/>
        </w:rPr>
        <w:t>s</w:t>
      </w:r>
      <w:r w:rsidRPr="00BA3856">
        <w:rPr>
          <w:rFonts w:ascii="Calibri" w:hAnsi="Calibri" w:cs="Calibri"/>
          <w:sz w:val="22"/>
          <w:szCs w:val="22"/>
        </w:rPr>
        <w:t xml:space="preserve"> for many remote, standalone power systems. It is also the configuration used in “series” plug-in hybrid electric vehicles where the battery stores electricity supplied by plugging into an external supply, or from a generator on the gasoline or diesel engine, and only carefully regulated electricity is </w:t>
      </w:r>
      <w:r w:rsidR="00277024" w:rsidRPr="00BA3856">
        <w:rPr>
          <w:rFonts w:ascii="Calibri" w:hAnsi="Calibri" w:cs="Calibri"/>
          <w:sz w:val="22"/>
          <w:szCs w:val="22"/>
        </w:rPr>
        <w:t xml:space="preserve">then </w:t>
      </w:r>
      <w:r w:rsidRPr="00BA3856">
        <w:rPr>
          <w:rFonts w:ascii="Calibri" w:hAnsi="Calibri" w:cs="Calibri"/>
          <w:sz w:val="22"/>
          <w:szCs w:val="22"/>
        </w:rPr>
        <w:t>supplied from the battery to the electric motor.</w:t>
      </w:r>
    </w:p>
    <w:p w14:paraId="668EFD3A" w14:textId="77777777" w:rsidR="006A64FC" w:rsidRPr="00FA52E3" w:rsidRDefault="006A64FC" w:rsidP="00FA52E3">
      <w:pPr>
        <w:pStyle w:val="ListParagraph"/>
        <w:numPr>
          <w:ilvl w:val="1"/>
          <w:numId w:val="17"/>
        </w:numPr>
        <w:spacing w:after="120" w:line="216" w:lineRule="auto"/>
        <w:rPr>
          <w:rFonts w:ascii="Calibri" w:hAnsi="Calibri" w:cs="Calibri"/>
          <w:sz w:val="22"/>
          <w:szCs w:val="22"/>
        </w:rPr>
      </w:pPr>
      <w:r w:rsidRPr="00FA52E3">
        <w:rPr>
          <w:rFonts w:ascii="Calibri" w:hAnsi="Calibri" w:cs="Calibri"/>
          <w:sz w:val="22"/>
          <w:szCs w:val="22"/>
        </w:rPr>
        <w:t xml:space="preserve">Connected in parallel and managed to provide required export and import to the electricity network. </w:t>
      </w:r>
    </w:p>
    <w:p w14:paraId="00B74A5C"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A recent example of the last is the installation of a 3MWh lithium BESS in Niue which, along with solar PV, has reportedly avoided the operation of diesel generators for up to 12 hours a day on sunny days.</w:t>
      </w:r>
      <w:r w:rsidRPr="00FA52E3">
        <w:rPr>
          <w:rStyle w:val="FootnoteReference"/>
          <w:rFonts w:ascii="Calibri" w:hAnsi="Calibri" w:cs="Calibri"/>
          <w:sz w:val="22"/>
          <w:szCs w:val="22"/>
        </w:rPr>
        <w:footnoteReference w:id="65"/>
      </w:r>
      <w:r w:rsidRPr="00FA52E3">
        <w:rPr>
          <w:rFonts w:ascii="Calibri" w:hAnsi="Calibri" w:cs="Calibri"/>
          <w:sz w:val="22"/>
          <w:szCs w:val="22"/>
        </w:rPr>
        <w:t xml:space="preserve"> As an addition to the grid (rather than the grid running through it), the BESS can be smaller. This can be used to delay the start-up of diesel generation as demand increases following its daily profile (i.e., and reduce the amount of diesel generation), and to bring about earlier diesel generation shutdown as demand decreases, following its daily demand cycle. The degree to which diesel generation can be avoided by this means depends upon the capacity of the battery storage, the intermittency of the generation at the time (i.e., the level at which diesel or other generation is required to provide grid stability) and the amount of solar PV generation on the day (to name but a few of the factors). The Niue example mentioned above could </w:t>
      </w:r>
      <w:proofErr w:type="gramStart"/>
      <w:r w:rsidRPr="00FA52E3">
        <w:rPr>
          <w:rFonts w:ascii="Calibri" w:hAnsi="Calibri" w:cs="Calibri"/>
          <w:sz w:val="22"/>
          <w:szCs w:val="22"/>
        </w:rPr>
        <w:t>be considered to be</w:t>
      </w:r>
      <w:proofErr w:type="gramEnd"/>
      <w:r w:rsidRPr="00FA52E3">
        <w:rPr>
          <w:rFonts w:ascii="Calibri" w:hAnsi="Calibri" w:cs="Calibri"/>
          <w:sz w:val="22"/>
          <w:szCs w:val="22"/>
        </w:rPr>
        <w:t xml:space="preserve"> a large storage capacity example of this, avoiding long hours of diesel generation. Smaller storage capacity may only afford an hour or more of diesel generation avoidance.</w:t>
      </w:r>
    </w:p>
    <w:p w14:paraId="7B39FE48" w14:textId="38FD68D2" w:rsidR="006A64FC" w:rsidRPr="00FA52E3" w:rsidRDefault="005265DC" w:rsidP="00FA52E3">
      <w:pPr>
        <w:pStyle w:val="Heading1"/>
        <w:spacing w:after="120" w:line="216" w:lineRule="auto"/>
        <w:rPr>
          <w:rFonts w:ascii="Calibri" w:hAnsi="Calibri" w:cs="Calibri"/>
          <w:b/>
          <w:color w:val="002060"/>
          <w:sz w:val="22"/>
          <w:szCs w:val="22"/>
        </w:rPr>
      </w:pPr>
      <w:bookmarkStart w:id="117" w:name="_Toc23603436"/>
      <w:bookmarkStart w:id="118" w:name="_Toc36512320"/>
      <w:r w:rsidRPr="00FA52E3">
        <w:rPr>
          <w:rFonts w:ascii="Calibri" w:hAnsi="Calibri" w:cs="Calibri"/>
          <w:b/>
          <w:color w:val="002060"/>
          <w:sz w:val="22"/>
          <w:szCs w:val="22"/>
        </w:rPr>
        <w:t>F</w:t>
      </w:r>
      <w:r w:rsidR="006A64FC" w:rsidRPr="00FA52E3">
        <w:rPr>
          <w:rFonts w:ascii="Calibri" w:hAnsi="Calibri" w:cs="Calibri"/>
          <w:b/>
          <w:color w:val="002060"/>
          <w:sz w:val="22"/>
          <w:szCs w:val="22"/>
        </w:rPr>
        <w:t>.7</w:t>
      </w:r>
      <w:r w:rsidR="006A64FC" w:rsidRPr="00FA52E3">
        <w:rPr>
          <w:rFonts w:ascii="Calibri" w:hAnsi="Calibri" w:cs="Calibri"/>
          <w:b/>
          <w:color w:val="002060"/>
          <w:sz w:val="22"/>
          <w:szCs w:val="22"/>
        </w:rPr>
        <w:tab/>
        <w:t>The Application of Electric Vehicle Batteries.</w:t>
      </w:r>
      <w:bookmarkEnd w:id="117"/>
      <w:bookmarkEnd w:id="118"/>
    </w:p>
    <w:p w14:paraId="7ADD18A3" w14:textId="6B352A8D"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By their nature, the batteries used in electric vehicles are fast response (of the order of 3C</w:t>
      </w:r>
      <w:r w:rsidR="007048E1" w:rsidRPr="00FA52E3">
        <w:rPr>
          <w:rStyle w:val="FootnoteReference"/>
          <w:rFonts w:ascii="Calibri" w:hAnsi="Calibri" w:cs="Calibri"/>
          <w:sz w:val="22"/>
          <w:szCs w:val="22"/>
        </w:rPr>
        <w:footnoteReference w:id="66"/>
      </w:r>
      <w:r w:rsidRPr="00FA52E3">
        <w:rPr>
          <w:rFonts w:ascii="Calibri" w:hAnsi="Calibri" w:cs="Calibri"/>
          <w:sz w:val="22"/>
          <w:szCs w:val="22"/>
        </w:rPr>
        <w:t xml:space="preserve">) making them well suited to supply quite variable and rapidly changing demand profiles if the associated power electronics can provide for this. </w:t>
      </w:r>
      <w:proofErr w:type="gramStart"/>
      <w:r w:rsidRPr="00FA52E3">
        <w:rPr>
          <w:rFonts w:ascii="Calibri" w:hAnsi="Calibri" w:cs="Calibri"/>
          <w:sz w:val="22"/>
          <w:szCs w:val="22"/>
        </w:rPr>
        <w:t>This is why</w:t>
      </w:r>
      <w:proofErr w:type="gramEnd"/>
      <w:r w:rsidRPr="00FA52E3">
        <w:rPr>
          <w:rFonts w:ascii="Calibri" w:hAnsi="Calibri" w:cs="Calibri"/>
          <w:sz w:val="22"/>
          <w:szCs w:val="22"/>
        </w:rPr>
        <w:t xml:space="preserve"> used automotive battery packs are sought after for power backup and off-grid electricity supply systems. There is the potential for a relatively small population of EVs to have a reasonable influence on the kind of smaller electricity systems found in PICTs </w:t>
      </w:r>
      <w:proofErr w:type="gramStart"/>
      <w:r w:rsidRPr="00FA52E3">
        <w:rPr>
          <w:rFonts w:ascii="Calibri" w:hAnsi="Calibri" w:cs="Calibri"/>
          <w:sz w:val="22"/>
          <w:szCs w:val="22"/>
        </w:rPr>
        <w:t>in the near future</w:t>
      </w:r>
      <w:proofErr w:type="gramEnd"/>
      <w:r w:rsidRPr="00FA52E3">
        <w:rPr>
          <w:rFonts w:ascii="Calibri" w:hAnsi="Calibri" w:cs="Calibri"/>
          <w:sz w:val="22"/>
          <w:szCs w:val="22"/>
        </w:rPr>
        <w:t xml:space="preserve">.   </w:t>
      </w:r>
    </w:p>
    <w:p w14:paraId="1C84760A"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lastRenderedPageBreak/>
        <w:t xml:space="preserve">However, the ability to use an electric vehicle’s propulsion battery, in situ, is complicated by </w:t>
      </w:r>
      <w:proofErr w:type="gramStart"/>
      <w:r w:rsidRPr="00FA52E3">
        <w:rPr>
          <w:rFonts w:ascii="Calibri" w:hAnsi="Calibri" w:cs="Calibri"/>
          <w:sz w:val="22"/>
          <w:szCs w:val="22"/>
        </w:rPr>
        <w:t>a number of</w:t>
      </w:r>
      <w:proofErr w:type="gramEnd"/>
      <w:r w:rsidRPr="00FA52E3">
        <w:rPr>
          <w:rFonts w:ascii="Calibri" w:hAnsi="Calibri" w:cs="Calibri"/>
          <w:sz w:val="22"/>
          <w:szCs w:val="22"/>
        </w:rPr>
        <w:t xml:space="preserve"> factors, including:</w:t>
      </w:r>
    </w:p>
    <w:p w14:paraId="20B1209F" w14:textId="0B97048C" w:rsidR="006A64FC" w:rsidRPr="00FA52E3" w:rsidRDefault="006A64FC" w:rsidP="00FA52E3">
      <w:pPr>
        <w:pStyle w:val="ListParagraph"/>
        <w:numPr>
          <w:ilvl w:val="0"/>
          <w:numId w:val="28"/>
        </w:numPr>
        <w:spacing w:after="120" w:line="216" w:lineRule="auto"/>
        <w:rPr>
          <w:rFonts w:ascii="Calibri" w:hAnsi="Calibri" w:cs="Calibri"/>
          <w:sz w:val="22"/>
          <w:szCs w:val="22"/>
        </w:rPr>
      </w:pPr>
      <w:r w:rsidRPr="00FA52E3">
        <w:rPr>
          <w:rFonts w:ascii="Calibri" w:hAnsi="Calibri" w:cs="Calibri"/>
          <w:sz w:val="22"/>
          <w:szCs w:val="22"/>
        </w:rPr>
        <w:t xml:space="preserve">Electrical access to the propulsion battery should only be made through the DC contacts of a vehicle’s onboard charging port. Such contacts are only available on electric vehicles with fast-charge capability, which is not all EVs. Retrofit of vehicles to provide the equivalent is unwise due to the very high voltages involved and such practices should not be </w:t>
      </w:r>
      <w:r w:rsidR="00AA25DD" w:rsidRPr="00FA52E3">
        <w:rPr>
          <w:rFonts w:ascii="Calibri" w:hAnsi="Calibri" w:cs="Calibri"/>
          <w:sz w:val="22"/>
          <w:szCs w:val="22"/>
        </w:rPr>
        <w:t>encouraged</w:t>
      </w:r>
      <w:r w:rsidRPr="00FA52E3">
        <w:rPr>
          <w:rFonts w:ascii="Calibri" w:hAnsi="Calibri" w:cs="Calibri"/>
          <w:sz w:val="22"/>
          <w:szCs w:val="22"/>
        </w:rPr>
        <w:t>.</w:t>
      </w:r>
    </w:p>
    <w:p w14:paraId="463D3613" w14:textId="5CE495DF" w:rsidR="006A64FC" w:rsidRPr="00FA52E3" w:rsidRDefault="006A64FC" w:rsidP="00FA52E3">
      <w:pPr>
        <w:pStyle w:val="ListParagraph"/>
        <w:numPr>
          <w:ilvl w:val="0"/>
          <w:numId w:val="28"/>
        </w:numPr>
        <w:spacing w:after="120" w:line="216" w:lineRule="auto"/>
        <w:rPr>
          <w:rFonts w:ascii="Calibri" w:hAnsi="Calibri" w:cs="Calibri"/>
          <w:sz w:val="22"/>
          <w:szCs w:val="22"/>
        </w:rPr>
      </w:pPr>
      <w:r w:rsidRPr="00FA52E3">
        <w:rPr>
          <w:rFonts w:ascii="Calibri" w:hAnsi="Calibri" w:cs="Calibri"/>
          <w:sz w:val="22"/>
          <w:szCs w:val="22"/>
        </w:rPr>
        <w:t>Even then, draw from the propulsion battery needs to be managed and controlled following OEM protocols, in order to preserve the management of the battery and how the SOC, range and other parameters are reported by the vehicle’s monitoring and display system. The industry reports that this integration has been successfully achieved for some model EVs that use the CHAdeMO protocol, but that vehicles that use the CCS protocol have proved to be more difficult to integrate. The risk is that use of the battery that is unregistered by the vehicle’s systems could render many of the display functions useless, and/or result in false alarms (not to mention breach of warranty, if this applies, etc.) and will introduce compromises associated with these; and</w:t>
      </w:r>
    </w:p>
    <w:p w14:paraId="3550473A" w14:textId="77777777" w:rsidR="006A64FC" w:rsidRPr="00FA52E3" w:rsidRDefault="006A64FC" w:rsidP="00FA52E3">
      <w:pPr>
        <w:pStyle w:val="ListParagraph"/>
        <w:numPr>
          <w:ilvl w:val="0"/>
          <w:numId w:val="28"/>
        </w:numPr>
        <w:spacing w:after="120" w:line="216" w:lineRule="auto"/>
        <w:rPr>
          <w:rFonts w:ascii="Calibri" w:hAnsi="Calibri" w:cs="Calibri"/>
          <w:sz w:val="22"/>
          <w:szCs w:val="22"/>
        </w:rPr>
      </w:pPr>
      <w:r w:rsidRPr="00FA52E3">
        <w:rPr>
          <w:rFonts w:ascii="Calibri" w:hAnsi="Calibri" w:cs="Calibri"/>
          <w:sz w:val="22"/>
          <w:szCs w:val="22"/>
        </w:rPr>
        <w:t>As vehicle onboard management systems are generally becoming more sophisticated over time, there is the risk that export of power from an in situ EV propulsion battery will become more difficult (and there is currently little incentive for OEMs to make it easy for third parties to have access to the batteries).</w:t>
      </w:r>
    </w:p>
    <w:p w14:paraId="3C53AFF1" w14:textId="48566FBE"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Furthermore, a vehicle-to-grid (V2G) arrangement requires the export of electricity to the grid to be managed by those responsible for the supply side of the grid, requiring a grid-to-vehicle, vehicle-to-grid and owner-to-system communication (the ability of the vehicle to export electrical energy, including the requirements of the vehicle owner</w:t>
      </w:r>
      <w:r w:rsidR="00852734" w:rsidRPr="00FA52E3">
        <w:rPr>
          <w:rFonts w:ascii="Calibri" w:hAnsi="Calibri" w:cs="Calibri"/>
          <w:sz w:val="22"/>
          <w:szCs w:val="22"/>
        </w:rPr>
        <w:t>’s</w:t>
      </w:r>
      <w:r w:rsidRPr="00FA52E3">
        <w:rPr>
          <w:rFonts w:ascii="Calibri" w:hAnsi="Calibri" w:cs="Calibri"/>
          <w:sz w:val="22"/>
          <w:szCs w:val="22"/>
        </w:rPr>
        <w:t xml:space="preserve"> needs to be known at any time the vehicle is connected), entailing relatively complex communication protocols and encryption, complex control algorithms and robust, integrated grid-and-vehicle control systems. Market-proven methods of how to compensate a vehicle owner for the use of their vehicle’s battery (and possible earlier degradation because of this use) have also yet to be developed. </w:t>
      </w:r>
    </w:p>
    <w:p w14:paraId="6DAFF742" w14:textId="37099CCC" w:rsidR="006A64FC" w:rsidRPr="00FA52E3" w:rsidRDefault="006A64FC" w:rsidP="00FA52E3">
      <w:pPr>
        <w:spacing w:after="120" w:line="216" w:lineRule="auto"/>
        <w:rPr>
          <w:rFonts w:ascii="Calibri" w:hAnsi="Calibri" w:cs="Calibri"/>
          <w:color w:val="17365D" w:themeColor="text2" w:themeShade="BF"/>
          <w:sz w:val="22"/>
          <w:szCs w:val="22"/>
        </w:rPr>
      </w:pPr>
      <w:r w:rsidRPr="00FA52E3">
        <w:rPr>
          <w:rFonts w:ascii="Calibri" w:hAnsi="Calibri" w:cs="Calibri"/>
          <w:sz w:val="22"/>
          <w:szCs w:val="22"/>
        </w:rPr>
        <w:t xml:space="preserve">A dispersed V2G storage service appears years away from becoming commercially ready. Because of these timeframes, and how much may change in the meantime, it is difficult to forecast what preparedness is required for the transition. </w:t>
      </w:r>
      <w:r w:rsidRPr="00FA52E3">
        <w:rPr>
          <w:rFonts w:ascii="Calibri" w:hAnsi="Calibri" w:cs="Calibri"/>
          <w:color w:val="17365D" w:themeColor="text2" w:themeShade="BF"/>
          <w:sz w:val="22"/>
          <w:szCs w:val="22"/>
        </w:rPr>
        <w:t xml:space="preserve">It is therefore recommended that a watching brief </w:t>
      </w:r>
      <w:r w:rsidR="00852734" w:rsidRPr="00FA52E3">
        <w:rPr>
          <w:rFonts w:ascii="Calibri" w:hAnsi="Calibri" w:cs="Calibri"/>
          <w:color w:val="17365D" w:themeColor="text2" w:themeShade="BF"/>
          <w:sz w:val="22"/>
          <w:szCs w:val="22"/>
        </w:rPr>
        <w:t xml:space="preserve">only </w:t>
      </w:r>
      <w:r w:rsidRPr="00FA52E3">
        <w:rPr>
          <w:rFonts w:ascii="Calibri" w:hAnsi="Calibri" w:cs="Calibri"/>
          <w:color w:val="17365D" w:themeColor="text2" w:themeShade="BF"/>
          <w:sz w:val="22"/>
          <w:szCs w:val="22"/>
        </w:rPr>
        <w:t xml:space="preserve">be maintained on V2G developments. </w:t>
      </w:r>
    </w:p>
    <w:p w14:paraId="25EC45A2" w14:textId="3E20EB79"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Avoiding those parts of a V2G system that are unlikely to become commercially available in the near future entails removing the ability of the vehicle’s systems to communicate with the electricity supplier, which leaves the possibility of creating a vehicle-to-local premises electricity supply (i.e., </w:t>
      </w:r>
      <w:r w:rsidR="00575916" w:rsidRPr="00FA52E3">
        <w:rPr>
          <w:rFonts w:ascii="Calibri" w:hAnsi="Calibri" w:cs="Calibri"/>
          <w:sz w:val="22"/>
          <w:szCs w:val="22"/>
        </w:rPr>
        <w:t>vehicle-to-home</w:t>
      </w:r>
      <w:r w:rsidR="00870F19" w:rsidRPr="00FA52E3">
        <w:rPr>
          <w:rFonts w:ascii="Calibri" w:hAnsi="Calibri" w:cs="Calibri"/>
          <w:sz w:val="22"/>
          <w:szCs w:val="22"/>
        </w:rPr>
        <w:t xml:space="preserve"> (</w:t>
      </w:r>
      <w:r w:rsidRPr="00FA52E3">
        <w:rPr>
          <w:rFonts w:ascii="Calibri" w:hAnsi="Calibri" w:cs="Calibri"/>
          <w:sz w:val="22"/>
          <w:szCs w:val="22"/>
        </w:rPr>
        <w:t>V2H</w:t>
      </w:r>
      <w:r w:rsidR="00870F19" w:rsidRPr="00FA52E3">
        <w:rPr>
          <w:rFonts w:ascii="Calibri" w:hAnsi="Calibri" w:cs="Calibri"/>
          <w:sz w:val="22"/>
          <w:szCs w:val="22"/>
        </w:rPr>
        <w:t>) and vehicle-to-business (</w:t>
      </w:r>
      <w:r w:rsidRPr="00FA52E3">
        <w:rPr>
          <w:rFonts w:ascii="Calibri" w:hAnsi="Calibri" w:cs="Calibri"/>
          <w:sz w:val="22"/>
          <w:szCs w:val="22"/>
        </w:rPr>
        <w:t>V2B</w:t>
      </w:r>
      <w:r w:rsidR="00870F19" w:rsidRPr="00FA52E3">
        <w:rPr>
          <w:rFonts w:ascii="Calibri" w:hAnsi="Calibri" w:cs="Calibri"/>
          <w:sz w:val="22"/>
          <w:szCs w:val="22"/>
        </w:rPr>
        <w:t>)</w:t>
      </w:r>
      <w:r w:rsidRPr="00FA52E3">
        <w:rPr>
          <w:rFonts w:ascii="Calibri" w:hAnsi="Calibri" w:cs="Calibri"/>
          <w:sz w:val="22"/>
          <w:szCs w:val="22"/>
        </w:rPr>
        <w:t xml:space="preserve">, and possibly a vehicle-to-local village network service, as an extension of this). In a simplified version of this arrangement, a V2H device is plugged into the fast charging port of the EV and the device’s power inverter changes the DC supply into an AC supply suitable for supplying </w:t>
      </w:r>
      <w:r w:rsidR="00A71DE7" w:rsidRPr="00FA52E3">
        <w:rPr>
          <w:rFonts w:ascii="Calibri" w:hAnsi="Calibri" w:cs="Calibri"/>
          <w:sz w:val="22"/>
          <w:szCs w:val="22"/>
        </w:rPr>
        <w:t xml:space="preserve">local, </w:t>
      </w:r>
      <w:r w:rsidRPr="00FA52E3">
        <w:rPr>
          <w:rFonts w:ascii="Calibri" w:hAnsi="Calibri" w:cs="Calibri"/>
          <w:sz w:val="22"/>
          <w:szCs w:val="22"/>
        </w:rPr>
        <w:t xml:space="preserve">isolated circuits. A more sophisticated arrangement is for the V2H device to be connected to the premises’ switchboard and for the inverter to produce an AC waveform that matches that of the grid; management of the current from the V2H device allows export from the vehicle’s battery but not export from the premises to the grid. </w:t>
      </w:r>
    </w:p>
    <w:p w14:paraId="2ABD4623" w14:textId="1D76E3A0"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From the point of view of increasing the overall proportion of RE use, V2H only makes sense if the vehicle </w:t>
      </w:r>
      <w:r w:rsidR="00B6170F" w:rsidRPr="00FA52E3">
        <w:rPr>
          <w:rFonts w:ascii="Calibri" w:hAnsi="Calibri" w:cs="Calibri"/>
          <w:sz w:val="22"/>
          <w:szCs w:val="22"/>
        </w:rPr>
        <w:t xml:space="preserve">were </w:t>
      </w:r>
      <w:r w:rsidRPr="00FA52E3">
        <w:rPr>
          <w:rFonts w:ascii="Calibri" w:hAnsi="Calibri" w:cs="Calibri"/>
          <w:sz w:val="22"/>
          <w:szCs w:val="22"/>
        </w:rPr>
        <w:t xml:space="preserve">charged with RE-derived electricity (otherwise there is no saving in </w:t>
      </w:r>
      <w:r w:rsidR="002B428F" w:rsidRPr="00FA52E3">
        <w:rPr>
          <w:rFonts w:ascii="Calibri" w:hAnsi="Calibri" w:cs="Calibri"/>
          <w:sz w:val="22"/>
          <w:szCs w:val="22"/>
        </w:rPr>
        <w:t>petroleum</w:t>
      </w:r>
      <w:r w:rsidR="00B6170F" w:rsidRPr="00FA52E3">
        <w:rPr>
          <w:rFonts w:ascii="Calibri" w:hAnsi="Calibri" w:cs="Calibri"/>
          <w:sz w:val="22"/>
          <w:szCs w:val="22"/>
        </w:rPr>
        <w:t xml:space="preserve"> </w:t>
      </w:r>
      <w:r w:rsidRPr="00FA52E3">
        <w:rPr>
          <w:rFonts w:ascii="Calibri" w:hAnsi="Calibri" w:cs="Calibri"/>
          <w:sz w:val="22"/>
          <w:szCs w:val="22"/>
        </w:rPr>
        <w:t xml:space="preserve">fuel use: in fact, </w:t>
      </w:r>
      <w:r w:rsidR="002B428F" w:rsidRPr="00FA52E3">
        <w:rPr>
          <w:rFonts w:ascii="Calibri" w:hAnsi="Calibri" w:cs="Calibri"/>
          <w:sz w:val="22"/>
          <w:szCs w:val="22"/>
        </w:rPr>
        <w:t>petroleum</w:t>
      </w:r>
      <w:r w:rsidRPr="00FA52E3">
        <w:rPr>
          <w:rFonts w:ascii="Calibri" w:hAnsi="Calibri" w:cs="Calibri"/>
          <w:sz w:val="22"/>
          <w:szCs w:val="22"/>
        </w:rPr>
        <w:t xml:space="preserve"> fuel use would be expected to increase for V2H supply from diesel-derived charging due to the inefficiencies of charging and discharging batteries).  </w:t>
      </w:r>
    </w:p>
    <w:p w14:paraId="254F8A1B" w14:textId="7C37EACF"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Both simple and grid-connected CHAdeMO V2H devices are on the cusp of </w:t>
      </w:r>
      <w:proofErr w:type="spellStart"/>
      <w:r w:rsidRPr="00FA52E3">
        <w:rPr>
          <w:rFonts w:ascii="Calibri" w:hAnsi="Calibri" w:cs="Calibri"/>
          <w:sz w:val="22"/>
          <w:szCs w:val="22"/>
        </w:rPr>
        <w:t>commercialisation</w:t>
      </w:r>
      <w:proofErr w:type="spellEnd"/>
      <w:r w:rsidRPr="00FA52E3">
        <w:rPr>
          <w:rFonts w:ascii="Calibri" w:hAnsi="Calibri" w:cs="Calibri"/>
          <w:sz w:val="22"/>
          <w:szCs w:val="22"/>
        </w:rPr>
        <w:t xml:space="preserve"> with many units involved in demonstration projects around the world, a small number of suppliers in China advertising availability of simple V2H units, a smaller number advertising grid-connected V2H devices, and some notable OEMs taking interest in this market sector and expected to provide approved product within the next year.</w:t>
      </w:r>
    </w:p>
    <w:p w14:paraId="68E1E7E9" w14:textId="458C455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lastRenderedPageBreak/>
        <w:t>The next simplification of this use of the vehicle’s battery is removing the ability of the vehicle to perform the necessary communications to export electricity, which reduces the arrangement to one of controlling when, and possibly at what rate, charging occurs. Many models of EVs and/or chargers now provide some degree of “set-and-forget” management of charging: for example, allowing an EV operator to set the start of charging when electricity rates switch to low rate.</w:t>
      </w:r>
      <w:r w:rsidRPr="00FA52E3">
        <w:rPr>
          <w:rStyle w:val="FootnoteReference"/>
          <w:rFonts w:ascii="Calibri" w:hAnsi="Calibri" w:cs="Calibri"/>
          <w:sz w:val="22"/>
          <w:szCs w:val="22"/>
        </w:rPr>
        <w:footnoteReference w:id="67"/>
      </w:r>
      <w:r w:rsidRPr="00FA52E3">
        <w:rPr>
          <w:rFonts w:ascii="Calibri" w:hAnsi="Calibri" w:cs="Calibri"/>
          <w:sz w:val="22"/>
          <w:szCs w:val="22"/>
        </w:rPr>
        <w:t xml:space="preserve"> This is sometimes referred to as “smart charging”. An unintended consequence of this is many EV owners may choose to start of charging </w:t>
      </w:r>
      <w:proofErr w:type="gramStart"/>
      <w:r w:rsidRPr="00FA52E3">
        <w:rPr>
          <w:rFonts w:ascii="Calibri" w:hAnsi="Calibri" w:cs="Calibri"/>
          <w:sz w:val="22"/>
          <w:szCs w:val="22"/>
        </w:rPr>
        <w:t>at the moment</w:t>
      </w:r>
      <w:proofErr w:type="gramEnd"/>
      <w:r w:rsidRPr="00FA52E3">
        <w:rPr>
          <w:rFonts w:ascii="Calibri" w:hAnsi="Calibri" w:cs="Calibri"/>
          <w:sz w:val="22"/>
          <w:szCs w:val="22"/>
        </w:rPr>
        <w:t xml:space="preserve"> the low rate electricity period begins and produce a secondary peak in demand</w:t>
      </w:r>
      <w:r w:rsidR="00FC17C1" w:rsidRPr="00FA52E3">
        <w:rPr>
          <w:rFonts w:ascii="Calibri" w:hAnsi="Calibri" w:cs="Calibri"/>
          <w:sz w:val="22"/>
          <w:szCs w:val="22"/>
        </w:rPr>
        <w:t xml:space="preserve"> at that time</w:t>
      </w:r>
      <w:r w:rsidRPr="00FA52E3">
        <w:rPr>
          <w:rFonts w:ascii="Calibri" w:hAnsi="Calibri" w:cs="Calibri"/>
          <w:sz w:val="22"/>
          <w:szCs w:val="22"/>
        </w:rPr>
        <w:t>.</w:t>
      </w:r>
    </w:p>
    <w:p w14:paraId="1040CE45" w14:textId="72F86AD9"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Use of electricity smart meters or other two-way communication systems with compatible, controllable chargers enables (far smarter) third-party control of charging events (still without the need to enter into detailed communication with the vehicle’s systems) and provides a base for “managed charging”</w:t>
      </w:r>
      <w:r w:rsidR="00B6170F" w:rsidRPr="00FA52E3">
        <w:rPr>
          <w:rFonts w:ascii="Calibri" w:hAnsi="Calibri" w:cs="Calibri"/>
          <w:sz w:val="22"/>
          <w:szCs w:val="22"/>
        </w:rPr>
        <w:t>,</w:t>
      </w:r>
      <w:r w:rsidRPr="00FA52E3">
        <w:rPr>
          <w:rFonts w:ascii="Calibri" w:hAnsi="Calibri" w:cs="Calibri"/>
          <w:sz w:val="22"/>
          <w:szCs w:val="22"/>
        </w:rPr>
        <w:t xml:space="preserve"> sometimes also referred to as “unidirectional managed charging” (or V1G). There can be reasonable flexibility in when a vehicle’s battery is charged and managed charging can take advantage of this by shifting the “new demand” from charging of a growing EV fleet to periods when it is cheaper or otherwise advantageous to generate and supply electricity, including the low-demand periods when supply infrastructure has available capacity.</w:t>
      </w:r>
      <w:r w:rsidRPr="00FA52E3">
        <w:rPr>
          <w:rStyle w:val="FootnoteReference"/>
          <w:rFonts w:ascii="Calibri" w:hAnsi="Calibri" w:cs="Calibri"/>
          <w:sz w:val="22"/>
          <w:szCs w:val="22"/>
        </w:rPr>
        <w:footnoteReference w:id="68"/>
      </w:r>
      <w:r w:rsidRPr="00FA52E3">
        <w:rPr>
          <w:rFonts w:ascii="Calibri" w:hAnsi="Calibri" w:cs="Calibri"/>
          <w:sz w:val="22"/>
          <w:szCs w:val="22"/>
        </w:rPr>
        <w:t xml:space="preserve"> In such a situation, cost savings are normally shared with clients through reduced electricity fees and/or participation credits (thus providing incentives for voluntary participation in managed charging).</w:t>
      </w:r>
    </w:p>
    <w:p w14:paraId="2A58CD27"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Managed charging also enables the electricity supplier (or other third-party controller) to reduce demand in response to supply system events, with the potential to make essential supply more reliable. </w:t>
      </w:r>
    </w:p>
    <w:p w14:paraId="781F4B5D" w14:textId="4C06370C"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Managed charging normally requires an element of communication with the electric vehicle’s owner to ensure that the vehicle has the required range when required. Simple client-need models that have been used for this include the owner simply </w:t>
      </w:r>
      <w:proofErr w:type="spellStart"/>
      <w:r w:rsidRPr="00FA52E3">
        <w:rPr>
          <w:rFonts w:ascii="Calibri" w:hAnsi="Calibri" w:cs="Calibri"/>
          <w:sz w:val="22"/>
          <w:szCs w:val="22"/>
        </w:rPr>
        <w:t>signalling</w:t>
      </w:r>
      <w:proofErr w:type="spellEnd"/>
      <w:r w:rsidRPr="00FA52E3">
        <w:rPr>
          <w:rFonts w:ascii="Calibri" w:hAnsi="Calibri" w:cs="Calibri"/>
          <w:sz w:val="22"/>
          <w:szCs w:val="22"/>
        </w:rPr>
        <w:t xml:space="preserve"> an “opt out” of third-party control of charging on a </w:t>
      </w:r>
      <w:proofErr w:type="gramStart"/>
      <w:r w:rsidRPr="00FA52E3">
        <w:rPr>
          <w:rFonts w:ascii="Calibri" w:hAnsi="Calibri" w:cs="Calibri"/>
          <w:sz w:val="22"/>
          <w:szCs w:val="22"/>
        </w:rPr>
        <w:t>particular day</w:t>
      </w:r>
      <w:proofErr w:type="gramEnd"/>
      <w:r w:rsidRPr="00FA52E3">
        <w:rPr>
          <w:rFonts w:ascii="Calibri" w:hAnsi="Calibri" w:cs="Calibri"/>
          <w:sz w:val="22"/>
          <w:szCs w:val="22"/>
        </w:rPr>
        <w:t xml:space="preserve">.  </w:t>
      </w:r>
    </w:p>
    <w:p w14:paraId="510ACCD1" w14:textId="77777777" w:rsidR="006A64FC" w:rsidRPr="00FA52E3" w:rsidRDefault="006A64FC" w:rsidP="00FA52E3">
      <w:pPr>
        <w:spacing w:after="120" w:line="216" w:lineRule="auto"/>
        <w:rPr>
          <w:rFonts w:ascii="Calibri" w:hAnsi="Calibri" w:cs="Calibri"/>
          <w:sz w:val="22"/>
          <w:szCs w:val="22"/>
        </w:rPr>
      </w:pPr>
      <w:proofErr w:type="gramStart"/>
      <w:r w:rsidRPr="00FA52E3">
        <w:rPr>
          <w:rFonts w:ascii="Calibri" w:hAnsi="Calibri" w:cs="Calibri"/>
          <w:sz w:val="22"/>
          <w:szCs w:val="22"/>
        </w:rPr>
        <w:t>Similar to</w:t>
      </w:r>
      <w:proofErr w:type="gramEnd"/>
      <w:r w:rsidRPr="00FA52E3">
        <w:rPr>
          <w:rFonts w:ascii="Calibri" w:hAnsi="Calibri" w:cs="Calibri"/>
          <w:sz w:val="22"/>
          <w:szCs w:val="22"/>
        </w:rPr>
        <w:t xml:space="preserve"> V2H, third-party managed charging technology has been demonstrated around the world and is on the cusp of entering a more open-market phase of development. </w:t>
      </w:r>
    </w:p>
    <w:p w14:paraId="551E6DDA" w14:textId="7D8FB7E0" w:rsidR="006A64FC" w:rsidRPr="00FA52E3" w:rsidRDefault="006A64FC" w:rsidP="00FA52E3">
      <w:pPr>
        <w:spacing w:after="120" w:line="216" w:lineRule="auto"/>
        <w:rPr>
          <w:rFonts w:ascii="Calibri" w:hAnsi="Calibri" w:cs="Calibri"/>
          <w:sz w:val="22"/>
          <w:szCs w:val="22"/>
        </w:rPr>
      </w:pPr>
      <w:proofErr w:type="gramStart"/>
      <w:r w:rsidRPr="00FA52E3">
        <w:rPr>
          <w:rFonts w:ascii="Calibri" w:hAnsi="Calibri" w:cs="Calibri"/>
          <w:sz w:val="22"/>
          <w:szCs w:val="22"/>
        </w:rPr>
        <w:t>Continuing on</w:t>
      </w:r>
      <w:proofErr w:type="gramEnd"/>
      <w:r w:rsidRPr="00FA52E3">
        <w:rPr>
          <w:rFonts w:ascii="Calibri" w:hAnsi="Calibri" w:cs="Calibri"/>
          <w:sz w:val="22"/>
          <w:szCs w:val="22"/>
        </w:rPr>
        <w:t xml:space="preserve"> this pathway, on-site managed charging is a step simpler again than third-party managed charging. Management of charging is performed on</w:t>
      </w:r>
      <w:r w:rsidR="00B6170F" w:rsidRPr="00FA52E3">
        <w:rPr>
          <w:rFonts w:ascii="Calibri" w:hAnsi="Calibri" w:cs="Calibri"/>
          <w:sz w:val="22"/>
          <w:szCs w:val="22"/>
        </w:rPr>
        <w:t>-</w:t>
      </w:r>
      <w:r w:rsidRPr="00FA52E3">
        <w:rPr>
          <w:rFonts w:ascii="Calibri" w:hAnsi="Calibri" w:cs="Calibri"/>
          <w:sz w:val="22"/>
          <w:szCs w:val="22"/>
        </w:rPr>
        <w:t xml:space="preserve">site and in concert with other on-site demand for electricity (e.g., to avoid total demand from the site exceeding permitted thresholds) and/or on-site RE generation (for example, to </w:t>
      </w:r>
      <w:proofErr w:type="spellStart"/>
      <w:r w:rsidRPr="00FA52E3">
        <w:rPr>
          <w:rFonts w:ascii="Calibri" w:hAnsi="Calibri" w:cs="Calibri"/>
          <w:sz w:val="22"/>
          <w:szCs w:val="22"/>
        </w:rPr>
        <w:t>minimise</w:t>
      </w:r>
      <w:proofErr w:type="spellEnd"/>
      <w:r w:rsidRPr="00FA52E3">
        <w:rPr>
          <w:rFonts w:ascii="Calibri" w:hAnsi="Calibri" w:cs="Calibri"/>
          <w:sz w:val="22"/>
          <w:szCs w:val="22"/>
        </w:rPr>
        <w:t xml:space="preserve"> the export of RE generation to the grid). Compared with third-party managed charging, this can be achieved with the use of relatively simple control systems and th</w:t>
      </w:r>
      <w:r w:rsidR="00B6170F" w:rsidRPr="00FA52E3">
        <w:rPr>
          <w:rFonts w:ascii="Calibri" w:hAnsi="Calibri" w:cs="Calibri"/>
          <w:sz w:val="22"/>
          <w:szCs w:val="22"/>
        </w:rPr>
        <w:t>e</w:t>
      </w:r>
      <w:r w:rsidRPr="00FA52E3">
        <w:rPr>
          <w:rFonts w:ascii="Calibri" w:hAnsi="Calibri" w:cs="Calibri"/>
          <w:sz w:val="22"/>
          <w:szCs w:val="22"/>
        </w:rPr>
        <w:t xml:space="preserve"> fact that control is on-site avoids the need for two-way communication with third parties. With EVs actively charging, this arrangement can also smooth any export supply to the </w:t>
      </w:r>
      <w:proofErr w:type="gramStart"/>
      <w:r w:rsidRPr="00FA52E3">
        <w:rPr>
          <w:rFonts w:ascii="Calibri" w:hAnsi="Calibri" w:cs="Calibri"/>
          <w:sz w:val="22"/>
          <w:szCs w:val="22"/>
        </w:rPr>
        <w:t>grid</w:t>
      </w:r>
      <w:proofErr w:type="gramEnd"/>
      <w:r w:rsidRPr="00FA52E3">
        <w:rPr>
          <w:rFonts w:ascii="Calibri" w:hAnsi="Calibri" w:cs="Calibri"/>
          <w:sz w:val="22"/>
          <w:szCs w:val="22"/>
        </w:rPr>
        <w:t xml:space="preserve"> and, in theory, higher penetration of solar PV should be possible with this distributed RE model. However, a risk with this approach is the dependenc</w:t>
      </w:r>
      <w:r w:rsidR="00B6170F" w:rsidRPr="00FA52E3">
        <w:rPr>
          <w:rFonts w:ascii="Calibri" w:hAnsi="Calibri" w:cs="Calibri"/>
          <w:sz w:val="22"/>
          <w:szCs w:val="22"/>
        </w:rPr>
        <w:t>e</w:t>
      </w:r>
      <w:r w:rsidRPr="00FA52E3">
        <w:rPr>
          <w:rFonts w:ascii="Calibri" w:hAnsi="Calibri" w:cs="Calibri"/>
          <w:sz w:val="22"/>
          <w:szCs w:val="22"/>
        </w:rPr>
        <w:t xml:space="preserve"> on charging EVs to provide stability. A</w:t>
      </w:r>
      <w:r w:rsidR="00E054AE" w:rsidRPr="00FA52E3">
        <w:rPr>
          <w:rFonts w:ascii="Calibri" w:hAnsi="Calibri" w:cs="Calibri"/>
          <w:sz w:val="22"/>
          <w:szCs w:val="22"/>
        </w:rPr>
        <w:t xml:space="preserve">n electricity supplier </w:t>
      </w:r>
      <w:r w:rsidRPr="00FA52E3">
        <w:rPr>
          <w:rFonts w:ascii="Calibri" w:hAnsi="Calibri" w:cs="Calibri"/>
          <w:sz w:val="22"/>
          <w:szCs w:val="22"/>
        </w:rPr>
        <w:t xml:space="preserve">would likely </w:t>
      </w:r>
      <w:r w:rsidR="00A57811" w:rsidRPr="00FA52E3">
        <w:rPr>
          <w:rFonts w:ascii="Calibri" w:hAnsi="Calibri" w:cs="Calibri"/>
          <w:sz w:val="22"/>
          <w:szCs w:val="22"/>
        </w:rPr>
        <w:t>demand</w:t>
      </w:r>
      <w:r w:rsidRPr="00FA52E3">
        <w:rPr>
          <w:rFonts w:ascii="Calibri" w:hAnsi="Calibri" w:cs="Calibri"/>
          <w:sz w:val="22"/>
          <w:szCs w:val="22"/>
        </w:rPr>
        <w:t xml:space="preserve"> greater reliability than this.</w:t>
      </w:r>
      <w:r w:rsidRPr="00FA52E3">
        <w:rPr>
          <w:rStyle w:val="FootnoteReference"/>
          <w:rFonts w:ascii="Calibri" w:hAnsi="Calibri" w:cs="Calibri"/>
          <w:sz w:val="22"/>
          <w:szCs w:val="22"/>
        </w:rPr>
        <w:footnoteReference w:id="69"/>
      </w:r>
    </w:p>
    <w:p w14:paraId="672EA3C2" w14:textId="1DEF72AC"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As an illustration, let’s apply these to the example of Samoa’s main island, which normally has significant spare hydro-generation capacity, and spare distribution capacity to deliver it over the late evening to early morning low </w:t>
      </w:r>
      <w:r w:rsidR="00B6170F" w:rsidRPr="00FA52E3">
        <w:rPr>
          <w:rFonts w:ascii="Calibri" w:hAnsi="Calibri" w:cs="Calibri"/>
          <w:sz w:val="22"/>
          <w:szCs w:val="22"/>
        </w:rPr>
        <w:t xml:space="preserve">electricity </w:t>
      </w:r>
      <w:r w:rsidRPr="00FA52E3">
        <w:rPr>
          <w:rFonts w:ascii="Calibri" w:hAnsi="Calibri" w:cs="Calibri"/>
          <w:sz w:val="22"/>
          <w:szCs w:val="22"/>
        </w:rPr>
        <w:t>demand period. TOU electricity pricing for EV charging has the potential to encourage a significant proportion of EV charging to these off-peak periods, with the benefit that such charging could provide the electricity supplier with significant new demand that could be met with minimal upgrade to the grid infrastructure (i.e., limited to the deployment of TOU or smart metering), with the additional electricity supplied at near marginal costs, and the EV owner benefiting from the lower off-peak tariffs.</w:t>
      </w:r>
    </w:p>
    <w:p w14:paraId="41F1A4DB" w14:textId="259CCA2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lastRenderedPageBreak/>
        <w:t xml:space="preserve">Further upgrade to include managed charging would allow the electricity supplier to manage the new demand more cleverly. Sharing the cost advantages with the EV owner would </w:t>
      </w:r>
      <w:proofErr w:type="spellStart"/>
      <w:r w:rsidRPr="00FA52E3">
        <w:rPr>
          <w:rFonts w:ascii="Calibri" w:hAnsi="Calibri" w:cs="Calibri"/>
          <w:sz w:val="22"/>
          <w:szCs w:val="22"/>
        </w:rPr>
        <w:t>incentivise</w:t>
      </w:r>
      <w:proofErr w:type="spellEnd"/>
      <w:r w:rsidRPr="00FA52E3">
        <w:rPr>
          <w:rFonts w:ascii="Calibri" w:hAnsi="Calibri" w:cs="Calibri"/>
          <w:sz w:val="22"/>
          <w:szCs w:val="22"/>
        </w:rPr>
        <w:t xml:space="preserve"> high participation (and make EV ownership more attractive), and hopefully avoid </w:t>
      </w:r>
      <w:r w:rsidR="00134FD8" w:rsidRPr="00FA52E3">
        <w:rPr>
          <w:rFonts w:ascii="Calibri" w:hAnsi="Calibri" w:cs="Calibri"/>
          <w:sz w:val="22"/>
          <w:szCs w:val="22"/>
        </w:rPr>
        <w:t xml:space="preserve">many EV owners </w:t>
      </w:r>
      <w:r w:rsidRPr="00FA52E3">
        <w:rPr>
          <w:rFonts w:ascii="Calibri" w:hAnsi="Calibri" w:cs="Calibri"/>
          <w:sz w:val="22"/>
          <w:szCs w:val="22"/>
        </w:rPr>
        <w:t xml:space="preserve">opting out of </w:t>
      </w:r>
      <w:r w:rsidR="00D71B7B" w:rsidRPr="00FA52E3">
        <w:rPr>
          <w:rFonts w:ascii="Calibri" w:hAnsi="Calibri" w:cs="Calibri"/>
          <w:sz w:val="22"/>
          <w:szCs w:val="22"/>
        </w:rPr>
        <w:t xml:space="preserve">the </w:t>
      </w:r>
      <w:r w:rsidRPr="00FA52E3">
        <w:rPr>
          <w:rFonts w:ascii="Calibri" w:hAnsi="Calibri" w:cs="Calibri"/>
          <w:sz w:val="22"/>
          <w:szCs w:val="22"/>
        </w:rPr>
        <w:t>management of the</w:t>
      </w:r>
      <w:r w:rsidR="00D71B7B" w:rsidRPr="00FA52E3">
        <w:rPr>
          <w:rFonts w:ascii="Calibri" w:hAnsi="Calibri" w:cs="Calibri"/>
          <w:sz w:val="22"/>
          <w:szCs w:val="22"/>
        </w:rPr>
        <w:t xml:space="preserve">ir EV’s </w:t>
      </w:r>
      <w:r w:rsidRPr="00FA52E3">
        <w:rPr>
          <w:rFonts w:ascii="Calibri" w:hAnsi="Calibri" w:cs="Calibri"/>
          <w:sz w:val="22"/>
          <w:szCs w:val="22"/>
        </w:rPr>
        <w:t xml:space="preserve">charging </w:t>
      </w:r>
      <w:r w:rsidR="00D71B7B" w:rsidRPr="00FA52E3">
        <w:rPr>
          <w:rFonts w:ascii="Calibri" w:hAnsi="Calibri" w:cs="Calibri"/>
          <w:sz w:val="22"/>
          <w:szCs w:val="22"/>
        </w:rPr>
        <w:t xml:space="preserve">by </w:t>
      </w:r>
      <w:r w:rsidR="00640C7C" w:rsidRPr="00FA52E3">
        <w:rPr>
          <w:rFonts w:ascii="Calibri" w:hAnsi="Calibri" w:cs="Calibri"/>
          <w:sz w:val="22"/>
          <w:szCs w:val="22"/>
        </w:rPr>
        <w:t>the electric</w:t>
      </w:r>
      <w:r w:rsidR="00B6170F" w:rsidRPr="00FA52E3">
        <w:rPr>
          <w:rFonts w:ascii="Calibri" w:hAnsi="Calibri" w:cs="Calibri"/>
          <w:sz w:val="22"/>
          <w:szCs w:val="22"/>
        </w:rPr>
        <w:t>ity</w:t>
      </w:r>
      <w:r w:rsidR="00640C7C" w:rsidRPr="00FA52E3">
        <w:rPr>
          <w:rFonts w:ascii="Calibri" w:hAnsi="Calibri" w:cs="Calibri"/>
          <w:sz w:val="22"/>
          <w:szCs w:val="22"/>
        </w:rPr>
        <w:t xml:space="preserve"> supplier</w:t>
      </w:r>
      <w:r w:rsidRPr="00FA52E3">
        <w:rPr>
          <w:rFonts w:ascii="Calibri" w:hAnsi="Calibri" w:cs="Calibri"/>
          <w:sz w:val="22"/>
          <w:szCs w:val="22"/>
        </w:rPr>
        <w:t xml:space="preserve"> (e.g., through the likes of the use of portable </w:t>
      </w:r>
      <w:r w:rsidR="00214A79" w:rsidRPr="00FA52E3">
        <w:rPr>
          <w:rFonts w:ascii="Calibri" w:hAnsi="Calibri" w:cs="Calibri"/>
          <w:sz w:val="22"/>
          <w:szCs w:val="22"/>
        </w:rPr>
        <w:t xml:space="preserve">EV </w:t>
      </w:r>
      <w:r w:rsidRPr="00FA52E3">
        <w:rPr>
          <w:rFonts w:ascii="Calibri" w:hAnsi="Calibri" w:cs="Calibri"/>
          <w:sz w:val="22"/>
          <w:szCs w:val="22"/>
        </w:rPr>
        <w:t xml:space="preserve">chargers </w:t>
      </w:r>
      <w:r w:rsidR="00214A79" w:rsidRPr="00FA52E3">
        <w:rPr>
          <w:rFonts w:ascii="Calibri" w:hAnsi="Calibri" w:cs="Calibri"/>
          <w:sz w:val="22"/>
          <w:szCs w:val="22"/>
        </w:rPr>
        <w:t xml:space="preserve">simply </w:t>
      </w:r>
      <w:r w:rsidRPr="00FA52E3">
        <w:rPr>
          <w:rFonts w:ascii="Calibri" w:hAnsi="Calibri" w:cs="Calibri"/>
          <w:sz w:val="22"/>
          <w:szCs w:val="22"/>
        </w:rPr>
        <w:t xml:space="preserve">connected to non-managed mains socket outlets, and electricity supplied at normal electricity tariffs). </w:t>
      </w:r>
    </w:p>
    <w:p w14:paraId="4ABAD68A" w14:textId="060EF772"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Due to these benefits, the potential for EV charging to develop into a significant component of overall electricity demand for larger islands, and the expected small incremental cost to provide managed charging once it becomes globally mainstreamed</w:t>
      </w:r>
      <w:r w:rsidRPr="00FA52E3">
        <w:rPr>
          <w:rFonts w:ascii="Calibri" w:hAnsi="Calibri" w:cs="Calibri"/>
          <w:color w:val="17365D" w:themeColor="text2" w:themeShade="BF"/>
          <w:sz w:val="22"/>
          <w:szCs w:val="22"/>
        </w:rPr>
        <w:t xml:space="preserve">, it is recommended that a watching brief </w:t>
      </w:r>
      <w:r w:rsidR="00DD5513" w:rsidRPr="00FA52E3">
        <w:rPr>
          <w:rFonts w:ascii="Calibri" w:hAnsi="Calibri" w:cs="Calibri"/>
          <w:color w:val="17365D" w:themeColor="text2" w:themeShade="BF"/>
          <w:sz w:val="22"/>
          <w:szCs w:val="22"/>
        </w:rPr>
        <w:t xml:space="preserve">is maintained </w:t>
      </w:r>
      <w:r w:rsidRPr="00FA52E3">
        <w:rPr>
          <w:rFonts w:ascii="Calibri" w:hAnsi="Calibri" w:cs="Calibri"/>
          <w:color w:val="17365D" w:themeColor="text2" w:themeShade="BF"/>
          <w:sz w:val="22"/>
          <w:szCs w:val="22"/>
        </w:rPr>
        <w:t xml:space="preserve">on global managed charging developments and appropriate international standards </w:t>
      </w:r>
      <w:r w:rsidR="00B6170F" w:rsidRPr="00FA52E3">
        <w:rPr>
          <w:rFonts w:ascii="Calibri" w:hAnsi="Calibri" w:cs="Calibri"/>
          <w:color w:val="17365D" w:themeColor="text2" w:themeShade="BF"/>
          <w:sz w:val="22"/>
          <w:szCs w:val="22"/>
        </w:rPr>
        <w:t xml:space="preserve">are adopted </w:t>
      </w:r>
      <w:r w:rsidRPr="00FA52E3">
        <w:rPr>
          <w:rFonts w:ascii="Calibri" w:hAnsi="Calibri" w:cs="Calibri"/>
          <w:color w:val="17365D" w:themeColor="text2" w:themeShade="BF"/>
          <w:sz w:val="22"/>
          <w:szCs w:val="22"/>
        </w:rPr>
        <w:t xml:space="preserve">as soon as they become </w:t>
      </w:r>
      <w:r w:rsidR="00B6170F" w:rsidRPr="00FA52E3">
        <w:rPr>
          <w:rFonts w:ascii="Calibri" w:hAnsi="Calibri" w:cs="Calibri"/>
          <w:color w:val="17365D" w:themeColor="text2" w:themeShade="BF"/>
          <w:sz w:val="22"/>
          <w:szCs w:val="22"/>
        </w:rPr>
        <w:t xml:space="preserve">sufficiently </w:t>
      </w:r>
      <w:r w:rsidRPr="00FA52E3">
        <w:rPr>
          <w:rFonts w:ascii="Calibri" w:hAnsi="Calibri" w:cs="Calibri"/>
          <w:color w:val="17365D" w:themeColor="text2" w:themeShade="BF"/>
          <w:sz w:val="22"/>
          <w:szCs w:val="22"/>
        </w:rPr>
        <w:t>developed to provide a strong signal of intent to the marketplace.</w:t>
      </w:r>
    </w:p>
    <w:p w14:paraId="7DCE577E" w14:textId="77DFB297" w:rsidR="001067ED"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Note that it would normally be more efficient to use non-dispatchable RE (i.e., solar- and wind-derived generated electricity) directly at the time of generation rather than go through the inefficiencies and additional costs associated with electricity storage and re-supply. This being the case, for integrated RE/EV options to be useful</w:t>
      </w:r>
      <w:r w:rsidR="00B6170F" w:rsidRPr="00FA52E3">
        <w:rPr>
          <w:rFonts w:ascii="Calibri" w:hAnsi="Calibri" w:cs="Calibri"/>
          <w:sz w:val="22"/>
          <w:szCs w:val="22"/>
        </w:rPr>
        <w:t>, there</w:t>
      </w:r>
      <w:r w:rsidRPr="00FA52E3">
        <w:rPr>
          <w:rFonts w:ascii="Calibri" w:hAnsi="Calibri" w:cs="Calibri"/>
          <w:sz w:val="22"/>
          <w:szCs w:val="22"/>
        </w:rPr>
        <w:t xml:space="preserve"> would </w:t>
      </w:r>
      <w:r w:rsidR="00B6170F" w:rsidRPr="00FA52E3">
        <w:rPr>
          <w:rFonts w:ascii="Calibri" w:hAnsi="Calibri" w:cs="Calibri"/>
          <w:sz w:val="22"/>
          <w:szCs w:val="22"/>
        </w:rPr>
        <w:t>need</w:t>
      </w:r>
      <w:r w:rsidRPr="00FA52E3">
        <w:rPr>
          <w:rFonts w:ascii="Calibri" w:hAnsi="Calibri" w:cs="Calibri"/>
          <w:sz w:val="22"/>
          <w:szCs w:val="22"/>
        </w:rPr>
        <w:t xml:space="preserve"> to be times when the dispatchable RE generated i</w:t>
      </w:r>
      <w:r w:rsidR="00CB1C88" w:rsidRPr="00FA52E3">
        <w:rPr>
          <w:rFonts w:ascii="Calibri" w:hAnsi="Calibri" w:cs="Calibri"/>
          <w:sz w:val="22"/>
          <w:szCs w:val="22"/>
        </w:rPr>
        <w:t>s i</w:t>
      </w:r>
      <w:r w:rsidRPr="00FA52E3">
        <w:rPr>
          <w:rFonts w:ascii="Calibri" w:hAnsi="Calibri" w:cs="Calibri"/>
          <w:sz w:val="22"/>
          <w:szCs w:val="22"/>
        </w:rPr>
        <w:t>n excess of total demand.</w:t>
      </w:r>
    </w:p>
    <w:p w14:paraId="37A57E79" w14:textId="3418A212" w:rsidR="006A64FC" w:rsidRPr="00FA52E3" w:rsidRDefault="005657A5" w:rsidP="00FA52E3">
      <w:pPr>
        <w:spacing w:after="120" w:line="216" w:lineRule="auto"/>
        <w:rPr>
          <w:rFonts w:ascii="Calibri" w:hAnsi="Calibri" w:cs="Calibri"/>
          <w:sz w:val="22"/>
          <w:szCs w:val="22"/>
        </w:rPr>
      </w:pPr>
      <w:r w:rsidRPr="00FA52E3">
        <w:rPr>
          <w:rFonts w:ascii="Calibri" w:hAnsi="Calibri" w:cs="Calibri"/>
          <w:sz w:val="22"/>
          <w:szCs w:val="22"/>
        </w:rPr>
        <w:t xml:space="preserve">Consideration of </w:t>
      </w:r>
      <w:r w:rsidR="006E6EAD" w:rsidRPr="00FA52E3">
        <w:rPr>
          <w:rFonts w:ascii="Calibri" w:hAnsi="Calibri" w:cs="Calibri"/>
          <w:sz w:val="22"/>
          <w:szCs w:val="22"/>
        </w:rPr>
        <w:t xml:space="preserve">the potential for these various </w:t>
      </w:r>
      <w:r w:rsidR="006A64FC" w:rsidRPr="00FA52E3">
        <w:rPr>
          <w:rFonts w:ascii="Calibri" w:hAnsi="Calibri" w:cs="Calibri"/>
          <w:sz w:val="22"/>
          <w:szCs w:val="22"/>
        </w:rPr>
        <w:t>electric vehicle</w:t>
      </w:r>
      <w:r w:rsidR="007F7703" w:rsidRPr="00FA52E3">
        <w:rPr>
          <w:rFonts w:ascii="Calibri" w:hAnsi="Calibri" w:cs="Calibri"/>
          <w:sz w:val="22"/>
          <w:szCs w:val="22"/>
        </w:rPr>
        <w:t xml:space="preserve">-electricity </w:t>
      </w:r>
      <w:r w:rsidR="00AC5461" w:rsidRPr="00FA52E3">
        <w:rPr>
          <w:rFonts w:ascii="Calibri" w:hAnsi="Calibri" w:cs="Calibri"/>
          <w:sz w:val="22"/>
          <w:szCs w:val="22"/>
        </w:rPr>
        <w:t>supply combinations</w:t>
      </w:r>
      <w:r w:rsidRPr="00FA52E3">
        <w:rPr>
          <w:rFonts w:ascii="Calibri" w:hAnsi="Calibri" w:cs="Calibri"/>
          <w:sz w:val="22"/>
          <w:szCs w:val="22"/>
        </w:rPr>
        <w:t xml:space="preserve"> </w:t>
      </w:r>
      <w:r w:rsidR="006A64FC" w:rsidRPr="00FA52E3">
        <w:rPr>
          <w:rFonts w:ascii="Calibri" w:hAnsi="Calibri" w:cs="Calibri"/>
          <w:sz w:val="22"/>
          <w:szCs w:val="22"/>
        </w:rPr>
        <w:t xml:space="preserve">is provided in the main body of the report. </w:t>
      </w:r>
    </w:p>
    <w:p w14:paraId="62F1B8A7" w14:textId="7855F558" w:rsidR="006A64FC" w:rsidRPr="00FA52E3" w:rsidRDefault="005265DC" w:rsidP="00FA52E3">
      <w:pPr>
        <w:pStyle w:val="Heading1"/>
        <w:spacing w:after="120" w:line="216" w:lineRule="auto"/>
        <w:rPr>
          <w:rFonts w:ascii="Calibri" w:hAnsi="Calibri" w:cs="Calibri"/>
          <w:b/>
          <w:color w:val="002060"/>
          <w:sz w:val="22"/>
          <w:szCs w:val="22"/>
        </w:rPr>
      </w:pPr>
      <w:bookmarkStart w:id="119" w:name="_Toc36512321"/>
      <w:r w:rsidRPr="00FA52E3">
        <w:rPr>
          <w:rFonts w:ascii="Calibri" w:hAnsi="Calibri" w:cs="Calibri"/>
          <w:b/>
          <w:color w:val="002060"/>
          <w:sz w:val="22"/>
          <w:szCs w:val="22"/>
        </w:rPr>
        <w:t>F</w:t>
      </w:r>
      <w:r w:rsidR="00F26FD3" w:rsidRPr="00FA52E3">
        <w:rPr>
          <w:rFonts w:ascii="Calibri" w:hAnsi="Calibri" w:cs="Calibri"/>
          <w:b/>
          <w:color w:val="002060"/>
          <w:sz w:val="22"/>
          <w:szCs w:val="22"/>
        </w:rPr>
        <w:t>.9</w:t>
      </w:r>
      <w:r w:rsidR="00F26FD3" w:rsidRPr="00FA52E3">
        <w:rPr>
          <w:rFonts w:ascii="Calibri" w:hAnsi="Calibri" w:cs="Calibri"/>
          <w:b/>
          <w:color w:val="002060"/>
          <w:sz w:val="22"/>
          <w:szCs w:val="22"/>
        </w:rPr>
        <w:tab/>
      </w:r>
      <w:r w:rsidR="006A64FC" w:rsidRPr="00FA52E3">
        <w:rPr>
          <w:rFonts w:ascii="Calibri" w:hAnsi="Calibri" w:cs="Calibri"/>
          <w:b/>
          <w:color w:val="002060"/>
          <w:sz w:val="22"/>
          <w:szCs w:val="22"/>
        </w:rPr>
        <w:t>Other Vehicle Battery Options</w:t>
      </w:r>
      <w:bookmarkEnd w:id="119"/>
    </w:p>
    <w:p w14:paraId="6E45D08E" w14:textId="5BD3541F"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Another multi-purpose battery arrangement that might work for both electricity supply and mobility is battery swapping. Battery swapping is where a battery is removed from the vehicle for charging, and the vehicle is fitted with a charged battery</w:t>
      </w:r>
      <w:r w:rsidR="00B6170F" w:rsidRPr="00FA52E3">
        <w:rPr>
          <w:rFonts w:ascii="Calibri" w:hAnsi="Calibri" w:cs="Calibri"/>
          <w:sz w:val="22"/>
          <w:szCs w:val="22"/>
        </w:rPr>
        <w:t>,</w:t>
      </w:r>
      <w:r w:rsidRPr="00FA52E3">
        <w:rPr>
          <w:rFonts w:ascii="Calibri" w:hAnsi="Calibri" w:cs="Calibri"/>
          <w:sz w:val="22"/>
          <w:szCs w:val="22"/>
        </w:rPr>
        <w:t xml:space="preserve"> avoiding any significant downtime. There are a few models of battery swapping in several overseas markets, including China and Europe for buses and taxis, and the Philippines for e-trikes. This creates an opportunity for </w:t>
      </w:r>
      <w:proofErr w:type="gramStart"/>
      <w:r w:rsidRPr="00FA52E3">
        <w:rPr>
          <w:rFonts w:ascii="Calibri" w:hAnsi="Calibri" w:cs="Calibri"/>
          <w:sz w:val="22"/>
          <w:szCs w:val="22"/>
        </w:rPr>
        <w:t>a number of</w:t>
      </w:r>
      <w:proofErr w:type="gramEnd"/>
      <w:r w:rsidRPr="00FA52E3">
        <w:rPr>
          <w:rFonts w:ascii="Calibri" w:hAnsi="Calibri" w:cs="Calibri"/>
          <w:sz w:val="22"/>
          <w:szCs w:val="22"/>
        </w:rPr>
        <w:t xml:space="preserve"> different service provider arrangements, from independent providers </w:t>
      </w:r>
      <w:r w:rsidR="00B6170F" w:rsidRPr="00FA52E3">
        <w:rPr>
          <w:rFonts w:ascii="Calibri" w:hAnsi="Calibri" w:cs="Calibri"/>
          <w:sz w:val="22"/>
          <w:szCs w:val="22"/>
        </w:rPr>
        <w:t xml:space="preserve">offering </w:t>
      </w:r>
      <w:r w:rsidRPr="00FA52E3">
        <w:rPr>
          <w:rFonts w:ascii="Calibri" w:hAnsi="Calibri" w:cs="Calibri"/>
          <w:sz w:val="22"/>
          <w:szCs w:val="22"/>
        </w:rPr>
        <w:t>charging-only services, to models where ownership, maintenance and charging of the batteries is provided by a third party and the end-user pays a service or hire fee for the use of the battery.</w:t>
      </w:r>
    </w:p>
    <w:p w14:paraId="5D132BEC" w14:textId="44326758"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The Philippine</w:t>
      </w:r>
      <w:r w:rsidR="00B6170F" w:rsidRPr="00FA52E3">
        <w:rPr>
          <w:rFonts w:ascii="Calibri" w:hAnsi="Calibri" w:cs="Calibri"/>
          <w:sz w:val="22"/>
          <w:szCs w:val="22"/>
        </w:rPr>
        <w:t>s</w:t>
      </w:r>
      <w:r w:rsidRPr="00FA52E3">
        <w:rPr>
          <w:rFonts w:ascii="Calibri" w:hAnsi="Calibri" w:cs="Calibri"/>
          <w:sz w:val="22"/>
          <w:szCs w:val="22"/>
        </w:rPr>
        <w:t xml:space="preserve"> e-trike battery-swap example is technology that appears to be suitable for some PICT circumstances. In the case of the Philippines, the e-trikes were fitted with two 1.1kWh batteries that were simply lifted out and swapped during the day, as required. </w:t>
      </w:r>
      <w:r w:rsidR="00F26FD3" w:rsidRPr="00FA52E3">
        <w:rPr>
          <w:rFonts w:ascii="Calibri" w:hAnsi="Calibri" w:cs="Calibri"/>
          <w:sz w:val="22"/>
          <w:szCs w:val="22"/>
        </w:rPr>
        <w:t>T</w:t>
      </w:r>
      <w:r w:rsidRPr="00FA52E3">
        <w:rPr>
          <w:rFonts w:ascii="Calibri" w:hAnsi="Calibri" w:cs="Calibri"/>
          <w:sz w:val="22"/>
          <w:szCs w:val="22"/>
        </w:rPr>
        <w:t xml:space="preserve">he expected daily electricity demand from a dwelling for lighting, refrigeration and entertainment is less than 1 kWh, and safely within the capability of 2.2kWh of battery storage. For this situation, the exercise would be one of ensuring that charging and swapping of several batteries provided the required energy for both dwelling and transport. </w:t>
      </w:r>
    </w:p>
    <w:p w14:paraId="73B0B62B" w14:textId="77777777" w:rsidR="006A64FC" w:rsidRPr="00FA52E3" w:rsidRDefault="006A64FC" w:rsidP="00FA52E3">
      <w:pPr>
        <w:spacing w:after="120" w:line="216" w:lineRule="auto"/>
        <w:rPr>
          <w:rFonts w:ascii="Calibri" w:hAnsi="Calibri" w:cs="Calibri"/>
          <w:sz w:val="22"/>
          <w:szCs w:val="22"/>
        </w:rPr>
      </w:pPr>
      <w:r w:rsidRPr="00FA52E3">
        <w:rPr>
          <w:rFonts w:ascii="Calibri" w:hAnsi="Calibri" w:cs="Calibri"/>
          <w:sz w:val="22"/>
          <w:szCs w:val="22"/>
        </w:rPr>
        <w:t xml:space="preserve">Applying the same battery-swap solution to a dwelling only requiring lighting, small device charging and entertainment, this demand would be well within the supply capabilities of a low-voltage battery used on an e-bike, which could be direct-charged using a simple low voltage solar PV system. </w:t>
      </w:r>
    </w:p>
    <w:p w14:paraId="5D497286" w14:textId="30C44381" w:rsidR="00C87687" w:rsidRPr="00FA52E3" w:rsidRDefault="00C87687" w:rsidP="00FA52E3">
      <w:pPr>
        <w:spacing w:line="216" w:lineRule="auto"/>
        <w:rPr>
          <w:rFonts w:ascii="Calibri" w:hAnsi="Calibri" w:cs="Calibri"/>
          <w:sz w:val="22"/>
          <w:szCs w:val="22"/>
        </w:rPr>
      </w:pPr>
      <w:r w:rsidRPr="00FA52E3">
        <w:rPr>
          <w:rFonts w:ascii="Calibri" w:hAnsi="Calibri" w:cs="Calibri"/>
          <w:sz w:val="22"/>
          <w:szCs w:val="22"/>
        </w:rPr>
        <w:br w:type="page"/>
      </w:r>
    </w:p>
    <w:p w14:paraId="745E7165" w14:textId="77777777" w:rsidR="006A64FC" w:rsidRPr="00FA52E3" w:rsidRDefault="006A64FC" w:rsidP="00FA52E3">
      <w:pPr>
        <w:spacing w:after="120" w:line="216" w:lineRule="auto"/>
        <w:rPr>
          <w:rFonts w:ascii="Calibri" w:hAnsi="Calibri" w:cs="Calibri"/>
          <w:sz w:val="22"/>
          <w:szCs w:val="22"/>
        </w:rPr>
      </w:pPr>
    </w:p>
    <w:p w14:paraId="058352E9" w14:textId="178C1AC3" w:rsidR="00C87687" w:rsidRPr="00BA3856" w:rsidRDefault="00C87687" w:rsidP="00FA52E3">
      <w:pPr>
        <w:pStyle w:val="Heading1"/>
        <w:spacing w:after="120" w:line="216" w:lineRule="auto"/>
        <w:ind w:left="426"/>
        <w:jc w:val="center"/>
        <w:rPr>
          <w:rFonts w:ascii="Calibri" w:hAnsi="Calibri" w:cs="Calibri"/>
          <w:b/>
          <w:color w:val="002060"/>
          <w:sz w:val="24"/>
          <w:szCs w:val="24"/>
        </w:rPr>
      </w:pPr>
      <w:bookmarkStart w:id="120" w:name="_Toc36512322"/>
      <w:r w:rsidRPr="00BA3856">
        <w:rPr>
          <w:rFonts w:ascii="Calibri" w:hAnsi="Calibri" w:cs="Calibri"/>
          <w:b/>
          <w:color w:val="002060"/>
          <w:sz w:val="24"/>
          <w:szCs w:val="24"/>
        </w:rPr>
        <w:t>Appendix G: PICT Profiles</w:t>
      </w:r>
      <w:bookmarkEnd w:id="120"/>
    </w:p>
    <w:p w14:paraId="453CBFB9" w14:textId="77777777" w:rsidR="00044BB6" w:rsidRPr="00FA52E3" w:rsidRDefault="00044BB6" w:rsidP="00FA52E3">
      <w:pPr>
        <w:spacing w:after="120" w:line="216" w:lineRule="auto"/>
        <w:rPr>
          <w:rFonts w:ascii="Calibri" w:hAnsi="Calibri" w:cs="Calibri"/>
          <w:sz w:val="22"/>
          <w:szCs w:val="22"/>
        </w:rPr>
      </w:pPr>
      <w:r w:rsidRPr="00FA52E3">
        <w:rPr>
          <w:rFonts w:ascii="Calibri" w:hAnsi="Calibri" w:cs="Calibri"/>
          <w:sz w:val="22"/>
          <w:szCs w:val="22"/>
        </w:rPr>
        <w:t xml:space="preserve">In developing this report, a wide variety of information and statistical sources for the PICTs, relevant to the topics covered, were identified and consulted.  A summary of these is presented in five tables: </w:t>
      </w:r>
    </w:p>
    <w:p w14:paraId="4693EAE2" w14:textId="0B3837D0" w:rsidR="00044BB6" w:rsidRPr="00FA52E3" w:rsidRDefault="00044BB6" w:rsidP="00FA52E3">
      <w:pPr>
        <w:pStyle w:val="ListParagraph"/>
        <w:numPr>
          <w:ilvl w:val="0"/>
          <w:numId w:val="37"/>
        </w:numPr>
        <w:spacing w:after="120" w:line="216" w:lineRule="auto"/>
        <w:rPr>
          <w:rFonts w:ascii="Calibri" w:hAnsi="Calibri" w:cs="Calibri"/>
          <w:sz w:val="22"/>
          <w:szCs w:val="22"/>
        </w:rPr>
      </w:pPr>
      <w:r w:rsidRPr="00FA52E3">
        <w:rPr>
          <w:rFonts w:ascii="Calibri" w:hAnsi="Calibri" w:cs="Calibri"/>
          <w:sz w:val="22"/>
          <w:szCs w:val="22"/>
        </w:rPr>
        <w:t xml:space="preserve">Table </w:t>
      </w:r>
      <w:r w:rsidR="00122D5A">
        <w:rPr>
          <w:rFonts w:ascii="Calibri" w:hAnsi="Calibri" w:cs="Calibri"/>
          <w:sz w:val="22"/>
          <w:szCs w:val="22"/>
        </w:rPr>
        <w:t>3</w:t>
      </w:r>
      <w:r w:rsidRPr="00FA52E3">
        <w:rPr>
          <w:rFonts w:ascii="Calibri" w:hAnsi="Calibri" w:cs="Calibri"/>
          <w:sz w:val="22"/>
          <w:szCs w:val="22"/>
        </w:rPr>
        <w:t>: Most relevant Nationally Determined Contributions Targets</w:t>
      </w:r>
      <w:r w:rsidR="00257862" w:rsidRPr="00FA52E3">
        <w:rPr>
          <w:rFonts w:ascii="Calibri" w:hAnsi="Calibri" w:cs="Calibri"/>
          <w:sz w:val="22"/>
          <w:szCs w:val="22"/>
        </w:rPr>
        <w:t>;</w:t>
      </w:r>
      <w:r w:rsidRPr="00FA52E3">
        <w:rPr>
          <w:rFonts w:ascii="Calibri" w:hAnsi="Calibri" w:cs="Calibri"/>
          <w:sz w:val="22"/>
          <w:szCs w:val="22"/>
        </w:rPr>
        <w:t xml:space="preserve"> </w:t>
      </w:r>
    </w:p>
    <w:p w14:paraId="33A6AF4D" w14:textId="31AE5F9A" w:rsidR="00044BB6" w:rsidRPr="00FA52E3" w:rsidRDefault="00044BB6" w:rsidP="00FA52E3">
      <w:pPr>
        <w:pStyle w:val="ListParagraph"/>
        <w:numPr>
          <w:ilvl w:val="0"/>
          <w:numId w:val="37"/>
        </w:numPr>
        <w:spacing w:after="120" w:line="216" w:lineRule="auto"/>
        <w:rPr>
          <w:rFonts w:ascii="Calibri" w:hAnsi="Calibri" w:cs="Calibri"/>
          <w:sz w:val="22"/>
          <w:szCs w:val="22"/>
        </w:rPr>
      </w:pPr>
      <w:r w:rsidRPr="00FA52E3">
        <w:rPr>
          <w:rFonts w:ascii="Calibri" w:hAnsi="Calibri" w:cs="Calibri"/>
          <w:sz w:val="22"/>
          <w:szCs w:val="22"/>
        </w:rPr>
        <w:t xml:space="preserve">Table </w:t>
      </w:r>
      <w:r w:rsidR="00122D5A">
        <w:rPr>
          <w:rFonts w:ascii="Calibri" w:hAnsi="Calibri" w:cs="Calibri"/>
          <w:sz w:val="22"/>
          <w:szCs w:val="22"/>
        </w:rPr>
        <w:t>4</w:t>
      </w:r>
      <w:r w:rsidRPr="00FA52E3">
        <w:rPr>
          <w:rFonts w:ascii="Calibri" w:hAnsi="Calibri" w:cs="Calibri"/>
          <w:sz w:val="22"/>
          <w:szCs w:val="22"/>
        </w:rPr>
        <w:t>: Key socio-economic and geographic statistics</w:t>
      </w:r>
      <w:r w:rsidR="00257862" w:rsidRPr="00FA52E3">
        <w:rPr>
          <w:rFonts w:ascii="Calibri" w:hAnsi="Calibri" w:cs="Calibri"/>
          <w:sz w:val="22"/>
          <w:szCs w:val="22"/>
        </w:rPr>
        <w:t>;</w:t>
      </w:r>
    </w:p>
    <w:p w14:paraId="1C9FF697" w14:textId="596F7E17" w:rsidR="00044BB6" w:rsidRPr="00FA52E3" w:rsidRDefault="00044BB6" w:rsidP="00FA52E3">
      <w:pPr>
        <w:pStyle w:val="ListParagraph"/>
        <w:numPr>
          <w:ilvl w:val="0"/>
          <w:numId w:val="37"/>
        </w:numPr>
        <w:spacing w:after="120" w:line="216" w:lineRule="auto"/>
        <w:rPr>
          <w:rFonts w:ascii="Calibri" w:hAnsi="Calibri" w:cs="Calibri"/>
          <w:sz w:val="22"/>
          <w:szCs w:val="22"/>
        </w:rPr>
      </w:pPr>
      <w:r w:rsidRPr="00FA52E3">
        <w:rPr>
          <w:rFonts w:ascii="Calibri" w:hAnsi="Calibri" w:cs="Calibri"/>
          <w:sz w:val="22"/>
          <w:szCs w:val="22"/>
        </w:rPr>
        <w:t xml:space="preserve">Table </w:t>
      </w:r>
      <w:r w:rsidR="00122D5A">
        <w:rPr>
          <w:rFonts w:ascii="Calibri" w:hAnsi="Calibri" w:cs="Calibri"/>
          <w:sz w:val="22"/>
          <w:szCs w:val="22"/>
        </w:rPr>
        <w:t>5</w:t>
      </w:r>
      <w:r w:rsidRPr="00FA52E3">
        <w:rPr>
          <w:rFonts w:ascii="Calibri" w:hAnsi="Calibri" w:cs="Calibri"/>
          <w:sz w:val="22"/>
          <w:szCs w:val="22"/>
        </w:rPr>
        <w:t>: Key vehicle sector statistics</w:t>
      </w:r>
      <w:r w:rsidR="00257862" w:rsidRPr="00FA52E3">
        <w:rPr>
          <w:rFonts w:ascii="Calibri" w:hAnsi="Calibri" w:cs="Calibri"/>
          <w:sz w:val="22"/>
          <w:szCs w:val="22"/>
        </w:rPr>
        <w:t>;</w:t>
      </w:r>
    </w:p>
    <w:p w14:paraId="3FC3BB9F" w14:textId="0E2BE9CE" w:rsidR="00044BB6" w:rsidRPr="00FA52E3" w:rsidRDefault="00044BB6" w:rsidP="00FA52E3">
      <w:pPr>
        <w:pStyle w:val="ListParagraph"/>
        <w:numPr>
          <w:ilvl w:val="0"/>
          <w:numId w:val="37"/>
        </w:numPr>
        <w:spacing w:after="120" w:line="216" w:lineRule="auto"/>
        <w:rPr>
          <w:rFonts w:ascii="Calibri" w:hAnsi="Calibri" w:cs="Calibri"/>
          <w:sz w:val="22"/>
          <w:szCs w:val="22"/>
        </w:rPr>
      </w:pPr>
      <w:r w:rsidRPr="00FA52E3">
        <w:rPr>
          <w:rFonts w:ascii="Calibri" w:hAnsi="Calibri" w:cs="Calibri"/>
          <w:sz w:val="22"/>
          <w:szCs w:val="22"/>
        </w:rPr>
        <w:t xml:space="preserve">Table </w:t>
      </w:r>
      <w:r w:rsidR="00122D5A">
        <w:rPr>
          <w:rFonts w:ascii="Calibri" w:hAnsi="Calibri" w:cs="Calibri"/>
          <w:sz w:val="22"/>
          <w:szCs w:val="22"/>
        </w:rPr>
        <w:t>6</w:t>
      </w:r>
      <w:r w:rsidRPr="00FA52E3">
        <w:rPr>
          <w:rFonts w:ascii="Calibri" w:hAnsi="Calibri" w:cs="Calibri"/>
          <w:sz w:val="22"/>
          <w:szCs w:val="22"/>
        </w:rPr>
        <w:t>: Key fuel sector statistics</w:t>
      </w:r>
      <w:r w:rsidR="00257862" w:rsidRPr="00FA52E3">
        <w:rPr>
          <w:rFonts w:ascii="Calibri" w:hAnsi="Calibri" w:cs="Calibri"/>
          <w:sz w:val="22"/>
          <w:szCs w:val="22"/>
        </w:rPr>
        <w:t>;</w:t>
      </w:r>
    </w:p>
    <w:p w14:paraId="5301A883" w14:textId="7A967980" w:rsidR="00044BB6" w:rsidRPr="00FA52E3" w:rsidRDefault="00044BB6" w:rsidP="00FA52E3">
      <w:pPr>
        <w:pStyle w:val="ListParagraph"/>
        <w:numPr>
          <w:ilvl w:val="0"/>
          <w:numId w:val="37"/>
        </w:numPr>
        <w:spacing w:after="120" w:line="216" w:lineRule="auto"/>
        <w:rPr>
          <w:rFonts w:ascii="Calibri" w:hAnsi="Calibri" w:cs="Calibri"/>
          <w:sz w:val="22"/>
          <w:szCs w:val="22"/>
        </w:rPr>
      </w:pPr>
      <w:r w:rsidRPr="00FA52E3">
        <w:rPr>
          <w:rFonts w:ascii="Calibri" w:hAnsi="Calibri" w:cs="Calibri"/>
          <w:sz w:val="22"/>
          <w:szCs w:val="22"/>
        </w:rPr>
        <w:t xml:space="preserve">Table </w:t>
      </w:r>
      <w:r w:rsidR="00122D5A">
        <w:rPr>
          <w:rFonts w:ascii="Calibri" w:hAnsi="Calibri" w:cs="Calibri"/>
          <w:sz w:val="22"/>
          <w:szCs w:val="22"/>
        </w:rPr>
        <w:t>7</w:t>
      </w:r>
      <w:r w:rsidRPr="00FA52E3">
        <w:rPr>
          <w:rFonts w:ascii="Calibri" w:hAnsi="Calibri" w:cs="Calibri"/>
          <w:sz w:val="22"/>
          <w:szCs w:val="22"/>
        </w:rPr>
        <w:t>: Key electricity sector statistics</w:t>
      </w:r>
      <w:r w:rsidR="00257862" w:rsidRPr="00FA52E3">
        <w:rPr>
          <w:rFonts w:ascii="Calibri" w:hAnsi="Calibri" w:cs="Calibri"/>
          <w:sz w:val="22"/>
          <w:szCs w:val="22"/>
        </w:rPr>
        <w:t>.</w:t>
      </w:r>
    </w:p>
    <w:p w14:paraId="01AA9D0F" w14:textId="590FBA44" w:rsidR="00BA3856" w:rsidRDefault="00044BB6" w:rsidP="00FA52E3">
      <w:pPr>
        <w:spacing w:after="120" w:line="216" w:lineRule="auto"/>
        <w:rPr>
          <w:rFonts w:ascii="Calibri" w:hAnsi="Calibri" w:cs="Calibri"/>
          <w:sz w:val="22"/>
          <w:szCs w:val="22"/>
        </w:rPr>
      </w:pPr>
      <w:r w:rsidRPr="00FA52E3">
        <w:rPr>
          <w:rFonts w:ascii="Calibri" w:hAnsi="Calibri" w:cs="Calibri"/>
          <w:sz w:val="22"/>
          <w:szCs w:val="22"/>
        </w:rPr>
        <w:t xml:space="preserve">Notably these show the significant variation in the datasets </w:t>
      </w:r>
      <w:r w:rsidR="00B2694C" w:rsidRPr="00FA52E3">
        <w:rPr>
          <w:rFonts w:ascii="Calibri" w:hAnsi="Calibri" w:cs="Calibri"/>
          <w:sz w:val="22"/>
          <w:szCs w:val="22"/>
        </w:rPr>
        <w:t xml:space="preserve">amongst </w:t>
      </w:r>
      <w:r w:rsidRPr="00FA52E3">
        <w:rPr>
          <w:rFonts w:ascii="Calibri" w:hAnsi="Calibri" w:cs="Calibri"/>
          <w:sz w:val="22"/>
          <w:szCs w:val="22"/>
        </w:rPr>
        <w:t>the individual PICTs. This makes it near-impossible to prescribe a one-size-fits-all solution to meeting individual Nationally Determined Contribution targets under the protocols of the 2015 Paris Agreement on Climate Change.</w:t>
      </w:r>
    </w:p>
    <w:p w14:paraId="4B69962C" w14:textId="77777777" w:rsidR="00BA3856" w:rsidRDefault="00BA3856">
      <w:pPr>
        <w:rPr>
          <w:rFonts w:ascii="Calibri" w:hAnsi="Calibri" w:cs="Calibri"/>
          <w:sz w:val="22"/>
          <w:szCs w:val="22"/>
        </w:rPr>
      </w:pPr>
      <w:r>
        <w:rPr>
          <w:rFonts w:ascii="Calibri" w:hAnsi="Calibri" w:cs="Calibri"/>
          <w:sz w:val="22"/>
          <w:szCs w:val="22"/>
        </w:rPr>
        <w:br w:type="page"/>
      </w:r>
    </w:p>
    <w:p w14:paraId="373A77B9" w14:textId="77777777" w:rsidR="00044BB6" w:rsidRPr="00FA52E3" w:rsidRDefault="00044BB6" w:rsidP="00FA52E3">
      <w:pPr>
        <w:spacing w:after="120" w:line="216" w:lineRule="auto"/>
        <w:rPr>
          <w:rFonts w:ascii="Calibri" w:hAnsi="Calibri" w:cs="Calibri"/>
          <w:sz w:val="22"/>
          <w:szCs w:val="22"/>
        </w:rPr>
      </w:pPr>
    </w:p>
    <w:tbl>
      <w:tblPr>
        <w:tblStyle w:val="GridTable5Dark-Accent11"/>
        <w:tblW w:w="8500" w:type="dxa"/>
        <w:tblLook w:val="04A0" w:firstRow="1" w:lastRow="0" w:firstColumn="1" w:lastColumn="0" w:noHBand="0" w:noVBand="1"/>
      </w:tblPr>
      <w:tblGrid>
        <w:gridCol w:w="1834"/>
        <w:gridCol w:w="6666"/>
      </w:tblGrid>
      <w:tr w:rsidR="00044BB6" w:rsidRPr="00FA52E3" w14:paraId="78CCF916" w14:textId="77777777" w:rsidTr="00044BB6">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bottom w:val="single" w:sz="4" w:space="0" w:color="FFFFFF" w:themeColor="background1"/>
              <w:right w:val="single" w:sz="4" w:space="0" w:color="FFFFFF" w:themeColor="background1"/>
            </w:tcBorders>
            <w:shd w:val="clear" w:color="auto" w:fill="365F91" w:themeFill="accent1" w:themeFillShade="BF"/>
            <w:vAlign w:val="center"/>
            <w:hideMark/>
          </w:tcPr>
          <w:p w14:paraId="0957F868"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PICT</w:t>
            </w:r>
          </w:p>
        </w:tc>
        <w:tc>
          <w:tcPr>
            <w:tcW w:w="6666" w:type="dxa"/>
            <w:tcBorders>
              <w:left w:val="single" w:sz="4" w:space="0" w:color="FFFFFF" w:themeColor="background1"/>
              <w:bottom w:val="single" w:sz="4" w:space="0" w:color="FFFFFF" w:themeColor="background1"/>
            </w:tcBorders>
            <w:shd w:val="clear" w:color="auto" w:fill="365F91" w:themeFill="accent1" w:themeFillShade="BF"/>
            <w:vAlign w:val="center"/>
            <w:hideMark/>
          </w:tcPr>
          <w:p w14:paraId="0EE16ADA" w14:textId="77777777" w:rsidR="00044BB6" w:rsidRPr="00FA52E3"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b w:val="0"/>
                <w:bCs w:val="0"/>
                <w:sz w:val="22"/>
                <w:szCs w:val="22"/>
              </w:rPr>
              <w:t xml:space="preserve"> Summary of relevant Nationally Determined Contribution Targets </w:t>
            </w:r>
            <w:r w:rsidRPr="00FA52E3">
              <w:rPr>
                <w:rStyle w:val="FootnoteReference"/>
                <w:rFonts w:ascii="Calibri" w:hAnsi="Calibri" w:cs="Calibri"/>
                <w:b w:val="0"/>
                <w:bCs w:val="0"/>
                <w:sz w:val="22"/>
                <w:szCs w:val="22"/>
              </w:rPr>
              <w:footnoteReference w:id="70"/>
            </w:r>
          </w:p>
        </w:tc>
      </w:tr>
      <w:tr w:rsidR="00044BB6" w:rsidRPr="00FA52E3" w14:paraId="7009B413"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A7CB205"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American Samoa</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CC65723"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sz w:val="22"/>
                <w:szCs w:val="22"/>
              </w:rPr>
              <w:t>--</w:t>
            </w:r>
          </w:p>
        </w:tc>
      </w:tr>
      <w:tr w:rsidR="00044BB6" w:rsidRPr="00FA52E3" w14:paraId="57C7BEAA"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F4E3F5A"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Cook Islands</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7E142AD"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100% renewable electricity by 2020</w:t>
            </w:r>
          </w:p>
        </w:tc>
      </w:tr>
      <w:tr w:rsidR="00044BB6" w:rsidRPr="00FA52E3" w14:paraId="53A10990" w14:textId="77777777" w:rsidTr="00044BB6">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4EA551A"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Federated States of Micronesia</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CCF9C03"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Unconditionally reduce by 2025 28% of GHGs below emissions in year 2000</w:t>
            </w:r>
          </w:p>
        </w:tc>
      </w:tr>
      <w:tr w:rsidR="00044BB6" w:rsidRPr="00FA52E3" w14:paraId="6B239543"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3F8B76C"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Fiji</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7A18978"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Approach 100% renewable electricity by 2030</w:t>
            </w:r>
          </w:p>
        </w:tc>
      </w:tr>
      <w:tr w:rsidR="00044BB6" w:rsidRPr="00FA52E3" w14:paraId="587439A6"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F220EEB"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Guam</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8A336A5"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p>
        </w:tc>
      </w:tr>
      <w:tr w:rsidR="00044BB6" w:rsidRPr="00FA52E3" w14:paraId="197B59F3"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DD469BF"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Kiribati</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8E9B96C"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Reduce emissions by 13.7% by 2025 and 12.8% by 2030 compared to a </w:t>
            </w:r>
            <w:proofErr w:type="spellStart"/>
            <w:r w:rsidRPr="00FA52E3">
              <w:rPr>
                <w:rFonts w:ascii="Calibri" w:hAnsi="Calibri" w:cs="Calibri"/>
                <w:color w:val="000000"/>
                <w:sz w:val="22"/>
                <w:szCs w:val="22"/>
              </w:rPr>
              <w:t>BaU</w:t>
            </w:r>
            <w:proofErr w:type="spellEnd"/>
            <w:r w:rsidRPr="00FA52E3">
              <w:rPr>
                <w:rFonts w:ascii="Calibri" w:hAnsi="Calibri" w:cs="Calibri"/>
                <w:color w:val="000000"/>
                <w:sz w:val="22"/>
                <w:szCs w:val="22"/>
              </w:rPr>
              <w:t xml:space="preserve"> projection</w:t>
            </w:r>
          </w:p>
        </w:tc>
      </w:tr>
      <w:tr w:rsidR="00044BB6" w:rsidRPr="00FA52E3" w14:paraId="76A1D566"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C368077"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Marshall Islands</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EB301E"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Reduce emissions to at least 32% below 2010 levels by 2025 and to at least 45% below 2010 levels by 2030</w:t>
            </w:r>
          </w:p>
        </w:tc>
      </w:tr>
      <w:tr w:rsidR="00044BB6" w:rsidRPr="00FA52E3" w14:paraId="0954A16F"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984967A"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Nauru</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E8D99DE" w14:textId="0E6D6A99"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Replace substantial part of diesel electricity generation with a large</w:t>
            </w:r>
            <w:r w:rsidR="00B2694C" w:rsidRPr="00FA52E3">
              <w:rPr>
                <w:rFonts w:ascii="Calibri" w:hAnsi="Calibri" w:cs="Calibri"/>
                <w:color w:val="000000"/>
                <w:sz w:val="22"/>
                <w:szCs w:val="22"/>
              </w:rPr>
              <w:t>-</w:t>
            </w:r>
            <w:r w:rsidRPr="00FA52E3">
              <w:rPr>
                <w:rFonts w:ascii="Calibri" w:hAnsi="Calibri" w:cs="Calibri"/>
                <w:color w:val="000000"/>
                <w:sz w:val="22"/>
                <w:szCs w:val="22"/>
              </w:rPr>
              <w:t>scale grid</w:t>
            </w:r>
            <w:r w:rsidR="00B2694C" w:rsidRPr="00FA52E3">
              <w:rPr>
                <w:rFonts w:ascii="Calibri" w:hAnsi="Calibri" w:cs="Calibri"/>
                <w:color w:val="000000"/>
                <w:sz w:val="22"/>
                <w:szCs w:val="22"/>
              </w:rPr>
              <w:t>-</w:t>
            </w:r>
            <w:r w:rsidRPr="00FA52E3">
              <w:rPr>
                <w:rFonts w:ascii="Calibri" w:hAnsi="Calibri" w:cs="Calibri"/>
                <w:color w:val="000000"/>
                <w:sz w:val="22"/>
                <w:szCs w:val="22"/>
              </w:rPr>
              <w:t>connected solar PV system</w:t>
            </w:r>
          </w:p>
        </w:tc>
      </w:tr>
      <w:tr w:rsidR="00044BB6" w:rsidRPr="00FA52E3" w14:paraId="623DE42C"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EC1D341"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Niue</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CD2135E"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sz w:val="22"/>
                <w:szCs w:val="22"/>
              </w:rPr>
              <w:t>--</w:t>
            </w:r>
          </w:p>
        </w:tc>
      </w:tr>
      <w:tr w:rsidR="00044BB6" w:rsidRPr="00FA52E3" w14:paraId="64563A4D" w14:textId="77777777" w:rsidTr="00044BB6">
        <w:trPr>
          <w:trHeight w:val="483"/>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B6762D1"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Northern Mariana Islands (CNMI)</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846EF46"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sz w:val="22"/>
                <w:szCs w:val="22"/>
              </w:rPr>
              <w:t>--</w:t>
            </w:r>
          </w:p>
        </w:tc>
      </w:tr>
      <w:tr w:rsidR="00044BB6" w:rsidRPr="00FA52E3" w14:paraId="718C0256"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B078F10"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Nouvelle-Calédonie</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C0832A7"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15% reduction in emissions from the transport sector from 2010 to 2030</w:t>
            </w:r>
          </w:p>
        </w:tc>
      </w:tr>
      <w:tr w:rsidR="00044BB6" w:rsidRPr="00FA52E3" w14:paraId="4FC9B9E8"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3429CFF"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Palau</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D8DB0F0"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45% renewable energy by 2025</w:t>
            </w:r>
          </w:p>
        </w:tc>
      </w:tr>
      <w:tr w:rsidR="00044BB6" w:rsidRPr="00FA52E3" w14:paraId="375EB57A"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8EDE781"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Papua New Guinea</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9D6FAC2"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100% renewable energy in electricity generation by 2030, subject to funding</w:t>
            </w:r>
          </w:p>
        </w:tc>
      </w:tr>
      <w:tr w:rsidR="00044BB6" w:rsidRPr="00FA52E3" w14:paraId="134C4342"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764CA5C"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Pitcairn</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0B3F861"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sz w:val="22"/>
                <w:szCs w:val="22"/>
              </w:rPr>
              <w:t>--</w:t>
            </w:r>
          </w:p>
        </w:tc>
      </w:tr>
      <w:tr w:rsidR="00044BB6" w:rsidRPr="00FA52E3" w14:paraId="40F3181E"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FBD0049" w14:textId="77777777" w:rsidR="00044BB6" w:rsidRPr="00FA52E3" w:rsidRDefault="00044BB6" w:rsidP="00FA52E3">
            <w:pPr>
              <w:spacing w:line="216" w:lineRule="auto"/>
              <w:rPr>
                <w:rFonts w:ascii="Calibri" w:hAnsi="Calibri" w:cs="Calibri"/>
                <w:b w:val="0"/>
                <w:bCs w:val="0"/>
                <w:sz w:val="22"/>
                <w:szCs w:val="22"/>
                <w:lang w:val="en-NZ"/>
              </w:rPr>
            </w:pPr>
            <w:proofErr w:type="spellStart"/>
            <w:r w:rsidRPr="00FA52E3">
              <w:rPr>
                <w:rFonts w:ascii="Calibri" w:hAnsi="Calibri" w:cs="Calibri"/>
                <w:b w:val="0"/>
                <w:bCs w:val="0"/>
                <w:sz w:val="22"/>
                <w:szCs w:val="22"/>
                <w:lang w:val="en-NZ"/>
              </w:rPr>
              <w:t>Polynésie</w:t>
            </w:r>
            <w:proofErr w:type="spellEnd"/>
            <w:r w:rsidRPr="00FA52E3">
              <w:rPr>
                <w:rFonts w:ascii="Calibri" w:hAnsi="Calibri" w:cs="Calibri"/>
                <w:b w:val="0"/>
                <w:bCs w:val="0"/>
                <w:sz w:val="22"/>
                <w:szCs w:val="22"/>
                <w:lang w:val="en-NZ"/>
              </w:rPr>
              <w:t xml:space="preserve"> </w:t>
            </w:r>
            <w:proofErr w:type="spellStart"/>
            <w:r w:rsidRPr="00FA52E3">
              <w:rPr>
                <w:rFonts w:ascii="Calibri" w:hAnsi="Calibri" w:cs="Calibri"/>
                <w:b w:val="0"/>
                <w:bCs w:val="0"/>
                <w:sz w:val="22"/>
                <w:szCs w:val="22"/>
                <w:lang w:val="en-NZ"/>
              </w:rPr>
              <w:t>Française</w:t>
            </w:r>
            <w:proofErr w:type="spellEnd"/>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0C0D689"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15% reduction in emissions between 2020 and 2030</w:t>
            </w:r>
          </w:p>
        </w:tc>
      </w:tr>
      <w:tr w:rsidR="00044BB6" w:rsidRPr="00FA52E3" w14:paraId="1F63655F"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8F10247"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Samoa</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0F12D4A"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Conditional 100% renewable energy in electricity generation through to 2025</w:t>
            </w:r>
          </w:p>
        </w:tc>
      </w:tr>
      <w:tr w:rsidR="00044BB6" w:rsidRPr="00FA52E3" w14:paraId="3530CF09"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334C028"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Solomon Islands</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9BCA5C8"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Reduce emissions by 12% below 2015 level by 2025 and 30% below 2015 level by 2030 compared to a </w:t>
            </w:r>
            <w:proofErr w:type="spellStart"/>
            <w:r w:rsidRPr="00FA52E3">
              <w:rPr>
                <w:rFonts w:ascii="Calibri" w:hAnsi="Calibri" w:cs="Calibri"/>
                <w:color w:val="000000"/>
                <w:sz w:val="22"/>
                <w:szCs w:val="22"/>
              </w:rPr>
              <w:t>BaU</w:t>
            </w:r>
            <w:proofErr w:type="spellEnd"/>
            <w:r w:rsidRPr="00FA52E3">
              <w:rPr>
                <w:rFonts w:ascii="Calibri" w:hAnsi="Calibri" w:cs="Calibri"/>
                <w:color w:val="000000"/>
                <w:sz w:val="22"/>
                <w:szCs w:val="22"/>
              </w:rPr>
              <w:t xml:space="preserve"> projection</w:t>
            </w:r>
          </w:p>
        </w:tc>
      </w:tr>
      <w:tr w:rsidR="00044BB6" w:rsidRPr="00FA52E3" w14:paraId="0A71844F" w14:textId="77777777" w:rsidTr="00044BB6">
        <w:trPr>
          <w:trHeight w:val="347"/>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C835CE5"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Tokelau</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tcPr>
          <w:p w14:paraId="468F81C0"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044BB6" w:rsidRPr="00FA52E3" w14:paraId="4BE3E76F"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FED9135"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Tonga</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7E8752C"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50% of electricity generation from renewable sources by 2020</w:t>
            </w:r>
          </w:p>
        </w:tc>
      </w:tr>
      <w:tr w:rsidR="00044BB6" w:rsidRPr="00FA52E3" w14:paraId="79EF32E6"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1326DFC"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Tuvalu</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6B21C2A"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100% reduction in emissions in electricity generation by 2025; reduction in energy sector emissions by 60% below 2010 level by 2025</w:t>
            </w:r>
          </w:p>
        </w:tc>
      </w:tr>
      <w:tr w:rsidR="00044BB6" w:rsidRPr="00FA52E3" w14:paraId="20EAE566" w14:textId="77777777" w:rsidTr="00044BB6">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8809D5F"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Vanuatu</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92238D4" w14:textId="77777777" w:rsidR="00044BB6" w:rsidRPr="00FA52E3" w:rsidRDefault="00044BB6" w:rsidP="00FA52E3">
            <w:pPr>
              <w:spacing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Approach 100% renewable electricity by 2030 subject to financial and technical support</w:t>
            </w:r>
          </w:p>
        </w:tc>
      </w:tr>
      <w:tr w:rsidR="00044BB6" w:rsidRPr="00FA52E3" w14:paraId="45AB26A2" w14:textId="77777777" w:rsidTr="00044BB6">
        <w:trPr>
          <w:trHeight w:val="362"/>
        </w:trPr>
        <w:tc>
          <w:tcPr>
            <w:cnfStyle w:val="001000000000" w:firstRow="0" w:lastRow="0" w:firstColumn="1" w:lastColumn="0" w:oddVBand="0" w:evenVBand="0" w:oddHBand="0" w:evenHBand="0" w:firstRowFirstColumn="0" w:firstRowLastColumn="0" w:lastRowFirstColumn="0" w:lastRowLastColumn="0"/>
            <w:tcW w:w="1834" w:type="dxa"/>
            <w:tcBorders>
              <w:top w:val="single" w:sz="4" w:space="0" w:color="FFFFFF" w:themeColor="background1"/>
              <w:right w:val="single" w:sz="4" w:space="0" w:color="FFFFFF" w:themeColor="background1"/>
            </w:tcBorders>
            <w:shd w:val="clear" w:color="auto" w:fill="365F91" w:themeFill="accent1" w:themeFillShade="BF"/>
            <w:vAlign w:val="center"/>
            <w:hideMark/>
          </w:tcPr>
          <w:p w14:paraId="6E6F3F5C"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Wallis et Futuna</w:t>
            </w:r>
          </w:p>
        </w:tc>
        <w:tc>
          <w:tcPr>
            <w:tcW w:w="66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CDEAD4D" w14:textId="77777777" w:rsidR="00044BB6" w:rsidRPr="00FA52E3" w:rsidRDefault="00044BB6" w:rsidP="00FA52E3">
            <w:pPr>
              <w:spacing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50% renewable energy by 2030 and energy autonomy by 2050</w:t>
            </w:r>
          </w:p>
        </w:tc>
      </w:tr>
    </w:tbl>
    <w:p w14:paraId="51F5EF84" w14:textId="22B326F4" w:rsidR="00044BB6" w:rsidRPr="00BA3856" w:rsidRDefault="00044BB6" w:rsidP="00FA52E3">
      <w:pPr>
        <w:spacing w:after="120" w:line="216" w:lineRule="auto"/>
        <w:jc w:val="center"/>
        <w:rPr>
          <w:rFonts w:ascii="Calibri" w:hAnsi="Calibri" w:cs="Calibri"/>
          <w:b/>
          <w:sz w:val="20"/>
          <w:szCs w:val="20"/>
          <w:lang w:val="en-NZ"/>
        </w:rPr>
      </w:pPr>
      <w:r w:rsidRPr="00BA3856">
        <w:rPr>
          <w:rFonts w:ascii="Calibri" w:hAnsi="Calibri" w:cs="Calibri"/>
          <w:b/>
          <w:sz w:val="20"/>
          <w:szCs w:val="20"/>
          <w:lang w:val="en-NZ"/>
        </w:rPr>
        <w:t xml:space="preserve">Table </w:t>
      </w:r>
      <w:r w:rsidR="00122D5A">
        <w:rPr>
          <w:rFonts w:ascii="Calibri" w:hAnsi="Calibri" w:cs="Calibri"/>
          <w:b/>
          <w:sz w:val="20"/>
          <w:szCs w:val="20"/>
          <w:lang w:val="en-NZ"/>
        </w:rPr>
        <w:t>3</w:t>
      </w:r>
      <w:r w:rsidRPr="00BA3856">
        <w:rPr>
          <w:rFonts w:ascii="Calibri" w:hAnsi="Calibri" w:cs="Calibri"/>
          <w:b/>
          <w:sz w:val="20"/>
          <w:szCs w:val="20"/>
          <w:lang w:val="en-NZ"/>
        </w:rPr>
        <w:t xml:space="preserve">: </w:t>
      </w:r>
      <w:r w:rsidRPr="00BA3856">
        <w:rPr>
          <w:rFonts w:ascii="Calibri" w:hAnsi="Calibri" w:cs="Calibri"/>
          <w:b/>
          <w:sz w:val="20"/>
          <w:szCs w:val="20"/>
        </w:rPr>
        <w:t>Most relevant individual Nationally Determined Contributions Targets under the protocols of the 2015 Paris Agreement on Climate Change</w:t>
      </w:r>
    </w:p>
    <w:p w14:paraId="62F26C8C" w14:textId="2CB2FD2A" w:rsidR="00BA3856" w:rsidRDefault="00BA3856">
      <w:pPr>
        <w:rPr>
          <w:rFonts w:ascii="Calibri" w:hAnsi="Calibri" w:cs="Calibri"/>
          <w:b/>
          <w:sz w:val="22"/>
          <w:szCs w:val="22"/>
          <w:lang w:val="en-NZ"/>
        </w:rPr>
      </w:pPr>
      <w:r>
        <w:rPr>
          <w:rFonts w:ascii="Calibri" w:hAnsi="Calibri" w:cs="Calibri"/>
          <w:b/>
          <w:sz w:val="22"/>
          <w:szCs w:val="22"/>
          <w:lang w:val="en-NZ"/>
        </w:rPr>
        <w:br w:type="page"/>
      </w:r>
    </w:p>
    <w:tbl>
      <w:tblPr>
        <w:tblStyle w:val="GridTable5Dark-Accent11"/>
        <w:tblW w:w="0" w:type="auto"/>
        <w:tblLook w:val="04A0" w:firstRow="1" w:lastRow="0" w:firstColumn="1" w:lastColumn="0" w:noHBand="0" w:noVBand="1"/>
      </w:tblPr>
      <w:tblGrid>
        <w:gridCol w:w="1939"/>
        <w:gridCol w:w="1244"/>
        <w:gridCol w:w="1152"/>
        <w:gridCol w:w="1275"/>
        <w:gridCol w:w="1416"/>
        <w:gridCol w:w="1264"/>
      </w:tblGrid>
      <w:tr w:rsidR="00044BB6" w:rsidRPr="00BA3856" w14:paraId="5B610793" w14:textId="77777777" w:rsidTr="00BA3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Borders>
              <w:bottom w:val="single" w:sz="4" w:space="0" w:color="FFFFFF" w:themeColor="background1"/>
              <w:right w:val="single" w:sz="4" w:space="0" w:color="FFFFFF" w:themeColor="background1"/>
            </w:tcBorders>
            <w:shd w:val="clear" w:color="auto" w:fill="365F91" w:themeFill="accent1" w:themeFillShade="BF"/>
            <w:vAlign w:val="center"/>
            <w:hideMark/>
          </w:tcPr>
          <w:p w14:paraId="0CAEA544"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rPr>
              <w:lastRenderedPageBreak/>
              <w:br w:type="page"/>
            </w:r>
            <w:r w:rsidRPr="00BA3856">
              <w:rPr>
                <w:rFonts w:ascii="Calibri" w:hAnsi="Calibri" w:cs="Calibri"/>
                <w:b w:val="0"/>
                <w:bCs w:val="0"/>
                <w:sz w:val="20"/>
                <w:szCs w:val="20"/>
                <w:lang w:val="en-NZ"/>
              </w:rPr>
              <w:t>PICT</w:t>
            </w:r>
          </w:p>
        </w:tc>
        <w:tc>
          <w:tcPr>
            <w:tcW w:w="1244"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2306CAD7" w14:textId="77777777" w:rsidR="00044BB6" w:rsidRPr="00BA3856"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b w:val="0"/>
                <w:bCs w:val="0"/>
                <w:sz w:val="20"/>
                <w:szCs w:val="20"/>
              </w:rPr>
              <w:t xml:space="preserve"> Population, 2018 </w:t>
            </w:r>
            <w:r w:rsidRPr="00BA3856">
              <w:rPr>
                <w:rStyle w:val="FootnoteReference"/>
                <w:rFonts w:ascii="Calibri" w:hAnsi="Calibri" w:cs="Calibri"/>
                <w:b w:val="0"/>
                <w:bCs w:val="0"/>
                <w:sz w:val="20"/>
                <w:szCs w:val="20"/>
              </w:rPr>
              <w:footnoteReference w:id="71"/>
            </w:r>
            <w:r w:rsidRPr="00BA3856">
              <w:rPr>
                <w:rFonts w:ascii="Calibri" w:hAnsi="Calibri" w:cs="Calibri"/>
                <w:b w:val="0"/>
                <w:bCs w:val="0"/>
                <w:sz w:val="20"/>
                <w:szCs w:val="20"/>
              </w:rPr>
              <w:t xml:space="preserve"> </w:t>
            </w:r>
          </w:p>
        </w:tc>
        <w:tc>
          <w:tcPr>
            <w:tcW w:w="1153"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56A0693B" w14:textId="77777777" w:rsidR="00044BB6" w:rsidRPr="00BA3856"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b w:val="0"/>
                <w:bCs w:val="0"/>
                <w:sz w:val="20"/>
                <w:szCs w:val="20"/>
              </w:rPr>
              <w:t xml:space="preserve">GDP per </w:t>
            </w:r>
            <w:proofErr w:type="gramStart"/>
            <w:r w:rsidRPr="00BA3856">
              <w:rPr>
                <w:rFonts w:ascii="Calibri" w:hAnsi="Calibri" w:cs="Calibri"/>
                <w:b w:val="0"/>
                <w:bCs w:val="0"/>
                <w:sz w:val="20"/>
                <w:szCs w:val="20"/>
              </w:rPr>
              <w:t>capita,  USD</w:t>
            </w:r>
            <w:proofErr w:type="gramEnd"/>
            <w:r w:rsidRPr="00BA3856">
              <w:rPr>
                <w:rFonts w:ascii="Calibri" w:hAnsi="Calibri" w:cs="Calibri"/>
                <w:b w:val="0"/>
                <w:bCs w:val="0"/>
                <w:sz w:val="20"/>
                <w:szCs w:val="20"/>
              </w:rPr>
              <w:t xml:space="preserve"> </w:t>
            </w:r>
            <w:r w:rsidRPr="00BA3856">
              <w:rPr>
                <w:rFonts w:ascii="Calibri" w:hAnsi="Calibri" w:cs="Calibri"/>
                <w:b w:val="0"/>
                <w:bCs w:val="0"/>
                <w:sz w:val="20"/>
                <w:szCs w:val="20"/>
                <w:vertAlign w:val="superscript"/>
              </w:rPr>
              <w:t>62</w:t>
            </w:r>
            <w:r w:rsidRPr="00BA3856">
              <w:rPr>
                <w:rFonts w:ascii="Calibri" w:hAnsi="Calibri" w:cs="Calibri"/>
                <w:b w:val="0"/>
                <w:bCs w:val="0"/>
                <w:sz w:val="20"/>
                <w:szCs w:val="20"/>
              </w:rPr>
              <w:t xml:space="preserve"> </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62F1CF14" w14:textId="77777777" w:rsidR="00044BB6" w:rsidRPr="00BA3856"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b w:val="0"/>
                <w:bCs w:val="0"/>
                <w:sz w:val="20"/>
                <w:szCs w:val="20"/>
              </w:rPr>
              <w:t>Land area, km</w:t>
            </w:r>
            <w:proofErr w:type="gramStart"/>
            <w:r w:rsidRPr="00BA3856">
              <w:rPr>
                <w:rFonts w:ascii="Calibri" w:hAnsi="Calibri" w:cs="Calibri"/>
                <w:b w:val="0"/>
                <w:bCs w:val="0"/>
                <w:sz w:val="20"/>
                <w:szCs w:val="20"/>
                <w:vertAlign w:val="superscript"/>
              </w:rPr>
              <w:t>2  62</w:t>
            </w:r>
            <w:proofErr w:type="gramEnd"/>
            <w:r w:rsidRPr="00BA3856">
              <w:rPr>
                <w:rFonts w:ascii="Calibri" w:hAnsi="Calibri" w:cs="Calibri"/>
                <w:b w:val="0"/>
                <w:bCs w:val="0"/>
                <w:sz w:val="20"/>
                <w:szCs w:val="20"/>
              </w:rPr>
              <w:t xml:space="preserve"> </w:t>
            </w:r>
          </w:p>
        </w:tc>
        <w:tc>
          <w:tcPr>
            <w:tcW w:w="1417"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71A21984" w14:textId="77777777" w:rsidR="00044BB6" w:rsidRPr="00BA3856"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b w:val="0"/>
                <w:bCs w:val="0"/>
                <w:sz w:val="20"/>
                <w:szCs w:val="20"/>
              </w:rPr>
              <w:t xml:space="preserve">Paved and unpaved roads, km </w:t>
            </w:r>
            <w:r w:rsidRPr="00BA3856">
              <w:rPr>
                <w:rStyle w:val="FootnoteReference"/>
                <w:rFonts w:ascii="Calibri" w:hAnsi="Calibri" w:cs="Calibri"/>
                <w:b w:val="0"/>
                <w:bCs w:val="0"/>
                <w:sz w:val="20"/>
                <w:szCs w:val="20"/>
              </w:rPr>
              <w:footnoteReference w:id="72"/>
            </w:r>
            <w:r w:rsidRPr="00BA3856">
              <w:rPr>
                <w:rFonts w:ascii="Calibri" w:hAnsi="Calibri" w:cs="Calibri"/>
                <w:b w:val="0"/>
                <w:bCs w:val="0"/>
                <w:sz w:val="20"/>
                <w:szCs w:val="20"/>
              </w:rPr>
              <w:t xml:space="preserve"> </w:t>
            </w:r>
          </w:p>
        </w:tc>
        <w:tc>
          <w:tcPr>
            <w:tcW w:w="236" w:type="dxa"/>
            <w:tcBorders>
              <w:left w:val="single" w:sz="4" w:space="0" w:color="FFFFFF" w:themeColor="background1"/>
              <w:bottom w:val="single" w:sz="4" w:space="0" w:color="FFFFFF" w:themeColor="background1"/>
            </w:tcBorders>
            <w:shd w:val="clear" w:color="auto" w:fill="365F91" w:themeFill="accent1" w:themeFillShade="BF"/>
            <w:vAlign w:val="bottom"/>
            <w:hideMark/>
          </w:tcPr>
          <w:p w14:paraId="72B9C254" w14:textId="77777777" w:rsidR="00044BB6" w:rsidRPr="00BA3856"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proofErr w:type="spellStart"/>
            <w:r w:rsidRPr="00BA3856">
              <w:rPr>
                <w:rFonts w:ascii="Calibri" w:hAnsi="Calibri" w:cs="Calibri"/>
                <w:b w:val="0"/>
                <w:bCs w:val="0"/>
                <w:sz w:val="20"/>
                <w:szCs w:val="20"/>
              </w:rPr>
              <w:t>Urbanisation</w:t>
            </w:r>
            <w:proofErr w:type="spellEnd"/>
            <w:r w:rsidRPr="00BA3856">
              <w:rPr>
                <w:rFonts w:ascii="Calibri" w:hAnsi="Calibri" w:cs="Calibri"/>
                <w:b w:val="0"/>
                <w:bCs w:val="0"/>
                <w:sz w:val="20"/>
                <w:szCs w:val="20"/>
              </w:rPr>
              <w:t xml:space="preserve"> 2018, % </w:t>
            </w:r>
            <w:r w:rsidRPr="00BA3856">
              <w:rPr>
                <w:rStyle w:val="FootnoteReference"/>
                <w:rFonts w:ascii="Calibri" w:hAnsi="Calibri" w:cs="Calibri"/>
                <w:b w:val="0"/>
                <w:bCs w:val="0"/>
                <w:sz w:val="20"/>
                <w:szCs w:val="20"/>
              </w:rPr>
              <w:footnoteReference w:id="73"/>
            </w:r>
          </w:p>
        </w:tc>
      </w:tr>
      <w:tr w:rsidR="00044BB6" w:rsidRPr="00BA3856" w14:paraId="56ABAC09"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46C845F" w14:textId="77777777" w:rsidR="00044BB6" w:rsidRPr="00BA3856" w:rsidRDefault="00044BB6" w:rsidP="00FA52E3">
            <w:pPr>
              <w:spacing w:line="216" w:lineRule="auto"/>
              <w:rPr>
                <w:rFonts w:ascii="Calibri" w:hAnsi="Calibri" w:cs="Calibri"/>
                <w:sz w:val="20"/>
                <w:szCs w:val="20"/>
                <w:lang w:val="en-NZ"/>
              </w:rPr>
            </w:pPr>
            <w:r w:rsidRPr="00BA3856">
              <w:rPr>
                <w:rFonts w:ascii="Calibri" w:hAnsi="Calibri" w:cs="Calibri"/>
                <w:b w:val="0"/>
                <w:bCs w:val="0"/>
                <w:sz w:val="20"/>
                <w:szCs w:val="20"/>
                <w:lang w:val="en-NZ"/>
              </w:rPr>
              <w:t xml:space="preserve">American Samoa </w:t>
            </w:r>
            <w:r w:rsidRPr="00BA3856">
              <w:rPr>
                <w:rStyle w:val="FootnoteReference"/>
                <w:rFonts w:ascii="Calibri" w:hAnsi="Calibri" w:cs="Calibri"/>
                <w:b w:val="0"/>
                <w:bCs w:val="0"/>
                <w:sz w:val="20"/>
                <w:szCs w:val="20"/>
                <w:lang w:val="en-NZ"/>
              </w:rPr>
              <w:footnoteReference w:id="74"/>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1EEE8D"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56,700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7B28059"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$11,667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5F2AA1A"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199</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9748421"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241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5FDDA4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87 </w:t>
            </w:r>
          </w:p>
        </w:tc>
      </w:tr>
      <w:tr w:rsidR="00044BB6" w:rsidRPr="00BA3856" w14:paraId="21482763"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2F3B1BC"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Cook Islands</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9F63252"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15,200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4F53008"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$19,183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D407E3F"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237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E37FA79"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320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490C7A6"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 </w:t>
            </w:r>
          </w:p>
        </w:tc>
      </w:tr>
      <w:tr w:rsidR="00044BB6" w:rsidRPr="00BA3856" w14:paraId="4CEAB64C"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81BD302"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Federated States of Micronesia</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E7AEFF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105,300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5469FD"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$3,154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A72DC89"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701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3835481"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388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04D9F72"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23 </w:t>
            </w:r>
          </w:p>
        </w:tc>
      </w:tr>
      <w:tr w:rsidR="00044BB6" w:rsidRPr="00BA3856" w14:paraId="75015595"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360724D"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Fiji</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60DD502"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888,400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BB169D1"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$4,274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0356AB1"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18,333</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C4AD420"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3,440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DB8C8EF"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56 </w:t>
            </w:r>
          </w:p>
        </w:tc>
      </w:tr>
      <w:tr w:rsidR="00044BB6" w:rsidRPr="00BA3856" w14:paraId="22580643"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F3D3063"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Guam</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761828"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172,400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89C0B3"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$34,177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9B26AC5"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541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B6D5F2"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1,045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D3A583D"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95 </w:t>
            </w:r>
          </w:p>
        </w:tc>
      </w:tr>
      <w:tr w:rsidR="00044BB6" w:rsidRPr="00BA3856" w14:paraId="705DCF96"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5F4F39C"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Kiribati</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1327526"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120,100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7C5059A"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$1,533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C74B3C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811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42169B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670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0E0EFD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54 </w:t>
            </w:r>
          </w:p>
        </w:tc>
      </w:tr>
      <w:tr w:rsidR="00044BB6" w:rsidRPr="00BA3856" w14:paraId="7E4322D1"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9F1AE71"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Marshall Islands</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7BE161F"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55,500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635A69"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$4,032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903BFE"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181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05A74E9"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2,028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943EF61"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77 </w:t>
            </w:r>
          </w:p>
        </w:tc>
      </w:tr>
      <w:tr w:rsidR="00044BB6" w:rsidRPr="00BA3856" w14:paraId="28E0C262"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09BB02C"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Nauru</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FC278C1"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11,000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29F45D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$9,393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34694F5"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21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5CD44A9"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ECFE715"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100 </w:t>
            </w:r>
          </w:p>
        </w:tc>
      </w:tr>
      <w:tr w:rsidR="00044BB6" w:rsidRPr="00BA3856" w14:paraId="32FEEF43"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18DF474"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Niue</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DE7F19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1,520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62BF37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$15,586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27EC40"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259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99F532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120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045DB68"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r>
      <w:tr w:rsidR="00044BB6" w:rsidRPr="00BA3856" w14:paraId="6460A836"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92DA5F1"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Northern Mariana Islands (CNMI)</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7440F20"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56,200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905332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$22,298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787B0DD"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457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B98DE62"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536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298361C"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92 </w:t>
            </w:r>
          </w:p>
        </w:tc>
      </w:tr>
      <w:tr w:rsidR="00044BB6" w:rsidRPr="00BA3856" w14:paraId="63FDADDD"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B2209DD"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Nouvelle-Calédonie</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3E152DB"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285,500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63460DE"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$31,418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274FF29"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18,576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D6DB1EB"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5,622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44F5F09"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71 </w:t>
            </w:r>
          </w:p>
        </w:tc>
      </w:tr>
      <w:tr w:rsidR="00044BB6" w:rsidRPr="00BA3856" w14:paraId="107FBDED"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603F013"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Palau</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01DB4E3"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17,900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EB133D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$16,262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F1EB4F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444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8115D4C"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D34DFF0"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80 </w:t>
            </w:r>
          </w:p>
        </w:tc>
      </w:tr>
      <w:tr w:rsidR="00044BB6" w:rsidRPr="00BA3856" w14:paraId="4D96C6F1"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FA5E85F"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Papua New Guinea</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AD02B9F"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8,558,800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F266BEC"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$2,384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0070BA3"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462,840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5629F4"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9,349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946940"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13 </w:t>
            </w:r>
          </w:p>
        </w:tc>
      </w:tr>
      <w:tr w:rsidR="00044BB6" w:rsidRPr="00BA3856" w14:paraId="111CC050"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C5AEDC9"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Pitcairn</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760F08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49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CF7D025"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$2,353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9F8ED43"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47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DB30AAB"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8AD081B"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r>
      <w:tr w:rsidR="00044BB6" w:rsidRPr="00BA3856" w14:paraId="5CDD09C9"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70A8200" w14:textId="77777777" w:rsidR="00044BB6" w:rsidRPr="00BA3856" w:rsidRDefault="00044BB6" w:rsidP="00FA52E3">
            <w:pPr>
              <w:spacing w:line="216" w:lineRule="auto"/>
              <w:rPr>
                <w:rFonts w:ascii="Calibri" w:hAnsi="Calibri" w:cs="Calibri"/>
                <w:b w:val="0"/>
                <w:bCs w:val="0"/>
                <w:sz w:val="20"/>
                <w:szCs w:val="20"/>
                <w:lang w:val="en-NZ"/>
              </w:rPr>
            </w:pPr>
            <w:proofErr w:type="spellStart"/>
            <w:r w:rsidRPr="00BA3856">
              <w:rPr>
                <w:rFonts w:ascii="Calibri" w:hAnsi="Calibri" w:cs="Calibri"/>
                <w:b w:val="0"/>
                <w:bCs w:val="0"/>
                <w:sz w:val="20"/>
                <w:szCs w:val="20"/>
                <w:lang w:val="en-NZ"/>
              </w:rPr>
              <w:t>Polynésie</w:t>
            </w:r>
            <w:proofErr w:type="spellEnd"/>
            <w:r w:rsidRPr="00BA3856">
              <w:rPr>
                <w:rFonts w:ascii="Calibri" w:hAnsi="Calibri" w:cs="Calibri"/>
                <w:b w:val="0"/>
                <w:bCs w:val="0"/>
                <w:sz w:val="20"/>
                <w:szCs w:val="20"/>
                <w:lang w:val="en-NZ"/>
              </w:rPr>
              <w:t xml:space="preserve"> </w:t>
            </w:r>
            <w:proofErr w:type="spellStart"/>
            <w:r w:rsidRPr="00BA3856">
              <w:rPr>
                <w:rFonts w:ascii="Calibri" w:hAnsi="Calibri" w:cs="Calibri"/>
                <w:b w:val="0"/>
                <w:bCs w:val="0"/>
                <w:sz w:val="20"/>
                <w:szCs w:val="20"/>
                <w:lang w:val="en-NZ"/>
              </w:rPr>
              <w:t>Française</w:t>
            </w:r>
            <w:proofErr w:type="spellEnd"/>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929F1AD"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277,100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9292BC0"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$18,231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B803D8B"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3,521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1C5BA5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2,590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98A61F6"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62 </w:t>
            </w:r>
          </w:p>
        </w:tc>
      </w:tr>
      <w:tr w:rsidR="00044BB6" w:rsidRPr="00BA3856" w14:paraId="308F1AAF"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6CD41AF"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Samoa</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B5D8C00"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A3856">
              <w:rPr>
                <w:rFonts w:ascii="Calibri" w:hAnsi="Calibri" w:cs="Calibri"/>
                <w:color w:val="000000"/>
                <w:sz w:val="20"/>
                <w:szCs w:val="20"/>
              </w:rPr>
              <w:t xml:space="preserve">     196,700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ED0A308"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$4,208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50B4B3C"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2,934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D523B1F"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2,337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6B31DE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18 </w:t>
            </w:r>
          </w:p>
        </w:tc>
      </w:tr>
      <w:tr w:rsidR="00044BB6" w:rsidRPr="00BA3856" w14:paraId="6709BA06"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CFF7766"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Solomon Islands</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947D5C"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682,500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E9A359F"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$1,647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D07F0B2"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28,230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4A9D7FE"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1,390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2D02AE0"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24 </w:t>
            </w:r>
          </w:p>
        </w:tc>
      </w:tr>
      <w:tr w:rsidR="00044BB6" w:rsidRPr="00BA3856" w14:paraId="34B7917F"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B327289"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Tokelau</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960E35C"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1,400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4FF2858"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$7,069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BBBB5B2"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12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B366612"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0F6BCD9"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r>
      <w:tr w:rsidR="00044BB6" w:rsidRPr="00BA3856" w14:paraId="30B53A61"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155859D"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Tonga</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8F38EA8"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100,300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B4ACD5"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$4,024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857389A"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749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52341E4"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680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4A3886B"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23 </w:t>
            </w:r>
          </w:p>
        </w:tc>
      </w:tr>
      <w:tr w:rsidR="00044BB6" w:rsidRPr="00BA3856" w14:paraId="6084372C"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38D55FC"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Tuvalu</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028679B"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10,200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91B94F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$3,537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22E20D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26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EAECDE4"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8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31D9259"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62 </w:t>
            </w:r>
          </w:p>
        </w:tc>
      </w:tr>
      <w:tr w:rsidR="00044BB6" w:rsidRPr="00BA3856" w14:paraId="7A498216" w14:textId="77777777" w:rsidTr="00BA385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B4580D4"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Vanuatu</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46C29CB"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304,500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48C365A"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$2,682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20DD9DD"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12,281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86BAB7B"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1,070 </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59E705E" w14:textId="77777777" w:rsidR="00044BB6" w:rsidRPr="00BA3856"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25 </w:t>
            </w:r>
          </w:p>
        </w:tc>
      </w:tr>
      <w:tr w:rsidR="00044BB6" w:rsidRPr="00BA3856" w14:paraId="6F71F61D" w14:textId="77777777" w:rsidTr="00BA3856">
        <w:trPr>
          <w:trHeight w:val="397"/>
        </w:trPr>
        <w:tc>
          <w:tcPr>
            <w:cnfStyle w:val="001000000000" w:firstRow="0" w:lastRow="0" w:firstColumn="1" w:lastColumn="0" w:oddVBand="0" w:evenVBand="0" w:oddHBand="0" w:evenHBand="0" w:firstRowFirstColumn="0" w:firstRowLastColumn="0" w:lastRowFirstColumn="0" w:lastRowLastColumn="0"/>
            <w:tcW w:w="1942" w:type="dxa"/>
            <w:tcBorders>
              <w:top w:val="single" w:sz="4" w:space="0" w:color="FFFFFF" w:themeColor="background1"/>
              <w:right w:val="single" w:sz="4" w:space="0" w:color="FFFFFF" w:themeColor="background1"/>
            </w:tcBorders>
            <w:shd w:val="clear" w:color="auto" w:fill="365F91" w:themeFill="accent1" w:themeFillShade="BF"/>
            <w:vAlign w:val="center"/>
            <w:hideMark/>
          </w:tcPr>
          <w:p w14:paraId="7110922E" w14:textId="77777777" w:rsidR="00044BB6" w:rsidRPr="00BA3856" w:rsidRDefault="00044BB6" w:rsidP="00FA52E3">
            <w:pPr>
              <w:spacing w:line="216" w:lineRule="auto"/>
              <w:rPr>
                <w:rFonts w:ascii="Calibri" w:hAnsi="Calibri" w:cs="Calibri"/>
                <w:b w:val="0"/>
                <w:bCs w:val="0"/>
                <w:sz w:val="20"/>
                <w:szCs w:val="20"/>
                <w:lang w:val="en-NZ"/>
              </w:rPr>
            </w:pPr>
            <w:r w:rsidRPr="00BA3856">
              <w:rPr>
                <w:rFonts w:ascii="Calibri" w:hAnsi="Calibri" w:cs="Calibri"/>
                <w:b w:val="0"/>
                <w:bCs w:val="0"/>
                <w:sz w:val="20"/>
                <w:szCs w:val="20"/>
                <w:lang w:val="en-NZ"/>
              </w:rPr>
              <w:t>Wallis et Futuna</w:t>
            </w:r>
          </w:p>
        </w:tc>
        <w:tc>
          <w:tcPr>
            <w:tcW w:w="12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3C4E939"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11,700 </w:t>
            </w:r>
          </w:p>
        </w:tc>
        <w:tc>
          <w:tcPr>
            <w:tcW w:w="1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433E295"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$10,938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58854C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 xml:space="preserve"> 142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A2950A7"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E07E1E5" w14:textId="77777777" w:rsidR="00044BB6" w:rsidRPr="00BA3856"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A3856">
              <w:rPr>
                <w:rFonts w:ascii="Calibri" w:hAnsi="Calibri" w:cs="Calibri"/>
                <w:color w:val="000000"/>
                <w:sz w:val="20"/>
                <w:szCs w:val="20"/>
              </w:rPr>
              <w:t>--</w:t>
            </w:r>
          </w:p>
        </w:tc>
      </w:tr>
    </w:tbl>
    <w:p w14:paraId="01FBB445" w14:textId="01D8E43D" w:rsidR="00044BB6" w:rsidRPr="00BA3856" w:rsidRDefault="00044BB6" w:rsidP="00FA52E3">
      <w:pPr>
        <w:spacing w:after="120" w:line="216" w:lineRule="auto"/>
        <w:jc w:val="center"/>
        <w:rPr>
          <w:rFonts w:ascii="Calibri" w:hAnsi="Calibri" w:cs="Calibri"/>
          <w:b/>
          <w:sz w:val="20"/>
          <w:szCs w:val="20"/>
          <w:lang w:val="en-NZ"/>
        </w:rPr>
      </w:pPr>
      <w:r w:rsidRPr="00BA3856">
        <w:rPr>
          <w:rFonts w:ascii="Calibri" w:hAnsi="Calibri" w:cs="Calibri"/>
          <w:b/>
          <w:sz w:val="20"/>
          <w:szCs w:val="20"/>
          <w:lang w:val="en-NZ"/>
        </w:rPr>
        <w:t xml:space="preserve">Table </w:t>
      </w:r>
      <w:r w:rsidR="00122D5A">
        <w:rPr>
          <w:rFonts w:ascii="Calibri" w:hAnsi="Calibri" w:cs="Calibri"/>
          <w:b/>
          <w:sz w:val="20"/>
          <w:szCs w:val="20"/>
          <w:lang w:val="en-NZ"/>
        </w:rPr>
        <w:t>4</w:t>
      </w:r>
      <w:r w:rsidRPr="00BA3856">
        <w:rPr>
          <w:rFonts w:ascii="Calibri" w:hAnsi="Calibri" w:cs="Calibri"/>
          <w:b/>
          <w:sz w:val="20"/>
          <w:szCs w:val="20"/>
          <w:lang w:val="en-NZ"/>
        </w:rPr>
        <w:t xml:space="preserve">: Key </w:t>
      </w:r>
      <w:r w:rsidR="006F30B1" w:rsidRPr="00BA3856">
        <w:rPr>
          <w:rFonts w:ascii="Calibri" w:hAnsi="Calibri" w:cs="Calibri"/>
          <w:b/>
          <w:sz w:val="20"/>
          <w:szCs w:val="20"/>
          <w:lang w:val="en-NZ"/>
        </w:rPr>
        <w:t>S</w:t>
      </w:r>
      <w:r w:rsidRPr="00BA3856">
        <w:rPr>
          <w:rFonts w:ascii="Calibri" w:hAnsi="Calibri" w:cs="Calibri"/>
          <w:b/>
          <w:sz w:val="20"/>
          <w:szCs w:val="20"/>
          <w:lang w:val="en-NZ"/>
        </w:rPr>
        <w:t>ocio-</w:t>
      </w:r>
      <w:r w:rsidR="006F30B1" w:rsidRPr="00BA3856">
        <w:rPr>
          <w:rFonts w:ascii="Calibri" w:hAnsi="Calibri" w:cs="Calibri"/>
          <w:b/>
          <w:sz w:val="20"/>
          <w:szCs w:val="20"/>
          <w:lang w:val="en-NZ"/>
        </w:rPr>
        <w:t>E</w:t>
      </w:r>
      <w:r w:rsidRPr="00BA3856">
        <w:rPr>
          <w:rFonts w:ascii="Calibri" w:hAnsi="Calibri" w:cs="Calibri"/>
          <w:b/>
          <w:sz w:val="20"/>
          <w:szCs w:val="20"/>
          <w:lang w:val="en-NZ"/>
        </w:rPr>
        <w:t xml:space="preserve">conomic and </w:t>
      </w:r>
      <w:r w:rsidR="006F30B1" w:rsidRPr="00BA3856">
        <w:rPr>
          <w:rFonts w:ascii="Calibri" w:hAnsi="Calibri" w:cs="Calibri"/>
          <w:b/>
          <w:sz w:val="20"/>
          <w:szCs w:val="20"/>
          <w:lang w:val="en-NZ"/>
        </w:rPr>
        <w:t>G</w:t>
      </w:r>
      <w:r w:rsidRPr="00BA3856">
        <w:rPr>
          <w:rFonts w:ascii="Calibri" w:hAnsi="Calibri" w:cs="Calibri"/>
          <w:b/>
          <w:sz w:val="20"/>
          <w:szCs w:val="20"/>
          <w:lang w:val="en-NZ"/>
        </w:rPr>
        <w:t xml:space="preserve">eographic </w:t>
      </w:r>
      <w:r w:rsidR="006F30B1" w:rsidRPr="00BA3856">
        <w:rPr>
          <w:rFonts w:ascii="Calibri" w:hAnsi="Calibri" w:cs="Calibri"/>
          <w:b/>
          <w:sz w:val="20"/>
          <w:szCs w:val="20"/>
          <w:lang w:val="en-NZ"/>
        </w:rPr>
        <w:t>S</w:t>
      </w:r>
      <w:r w:rsidRPr="00BA3856">
        <w:rPr>
          <w:rFonts w:ascii="Calibri" w:hAnsi="Calibri" w:cs="Calibri"/>
          <w:b/>
          <w:sz w:val="20"/>
          <w:szCs w:val="20"/>
          <w:lang w:val="en-NZ"/>
        </w:rPr>
        <w:t>tatistics</w:t>
      </w:r>
    </w:p>
    <w:p w14:paraId="303F66C0" w14:textId="77777777" w:rsidR="00044BB6" w:rsidRPr="00FA52E3" w:rsidRDefault="00044BB6" w:rsidP="00FA52E3">
      <w:pPr>
        <w:spacing w:line="216" w:lineRule="auto"/>
        <w:jc w:val="center"/>
        <w:rPr>
          <w:rFonts w:ascii="Calibri" w:hAnsi="Calibri" w:cs="Calibri"/>
          <w:b/>
          <w:sz w:val="22"/>
          <w:szCs w:val="22"/>
          <w:lang w:val="en-NZ"/>
        </w:rPr>
      </w:pPr>
    </w:p>
    <w:tbl>
      <w:tblPr>
        <w:tblStyle w:val="GridTable5Dark-Accent11"/>
        <w:tblW w:w="0" w:type="auto"/>
        <w:tblLook w:val="04A0" w:firstRow="1" w:lastRow="0" w:firstColumn="1" w:lastColumn="0" w:noHBand="0" w:noVBand="1"/>
      </w:tblPr>
      <w:tblGrid>
        <w:gridCol w:w="1825"/>
        <w:gridCol w:w="1563"/>
        <w:gridCol w:w="1370"/>
        <w:gridCol w:w="1474"/>
        <w:gridCol w:w="2058"/>
      </w:tblGrid>
      <w:tr w:rsidR="00044BB6" w:rsidRPr="00FA52E3" w14:paraId="2654D885" w14:textId="77777777" w:rsidTr="00044B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bottom w:val="single" w:sz="4" w:space="0" w:color="FFFFFF" w:themeColor="background1"/>
              <w:right w:val="single" w:sz="4" w:space="0" w:color="FFFFFF" w:themeColor="background1"/>
            </w:tcBorders>
            <w:shd w:val="clear" w:color="auto" w:fill="365F91" w:themeFill="accent1" w:themeFillShade="BF"/>
            <w:vAlign w:val="center"/>
            <w:hideMark/>
          </w:tcPr>
          <w:p w14:paraId="61F53C0B"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rPr>
              <w:lastRenderedPageBreak/>
              <w:br w:type="page"/>
            </w:r>
            <w:r w:rsidRPr="00FA52E3">
              <w:rPr>
                <w:rFonts w:ascii="Calibri" w:hAnsi="Calibri" w:cs="Calibri"/>
                <w:b w:val="0"/>
                <w:bCs w:val="0"/>
                <w:sz w:val="22"/>
                <w:szCs w:val="22"/>
                <w:lang w:val="en-NZ"/>
              </w:rPr>
              <w:t>PICT</w:t>
            </w:r>
          </w:p>
        </w:tc>
        <w:tc>
          <w:tcPr>
            <w:tcW w:w="1563"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180D4C10" w14:textId="77777777" w:rsidR="00044BB6" w:rsidRPr="00FA52E3"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b w:val="0"/>
                <w:bCs w:val="0"/>
                <w:sz w:val="22"/>
                <w:szCs w:val="22"/>
              </w:rPr>
              <w:t>Registered vehicles per 1,000 people</w:t>
            </w:r>
            <w:r w:rsidRPr="00FA52E3">
              <w:rPr>
                <w:rStyle w:val="FootnoteReference"/>
                <w:rFonts w:ascii="Calibri" w:hAnsi="Calibri" w:cs="Calibri"/>
                <w:b w:val="0"/>
                <w:bCs w:val="0"/>
                <w:sz w:val="22"/>
                <w:szCs w:val="22"/>
              </w:rPr>
              <w:footnoteReference w:id="75"/>
            </w:r>
            <w:r w:rsidRPr="00FA52E3">
              <w:rPr>
                <w:rFonts w:ascii="Calibri" w:hAnsi="Calibri" w:cs="Calibri"/>
                <w:b w:val="0"/>
                <w:bCs w:val="0"/>
                <w:sz w:val="22"/>
                <w:szCs w:val="22"/>
              </w:rPr>
              <w:t xml:space="preserve"> </w:t>
            </w:r>
          </w:p>
        </w:tc>
        <w:tc>
          <w:tcPr>
            <w:tcW w:w="1370"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512BC206" w14:textId="77777777" w:rsidR="00044BB6" w:rsidRPr="00FA52E3"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vertAlign w:val="superscript"/>
              </w:rPr>
            </w:pPr>
            <w:r w:rsidRPr="00FA52E3">
              <w:rPr>
                <w:rFonts w:ascii="Calibri" w:hAnsi="Calibri" w:cs="Calibri"/>
                <w:b w:val="0"/>
                <w:bCs w:val="0"/>
                <w:sz w:val="22"/>
                <w:szCs w:val="22"/>
              </w:rPr>
              <w:t xml:space="preserve">Registered vehicles all, 2013 </w:t>
            </w:r>
            <w:r w:rsidRPr="00FA52E3">
              <w:rPr>
                <w:rFonts w:ascii="Calibri" w:hAnsi="Calibri" w:cs="Calibri"/>
                <w:b w:val="0"/>
                <w:bCs w:val="0"/>
                <w:sz w:val="22"/>
                <w:szCs w:val="22"/>
                <w:vertAlign w:val="superscript"/>
              </w:rPr>
              <w:t>67</w:t>
            </w:r>
          </w:p>
        </w:tc>
        <w:tc>
          <w:tcPr>
            <w:tcW w:w="1474"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16BF5392" w14:textId="77777777" w:rsidR="00044BB6" w:rsidRPr="00FA52E3"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vertAlign w:val="superscript"/>
              </w:rPr>
            </w:pPr>
            <w:r w:rsidRPr="00FA52E3">
              <w:rPr>
                <w:rFonts w:ascii="Calibri" w:hAnsi="Calibri" w:cs="Calibri"/>
                <w:b w:val="0"/>
                <w:bCs w:val="0"/>
                <w:sz w:val="22"/>
                <w:szCs w:val="22"/>
              </w:rPr>
              <w:t xml:space="preserve">Registered buses, 2013 </w:t>
            </w:r>
            <w:r w:rsidRPr="00FA52E3">
              <w:rPr>
                <w:rFonts w:ascii="Calibri" w:hAnsi="Calibri" w:cs="Calibri"/>
                <w:b w:val="0"/>
                <w:bCs w:val="0"/>
                <w:sz w:val="22"/>
                <w:szCs w:val="22"/>
                <w:vertAlign w:val="superscript"/>
              </w:rPr>
              <w:t>67</w:t>
            </w:r>
          </w:p>
        </w:tc>
        <w:tc>
          <w:tcPr>
            <w:tcW w:w="2058" w:type="dxa"/>
            <w:tcBorders>
              <w:left w:val="single" w:sz="4" w:space="0" w:color="FFFFFF" w:themeColor="background1"/>
              <w:bottom w:val="single" w:sz="4" w:space="0" w:color="FFFFFF" w:themeColor="background1"/>
            </w:tcBorders>
            <w:shd w:val="clear" w:color="auto" w:fill="365F91" w:themeFill="accent1" w:themeFillShade="BF"/>
            <w:vAlign w:val="bottom"/>
            <w:hideMark/>
          </w:tcPr>
          <w:p w14:paraId="44F5D763" w14:textId="77777777" w:rsidR="00044BB6" w:rsidRPr="00FA52E3" w:rsidRDefault="00044BB6" w:rsidP="00FA52E3">
            <w:pPr>
              <w:spacing w:after="120"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b w:val="0"/>
                <w:bCs w:val="0"/>
                <w:sz w:val="22"/>
                <w:szCs w:val="22"/>
              </w:rPr>
              <w:t xml:space="preserve">Vehicle Right Hand Drive (RHD) or </w:t>
            </w:r>
            <w:proofErr w:type="gramStart"/>
            <w:r w:rsidRPr="00FA52E3">
              <w:rPr>
                <w:rFonts w:ascii="Calibri" w:hAnsi="Calibri" w:cs="Calibri"/>
                <w:b w:val="0"/>
                <w:bCs w:val="0"/>
                <w:sz w:val="22"/>
                <w:szCs w:val="22"/>
              </w:rPr>
              <w:t>Left Hand</w:t>
            </w:r>
            <w:proofErr w:type="gramEnd"/>
            <w:r w:rsidRPr="00FA52E3">
              <w:rPr>
                <w:rFonts w:ascii="Calibri" w:hAnsi="Calibri" w:cs="Calibri"/>
                <w:b w:val="0"/>
                <w:bCs w:val="0"/>
                <w:sz w:val="22"/>
                <w:szCs w:val="22"/>
              </w:rPr>
              <w:t xml:space="preserve"> Drive (LHD) </w:t>
            </w:r>
            <w:r w:rsidRPr="00FA52E3">
              <w:rPr>
                <w:rStyle w:val="FootnoteReference"/>
                <w:rFonts w:ascii="Calibri" w:hAnsi="Calibri" w:cs="Calibri"/>
                <w:b w:val="0"/>
                <w:bCs w:val="0"/>
                <w:sz w:val="22"/>
                <w:szCs w:val="22"/>
              </w:rPr>
              <w:footnoteReference w:id="76"/>
            </w:r>
          </w:p>
        </w:tc>
      </w:tr>
      <w:tr w:rsidR="00044BB6" w:rsidRPr="00FA52E3" w14:paraId="4FC3525E"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0031AD8" w14:textId="77777777" w:rsidR="00044BB6" w:rsidRPr="00FA52E3" w:rsidRDefault="00044BB6" w:rsidP="00FA52E3">
            <w:pPr>
              <w:spacing w:line="216" w:lineRule="auto"/>
              <w:rPr>
                <w:rFonts w:ascii="Calibri" w:hAnsi="Calibri" w:cs="Calibri"/>
                <w:sz w:val="22"/>
                <w:szCs w:val="22"/>
                <w:lang w:val="en-NZ"/>
              </w:rPr>
            </w:pPr>
            <w:r w:rsidRPr="00FA52E3">
              <w:rPr>
                <w:rFonts w:ascii="Calibri" w:hAnsi="Calibri" w:cs="Calibri"/>
                <w:b w:val="0"/>
                <w:bCs w:val="0"/>
                <w:sz w:val="22"/>
                <w:szCs w:val="22"/>
                <w:lang w:val="en-NZ"/>
              </w:rPr>
              <w:t xml:space="preserve">American Samoa </w:t>
            </w:r>
            <w:r w:rsidRPr="00FA52E3">
              <w:rPr>
                <w:rStyle w:val="FootnoteReference"/>
                <w:rFonts w:ascii="Calibri" w:hAnsi="Calibri" w:cs="Calibri"/>
                <w:b w:val="0"/>
                <w:bCs w:val="0"/>
                <w:sz w:val="22"/>
                <w:szCs w:val="22"/>
                <w:lang w:val="en-NZ"/>
              </w:rPr>
              <w:footnoteReference w:id="77"/>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229909C"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F9D76BA"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9,395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6E0B767"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5E8D1BF"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 (LHD common)</w:t>
            </w:r>
          </w:p>
        </w:tc>
      </w:tr>
      <w:tr w:rsidR="00044BB6" w:rsidRPr="00FA52E3" w14:paraId="12E4A4DF"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33BD304"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Cook Islands</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91B0562"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669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CAA8501"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12,453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4BD2957"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31 </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7E7CE5C"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240B6C97"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895C5D1"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Federated States of Micronesia</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4D2D5B7"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81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75DB1CF"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8,337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07B345C"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138 </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1945EF3"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 (RHD common)</w:t>
            </w:r>
          </w:p>
        </w:tc>
      </w:tr>
      <w:tr w:rsidR="00044BB6" w:rsidRPr="00FA52E3" w14:paraId="5E6B8A45"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551AE4D"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Fiji</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998AAD3"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100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0DE14E1"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86,535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2D3C65E"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16DDAB1"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6C42D48B"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EA46E54"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Guam</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529709E"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1D25104"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C7AC457"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CB3F2A"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r w:rsidR="00044BB6" w:rsidRPr="00FA52E3" w14:paraId="77FA3B16"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AE0D1BB"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Kiribati</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DDAC8DF"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32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D592053"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3,452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F3A002B"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289 </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F2560AB"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09082060"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5B9B952"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Marshall Islands</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1076238"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40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34FD99C"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2,116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95BF24A"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63 </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76AD8B2"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r w:rsidR="00044BB6" w:rsidRPr="00FA52E3" w14:paraId="620BF8A8"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7CEB215"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Nauru</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F9293BC"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53A97C5"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3DD3FCE"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9E57025"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0A8C4C49"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04F2E3C"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Niue</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AD682B"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82388D"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1C055E9"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AC9992"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6C717DBF"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357429E"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Northern Mariana Islands (CNMI)</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5A386C9"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D768942"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77CAAAD"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4AC98E0"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r w:rsidR="00044BB6" w:rsidRPr="00FA52E3" w14:paraId="5FD60A20"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8F20750"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Nouvelle-Calédonie</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80F7CE0"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5367E08"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68DDEE1"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BAC661C"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r w:rsidR="00044BB6" w:rsidRPr="00FA52E3" w14:paraId="773DE1CA"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14F522E"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Palau</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B107F69"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405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2F4AAAC"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7,102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F4465EC"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E06D59E"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 (RHD common)</w:t>
            </w:r>
          </w:p>
        </w:tc>
      </w:tr>
      <w:tr w:rsidR="00044BB6" w:rsidRPr="00FA52E3" w14:paraId="0848B8EC"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C0C08F5"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Papua New Guinea</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4C05B2D"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11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2767B5B"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94,297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66719C5"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10,812 </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C544786"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171C3500"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8EAF605"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Pitcairn</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8ED182D"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AC54193"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C718C54"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B2149E3"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1DB6526A"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02A08EF" w14:textId="77777777" w:rsidR="00044BB6" w:rsidRPr="00FA52E3" w:rsidRDefault="00044BB6" w:rsidP="00FA52E3">
            <w:pPr>
              <w:spacing w:line="216" w:lineRule="auto"/>
              <w:rPr>
                <w:rFonts w:ascii="Calibri" w:hAnsi="Calibri" w:cs="Calibri"/>
                <w:b w:val="0"/>
                <w:bCs w:val="0"/>
                <w:sz w:val="22"/>
                <w:szCs w:val="22"/>
                <w:lang w:val="en-NZ"/>
              </w:rPr>
            </w:pPr>
            <w:proofErr w:type="spellStart"/>
            <w:r w:rsidRPr="00FA52E3">
              <w:rPr>
                <w:rFonts w:ascii="Calibri" w:hAnsi="Calibri" w:cs="Calibri"/>
                <w:b w:val="0"/>
                <w:bCs w:val="0"/>
                <w:sz w:val="22"/>
                <w:szCs w:val="22"/>
                <w:lang w:val="en-NZ"/>
              </w:rPr>
              <w:t>Polynésie</w:t>
            </w:r>
            <w:proofErr w:type="spellEnd"/>
            <w:r w:rsidRPr="00FA52E3">
              <w:rPr>
                <w:rFonts w:ascii="Calibri" w:hAnsi="Calibri" w:cs="Calibri"/>
                <w:b w:val="0"/>
                <w:bCs w:val="0"/>
                <w:sz w:val="22"/>
                <w:szCs w:val="22"/>
                <w:lang w:val="en-NZ"/>
              </w:rPr>
              <w:t xml:space="preserve"> </w:t>
            </w:r>
            <w:proofErr w:type="spellStart"/>
            <w:r w:rsidRPr="00FA52E3">
              <w:rPr>
                <w:rFonts w:ascii="Calibri" w:hAnsi="Calibri" w:cs="Calibri"/>
                <w:b w:val="0"/>
                <w:bCs w:val="0"/>
                <w:sz w:val="22"/>
                <w:szCs w:val="22"/>
                <w:lang w:val="en-NZ"/>
              </w:rPr>
              <w:t>Française</w:t>
            </w:r>
            <w:proofErr w:type="spellEnd"/>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7A57AAF"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2607ED1"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AEDD956"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1B7A80A"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r w:rsidR="00044BB6" w:rsidRPr="00FA52E3" w14:paraId="2E66FE04"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6846A9F"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Samoa</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0FB45DB"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92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2B3B235"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17,449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2C87850"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236 </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FBC85D4"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55DB41D3"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02BBDCA"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Solomon Islands</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91CBC28"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79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E6B3934"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45,000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7E3E3B"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0263C12"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RHD </w:t>
            </w:r>
          </w:p>
        </w:tc>
      </w:tr>
      <w:tr w:rsidR="00044BB6" w:rsidRPr="00FA52E3" w14:paraId="3DAE1213"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77919D6"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Tokelau</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BE11B54"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5E257A1"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748ADD4"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A417EE5"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258D1625"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9F8388B"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Tonga</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29E1DF1"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78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6EF5A2E"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8,154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7634FF5"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7FF3B27"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08B60B0C"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0974E27"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Tuvalu</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79DF74C"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225033D"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0FA12D4"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4B1166C"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RHD</w:t>
            </w:r>
          </w:p>
        </w:tc>
      </w:tr>
      <w:tr w:rsidR="00044BB6" w:rsidRPr="00FA52E3" w14:paraId="3783F14A" w14:textId="77777777" w:rsidTr="00044B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AD28EB8"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Vanuatu</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ABA0E00"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53 </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EB7D1B8"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14,000 </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F550C5" w14:textId="77777777" w:rsidR="00044BB6" w:rsidRPr="00FA52E3" w:rsidRDefault="00044BB6" w:rsidP="00FA52E3">
            <w:pPr>
              <w:spacing w:after="120"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284FA3" w14:textId="77777777" w:rsidR="00044BB6" w:rsidRPr="00FA52E3" w:rsidRDefault="00044BB6" w:rsidP="00FA52E3">
            <w:pPr>
              <w:spacing w:after="120" w:line="21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r w:rsidR="00044BB6" w:rsidRPr="00FA52E3" w14:paraId="23AC018B" w14:textId="77777777" w:rsidTr="00044BB6">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right w:val="single" w:sz="4" w:space="0" w:color="FFFFFF" w:themeColor="background1"/>
            </w:tcBorders>
            <w:shd w:val="clear" w:color="auto" w:fill="365F91" w:themeFill="accent1" w:themeFillShade="BF"/>
            <w:vAlign w:val="center"/>
            <w:hideMark/>
          </w:tcPr>
          <w:p w14:paraId="5BCC6BE3"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Wallis et Futuna</w:t>
            </w:r>
          </w:p>
        </w:tc>
        <w:tc>
          <w:tcPr>
            <w:tcW w:w="1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C53D2A8"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6C56626"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DECA7F5" w14:textId="77777777" w:rsidR="00044BB6" w:rsidRPr="00FA52E3" w:rsidRDefault="00044BB6" w:rsidP="00FA52E3">
            <w:pPr>
              <w:spacing w:after="120"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2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AF427EA" w14:textId="77777777" w:rsidR="00044BB6" w:rsidRPr="00FA52E3" w:rsidRDefault="00044BB6" w:rsidP="00FA52E3">
            <w:pPr>
              <w:spacing w:after="120" w:line="21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LHD</w:t>
            </w:r>
          </w:p>
        </w:tc>
      </w:tr>
    </w:tbl>
    <w:p w14:paraId="18C3FA8E" w14:textId="12ECF682" w:rsidR="00044BB6" w:rsidRPr="00BA3856" w:rsidRDefault="00044BB6" w:rsidP="00FA52E3">
      <w:pPr>
        <w:spacing w:after="120" w:line="216" w:lineRule="auto"/>
        <w:jc w:val="center"/>
        <w:rPr>
          <w:rFonts w:ascii="Calibri" w:hAnsi="Calibri" w:cs="Calibri"/>
          <w:b/>
          <w:sz w:val="20"/>
          <w:szCs w:val="20"/>
          <w:lang w:val="en-NZ"/>
        </w:rPr>
      </w:pPr>
      <w:r w:rsidRPr="00BA3856">
        <w:rPr>
          <w:rFonts w:ascii="Calibri" w:hAnsi="Calibri" w:cs="Calibri"/>
          <w:b/>
          <w:sz w:val="20"/>
          <w:szCs w:val="20"/>
          <w:lang w:val="en-NZ"/>
        </w:rPr>
        <w:t xml:space="preserve">Table </w:t>
      </w:r>
      <w:r w:rsidR="00122D5A">
        <w:rPr>
          <w:rFonts w:ascii="Calibri" w:hAnsi="Calibri" w:cs="Calibri"/>
          <w:b/>
          <w:sz w:val="20"/>
          <w:szCs w:val="20"/>
          <w:lang w:val="en-NZ"/>
        </w:rPr>
        <w:t>5</w:t>
      </w:r>
      <w:r w:rsidRPr="00BA3856">
        <w:rPr>
          <w:rFonts w:ascii="Calibri" w:hAnsi="Calibri" w:cs="Calibri"/>
          <w:b/>
          <w:sz w:val="20"/>
          <w:szCs w:val="20"/>
          <w:lang w:val="en-NZ"/>
        </w:rPr>
        <w:t xml:space="preserve">: Key </w:t>
      </w:r>
      <w:r w:rsidR="00EA36BA" w:rsidRPr="00BA3856">
        <w:rPr>
          <w:rFonts w:ascii="Calibri" w:hAnsi="Calibri" w:cs="Calibri"/>
          <w:b/>
          <w:sz w:val="20"/>
          <w:szCs w:val="20"/>
          <w:lang w:val="en-NZ"/>
        </w:rPr>
        <w:t>V</w:t>
      </w:r>
      <w:r w:rsidRPr="00BA3856">
        <w:rPr>
          <w:rFonts w:ascii="Calibri" w:hAnsi="Calibri" w:cs="Calibri"/>
          <w:b/>
          <w:sz w:val="20"/>
          <w:szCs w:val="20"/>
          <w:lang w:val="en-NZ"/>
        </w:rPr>
        <w:t xml:space="preserve">ehicle </w:t>
      </w:r>
      <w:r w:rsidR="00EA36BA" w:rsidRPr="00BA3856">
        <w:rPr>
          <w:rFonts w:ascii="Calibri" w:hAnsi="Calibri" w:cs="Calibri"/>
          <w:b/>
          <w:sz w:val="20"/>
          <w:szCs w:val="20"/>
          <w:lang w:val="en-NZ"/>
        </w:rPr>
        <w:t>S</w:t>
      </w:r>
      <w:r w:rsidRPr="00BA3856">
        <w:rPr>
          <w:rFonts w:ascii="Calibri" w:hAnsi="Calibri" w:cs="Calibri"/>
          <w:b/>
          <w:sz w:val="20"/>
          <w:szCs w:val="20"/>
          <w:lang w:val="en-NZ"/>
        </w:rPr>
        <w:t xml:space="preserve">ector </w:t>
      </w:r>
      <w:r w:rsidR="00EA36BA" w:rsidRPr="00BA3856">
        <w:rPr>
          <w:rFonts w:ascii="Calibri" w:hAnsi="Calibri" w:cs="Calibri"/>
          <w:b/>
          <w:sz w:val="20"/>
          <w:szCs w:val="20"/>
          <w:lang w:val="en-NZ"/>
        </w:rPr>
        <w:t>S</w:t>
      </w:r>
      <w:r w:rsidRPr="00BA3856">
        <w:rPr>
          <w:rFonts w:ascii="Calibri" w:hAnsi="Calibri" w:cs="Calibri"/>
          <w:b/>
          <w:sz w:val="20"/>
          <w:szCs w:val="20"/>
          <w:lang w:val="en-NZ"/>
        </w:rPr>
        <w:t>tatistics</w:t>
      </w:r>
    </w:p>
    <w:p w14:paraId="316FD0E2" w14:textId="77777777" w:rsidR="00044BB6" w:rsidRPr="00FA52E3" w:rsidRDefault="00044BB6" w:rsidP="00FA52E3">
      <w:pPr>
        <w:spacing w:line="216" w:lineRule="auto"/>
        <w:rPr>
          <w:rFonts w:ascii="Calibri" w:hAnsi="Calibri" w:cs="Calibri"/>
          <w:b/>
          <w:bCs/>
          <w:color w:val="000000"/>
          <w:sz w:val="22"/>
          <w:szCs w:val="22"/>
        </w:rPr>
      </w:pPr>
      <w:r w:rsidRPr="00FA52E3">
        <w:rPr>
          <w:rFonts w:ascii="Calibri" w:hAnsi="Calibri" w:cs="Calibri"/>
          <w:b/>
          <w:bCs/>
          <w:color w:val="000000"/>
          <w:sz w:val="22"/>
          <w:szCs w:val="22"/>
        </w:rPr>
        <w:br w:type="page"/>
      </w:r>
    </w:p>
    <w:p w14:paraId="29AD49E4" w14:textId="77777777" w:rsidR="00044BB6" w:rsidRPr="00FA52E3" w:rsidRDefault="00044BB6" w:rsidP="00FA52E3">
      <w:pPr>
        <w:spacing w:line="216" w:lineRule="auto"/>
        <w:rPr>
          <w:rFonts w:ascii="Calibri" w:hAnsi="Calibri" w:cs="Calibri"/>
          <w:b/>
          <w:bCs/>
          <w:color w:val="000000"/>
          <w:sz w:val="22"/>
          <w:szCs w:val="22"/>
        </w:rPr>
      </w:pPr>
    </w:p>
    <w:p w14:paraId="77F876DB" w14:textId="77777777" w:rsidR="00044BB6" w:rsidRPr="00FA52E3" w:rsidRDefault="00044BB6" w:rsidP="00FA52E3">
      <w:pPr>
        <w:spacing w:line="216" w:lineRule="auto"/>
        <w:rPr>
          <w:rFonts w:ascii="Calibri" w:hAnsi="Calibri" w:cs="Calibri"/>
          <w:b/>
          <w:bCs/>
          <w:color w:val="000000"/>
          <w:sz w:val="22"/>
          <w:szCs w:val="22"/>
        </w:rPr>
      </w:pPr>
    </w:p>
    <w:tbl>
      <w:tblPr>
        <w:tblStyle w:val="GridTable5Dark-Accent11"/>
        <w:tblW w:w="8784" w:type="dxa"/>
        <w:tblLook w:val="04A0" w:firstRow="1" w:lastRow="0" w:firstColumn="1" w:lastColumn="0" w:noHBand="0" w:noVBand="1"/>
      </w:tblPr>
      <w:tblGrid>
        <w:gridCol w:w="1825"/>
        <w:gridCol w:w="1005"/>
        <w:gridCol w:w="1418"/>
        <w:gridCol w:w="1417"/>
        <w:gridCol w:w="1560"/>
        <w:gridCol w:w="1559"/>
      </w:tblGrid>
      <w:tr w:rsidR="00044BB6" w:rsidRPr="00FA52E3" w14:paraId="52EF951F" w14:textId="77777777" w:rsidTr="00044B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tcBorders>
              <w:bottom w:val="single" w:sz="4" w:space="0" w:color="FFFFFF" w:themeColor="background1"/>
              <w:right w:val="single" w:sz="4" w:space="0" w:color="FFFFFF" w:themeColor="background1"/>
            </w:tcBorders>
            <w:shd w:val="clear" w:color="auto" w:fill="365F91" w:themeFill="accent1" w:themeFillShade="BF"/>
            <w:vAlign w:val="center"/>
            <w:hideMark/>
          </w:tcPr>
          <w:p w14:paraId="11F4B742"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rPr>
              <w:br w:type="page"/>
            </w:r>
            <w:r w:rsidRPr="00FA52E3">
              <w:rPr>
                <w:rFonts w:ascii="Calibri" w:hAnsi="Calibri" w:cs="Calibri"/>
                <w:b w:val="0"/>
                <w:bCs w:val="0"/>
                <w:sz w:val="22"/>
                <w:szCs w:val="22"/>
                <w:lang w:val="en-NZ"/>
              </w:rPr>
              <w:t>PICT</w:t>
            </w:r>
          </w:p>
        </w:tc>
        <w:tc>
          <w:tcPr>
            <w:tcW w:w="1005"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742710A7"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Fuel imports, % GDP 2015 </w:t>
            </w:r>
            <w:r w:rsidRPr="00FA52E3">
              <w:rPr>
                <w:rStyle w:val="FootnoteReference"/>
                <w:rFonts w:ascii="Calibri" w:hAnsi="Calibri" w:cs="Calibri"/>
                <w:b w:val="0"/>
                <w:bCs w:val="0"/>
                <w:sz w:val="22"/>
                <w:szCs w:val="22"/>
              </w:rPr>
              <w:footnoteReference w:id="78"/>
            </w:r>
          </w:p>
        </w:tc>
        <w:tc>
          <w:tcPr>
            <w:tcW w:w="1418"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19B6C0EB"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Gasoline consumption in transport 2016, 1,000 </w:t>
            </w:r>
            <w:proofErr w:type="spellStart"/>
            <w:r w:rsidRPr="00FA52E3">
              <w:rPr>
                <w:rFonts w:ascii="Calibri" w:hAnsi="Calibri" w:cs="Calibri"/>
                <w:b w:val="0"/>
                <w:bCs w:val="0"/>
                <w:sz w:val="22"/>
                <w:szCs w:val="22"/>
              </w:rPr>
              <w:t>tonnes</w:t>
            </w:r>
            <w:proofErr w:type="spellEnd"/>
            <w:r w:rsidRPr="00FA52E3">
              <w:rPr>
                <w:rFonts w:ascii="Calibri" w:hAnsi="Calibri" w:cs="Calibri"/>
                <w:b w:val="0"/>
                <w:bCs w:val="0"/>
                <w:sz w:val="22"/>
                <w:szCs w:val="22"/>
              </w:rPr>
              <w:t xml:space="preserve"> per year </w:t>
            </w:r>
            <w:r w:rsidRPr="00FA52E3">
              <w:rPr>
                <w:rStyle w:val="FootnoteReference"/>
                <w:rFonts w:ascii="Calibri" w:hAnsi="Calibri" w:cs="Calibri"/>
                <w:b w:val="0"/>
                <w:bCs w:val="0"/>
                <w:sz w:val="22"/>
                <w:szCs w:val="22"/>
              </w:rPr>
              <w:footnoteReference w:id="79"/>
            </w:r>
          </w:p>
        </w:tc>
        <w:tc>
          <w:tcPr>
            <w:tcW w:w="1417"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1313C0BB"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Diesel fuel consumption in transport 2016, 1,000 </w:t>
            </w:r>
            <w:proofErr w:type="spellStart"/>
            <w:r w:rsidRPr="00FA52E3">
              <w:rPr>
                <w:rFonts w:ascii="Calibri" w:hAnsi="Calibri" w:cs="Calibri"/>
                <w:b w:val="0"/>
                <w:bCs w:val="0"/>
                <w:sz w:val="22"/>
                <w:szCs w:val="22"/>
              </w:rPr>
              <w:t>tonnes</w:t>
            </w:r>
            <w:proofErr w:type="spellEnd"/>
            <w:r w:rsidRPr="00FA52E3">
              <w:rPr>
                <w:rFonts w:ascii="Calibri" w:hAnsi="Calibri" w:cs="Calibri"/>
                <w:b w:val="0"/>
                <w:bCs w:val="0"/>
                <w:sz w:val="22"/>
                <w:szCs w:val="22"/>
              </w:rPr>
              <w:t xml:space="preserve"> per year </w:t>
            </w:r>
            <w:r w:rsidRPr="00FA52E3">
              <w:rPr>
                <w:rStyle w:val="FootnoteReference"/>
                <w:rFonts w:ascii="Calibri" w:hAnsi="Calibri" w:cs="Calibri"/>
                <w:b w:val="0"/>
                <w:bCs w:val="0"/>
                <w:sz w:val="22"/>
                <w:szCs w:val="22"/>
              </w:rPr>
              <w:footnoteReference w:id="80"/>
            </w:r>
          </w:p>
        </w:tc>
        <w:tc>
          <w:tcPr>
            <w:tcW w:w="1560"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77D572BD"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Average retail gasoline price </w:t>
            </w:r>
            <w:proofErr w:type="spellStart"/>
            <w:r w:rsidRPr="00FA52E3">
              <w:rPr>
                <w:rFonts w:ascii="Calibri" w:hAnsi="Calibri" w:cs="Calibri"/>
                <w:b w:val="0"/>
                <w:bCs w:val="0"/>
                <w:sz w:val="22"/>
                <w:szCs w:val="22"/>
              </w:rPr>
              <w:t>inc.</w:t>
            </w:r>
            <w:proofErr w:type="spellEnd"/>
            <w:r w:rsidRPr="00FA52E3">
              <w:rPr>
                <w:rFonts w:ascii="Calibri" w:hAnsi="Calibri" w:cs="Calibri"/>
                <w:b w:val="0"/>
                <w:bCs w:val="0"/>
                <w:sz w:val="22"/>
                <w:szCs w:val="22"/>
              </w:rPr>
              <w:t xml:space="preserve"> taxes, USD per </w:t>
            </w:r>
            <w:proofErr w:type="spellStart"/>
            <w:r w:rsidRPr="00FA52E3">
              <w:rPr>
                <w:rFonts w:ascii="Calibri" w:hAnsi="Calibri" w:cs="Calibri"/>
                <w:b w:val="0"/>
                <w:bCs w:val="0"/>
                <w:sz w:val="22"/>
                <w:szCs w:val="22"/>
              </w:rPr>
              <w:t>litre</w:t>
            </w:r>
            <w:proofErr w:type="spellEnd"/>
            <w:r w:rsidRPr="00FA52E3">
              <w:rPr>
                <w:rFonts w:ascii="Calibri" w:hAnsi="Calibri" w:cs="Calibri"/>
                <w:b w:val="0"/>
                <w:bCs w:val="0"/>
                <w:sz w:val="22"/>
                <w:szCs w:val="22"/>
              </w:rPr>
              <w:t xml:space="preserve"> 2018 </w:t>
            </w:r>
            <w:r w:rsidRPr="00FA52E3">
              <w:rPr>
                <w:rStyle w:val="FootnoteReference"/>
                <w:rFonts w:ascii="Calibri" w:hAnsi="Calibri" w:cs="Calibri"/>
                <w:b w:val="0"/>
                <w:bCs w:val="0"/>
                <w:sz w:val="22"/>
                <w:szCs w:val="22"/>
              </w:rPr>
              <w:footnoteReference w:id="81"/>
            </w:r>
          </w:p>
        </w:tc>
        <w:tc>
          <w:tcPr>
            <w:tcW w:w="1559" w:type="dxa"/>
            <w:tcBorders>
              <w:left w:val="single" w:sz="4" w:space="0" w:color="FFFFFF" w:themeColor="background1"/>
              <w:bottom w:val="single" w:sz="4" w:space="0" w:color="FFFFFF" w:themeColor="background1"/>
            </w:tcBorders>
            <w:shd w:val="clear" w:color="auto" w:fill="365F91" w:themeFill="accent1" w:themeFillShade="BF"/>
            <w:vAlign w:val="bottom"/>
            <w:hideMark/>
          </w:tcPr>
          <w:p w14:paraId="529FAE53"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Average retail diesel price </w:t>
            </w:r>
            <w:proofErr w:type="spellStart"/>
            <w:r w:rsidRPr="00FA52E3">
              <w:rPr>
                <w:rFonts w:ascii="Calibri" w:hAnsi="Calibri" w:cs="Calibri"/>
                <w:b w:val="0"/>
                <w:bCs w:val="0"/>
                <w:sz w:val="22"/>
                <w:szCs w:val="22"/>
              </w:rPr>
              <w:t>inc.</w:t>
            </w:r>
            <w:proofErr w:type="spellEnd"/>
            <w:r w:rsidRPr="00FA52E3">
              <w:rPr>
                <w:rFonts w:ascii="Calibri" w:hAnsi="Calibri" w:cs="Calibri"/>
                <w:b w:val="0"/>
                <w:bCs w:val="0"/>
                <w:sz w:val="22"/>
                <w:szCs w:val="22"/>
              </w:rPr>
              <w:t xml:space="preserve"> taxes, USD per </w:t>
            </w:r>
            <w:proofErr w:type="spellStart"/>
            <w:r w:rsidRPr="00FA52E3">
              <w:rPr>
                <w:rFonts w:ascii="Calibri" w:hAnsi="Calibri" w:cs="Calibri"/>
                <w:b w:val="0"/>
                <w:bCs w:val="0"/>
                <w:sz w:val="22"/>
                <w:szCs w:val="22"/>
              </w:rPr>
              <w:t>litre</w:t>
            </w:r>
            <w:proofErr w:type="spellEnd"/>
            <w:r w:rsidRPr="00FA52E3">
              <w:rPr>
                <w:rFonts w:ascii="Calibri" w:hAnsi="Calibri" w:cs="Calibri"/>
                <w:b w:val="0"/>
                <w:bCs w:val="0"/>
                <w:sz w:val="22"/>
                <w:szCs w:val="22"/>
              </w:rPr>
              <w:t xml:space="preserve"> 2018 </w:t>
            </w:r>
            <w:r w:rsidRPr="00FA52E3">
              <w:rPr>
                <w:rFonts w:ascii="Calibri" w:hAnsi="Calibri" w:cs="Calibri"/>
                <w:b w:val="0"/>
                <w:bCs w:val="0"/>
                <w:sz w:val="22"/>
                <w:szCs w:val="22"/>
                <w:vertAlign w:val="superscript"/>
              </w:rPr>
              <w:t>72</w:t>
            </w:r>
            <w:r w:rsidRPr="00FA52E3">
              <w:rPr>
                <w:rFonts w:ascii="Calibri" w:hAnsi="Calibri" w:cs="Calibri"/>
                <w:b w:val="0"/>
                <w:bCs w:val="0"/>
                <w:sz w:val="22"/>
                <w:szCs w:val="22"/>
              </w:rPr>
              <w:t xml:space="preserve"> </w:t>
            </w:r>
          </w:p>
        </w:tc>
      </w:tr>
      <w:tr w:rsidR="00044BB6" w:rsidRPr="00FA52E3" w14:paraId="6C598B8E"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C38A07A"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 xml:space="preserve">American Samoa </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371367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94384B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31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E483D1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45DAEC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0.94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906939B"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0.98 </w:t>
            </w:r>
          </w:p>
        </w:tc>
      </w:tr>
      <w:tr w:rsidR="00044BB6" w:rsidRPr="00FA52E3" w14:paraId="705D9C7A"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24BB628"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Cook Islands</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D97E1D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5.9</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6BFCF9E"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6</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78CCA6C"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7</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F3E6BF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1.58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8C10807"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1.53 </w:t>
            </w:r>
          </w:p>
        </w:tc>
      </w:tr>
      <w:tr w:rsidR="00044BB6" w:rsidRPr="00FA52E3" w14:paraId="0ED0E48D"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248ED67"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Federated States of Micronesia</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2C876A3"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12.9</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7C2C78"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18</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9C2EEF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7</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655EE1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1.11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9CC8D1"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1.26 </w:t>
            </w:r>
          </w:p>
        </w:tc>
      </w:tr>
      <w:tr w:rsidR="00044BB6" w:rsidRPr="00FA52E3" w14:paraId="01C5165C"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EDCBAFA"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Fiji</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4FE0D2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11.2</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14B15E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114</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893906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100</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0170785"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1.03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E88662F"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0.89 </w:t>
            </w:r>
          </w:p>
        </w:tc>
      </w:tr>
      <w:tr w:rsidR="00044BB6" w:rsidRPr="00FA52E3" w14:paraId="349E13D3"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0F76F83"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Guam</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7DAEE3"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AB111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4BAF20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2E51E14"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1.15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ABFA15C"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1.23 </w:t>
            </w:r>
          </w:p>
        </w:tc>
      </w:tr>
      <w:tr w:rsidR="00044BB6" w:rsidRPr="00FA52E3" w14:paraId="1579C88F"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F6B517B"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Kiribati</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321AEA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10.3</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E35333F"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3</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9FBF32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5</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1ABA4A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0.91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0D7E50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1.15 </w:t>
            </w:r>
          </w:p>
        </w:tc>
      </w:tr>
      <w:tr w:rsidR="00044BB6" w:rsidRPr="00FA52E3" w14:paraId="3F6192B6"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C0FE452"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Marshall Islands</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8B71DD8"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11.9</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400AB4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12</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8B7AB64"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16</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9370B0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1.40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AF9E8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1.58 </w:t>
            </w:r>
          </w:p>
        </w:tc>
      </w:tr>
      <w:tr w:rsidR="00044BB6" w:rsidRPr="00FA52E3" w14:paraId="7D688DA5"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D4618BA"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Nauru</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52F4B6C"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sz w:val="22"/>
                <w:szCs w:val="22"/>
              </w:rPr>
              <w:t>9.6</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26D3C6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3B266C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2</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E1CA3D8"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BC69C57"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6A1C6F7D"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F0EDD31"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Niue</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8486A2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11.8</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D1D53B4"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920EBB2"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&gt;1</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EFED431"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1.83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1F556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1.84 </w:t>
            </w:r>
          </w:p>
        </w:tc>
      </w:tr>
      <w:tr w:rsidR="00044BB6" w:rsidRPr="00FA52E3" w14:paraId="5EDE27C4"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FEE0026"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Northern Mariana Islands (CNMI)</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888A7A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D951A3F"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C1CB58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46D09A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618576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7CBFE088"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BA87521"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Nouvelle-Calédonie</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8A22E2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0D28794"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71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7A8360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127</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B2E38C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1.40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7463DDC"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1.18 </w:t>
            </w:r>
          </w:p>
        </w:tc>
      </w:tr>
      <w:tr w:rsidR="00044BB6" w:rsidRPr="00FA52E3" w14:paraId="51238151"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815C9C6"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Palau</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6EAA14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12.9</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238D272"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3</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8EE09C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3</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EF8D647"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1.17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B413F3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1.22 </w:t>
            </w:r>
          </w:p>
        </w:tc>
      </w:tr>
      <w:tr w:rsidR="00044BB6" w:rsidRPr="00FA52E3" w14:paraId="03ABDF63"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A24D3D2"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Papua New Guinea</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1DEFF7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6.6</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2FC8DAA"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360</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DD3AD7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360</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CB382A2"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1.13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DA73BB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1.03 </w:t>
            </w:r>
          </w:p>
        </w:tc>
      </w:tr>
      <w:tr w:rsidR="00044BB6" w:rsidRPr="00FA52E3" w14:paraId="081B429C"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3A59A00"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Pitcairn</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311E55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0971CE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03BD66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29C1DA2"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A2993E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055B9D94"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8D717AB"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proofErr w:type="spellStart"/>
            <w:r w:rsidRPr="00FA52E3">
              <w:rPr>
                <w:rFonts w:ascii="Calibri" w:hAnsi="Calibri" w:cs="Calibri"/>
                <w:b w:val="0"/>
                <w:bCs w:val="0"/>
                <w:sz w:val="22"/>
                <w:szCs w:val="22"/>
                <w:lang w:val="en-NZ"/>
              </w:rPr>
              <w:t>Polynésie</w:t>
            </w:r>
            <w:proofErr w:type="spellEnd"/>
            <w:r w:rsidRPr="00FA52E3">
              <w:rPr>
                <w:rFonts w:ascii="Calibri" w:hAnsi="Calibri" w:cs="Calibri"/>
                <w:b w:val="0"/>
                <w:bCs w:val="0"/>
                <w:sz w:val="22"/>
                <w:szCs w:val="22"/>
                <w:lang w:val="en-NZ"/>
              </w:rPr>
              <w:t xml:space="preserve"> </w:t>
            </w:r>
            <w:proofErr w:type="spellStart"/>
            <w:r w:rsidRPr="00FA52E3">
              <w:rPr>
                <w:rFonts w:ascii="Calibri" w:hAnsi="Calibri" w:cs="Calibri"/>
                <w:b w:val="0"/>
                <w:bCs w:val="0"/>
                <w:sz w:val="22"/>
                <w:szCs w:val="22"/>
                <w:lang w:val="en-NZ"/>
              </w:rPr>
              <w:t>Française</w:t>
            </w:r>
            <w:proofErr w:type="spellEnd"/>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EB3A90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693ED4"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51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99BFC1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28</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022FD96"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1.29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67274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1.31 </w:t>
            </w:r>
          </w:p>
        </w:tc>
      </w:tr>
      <w:tr w:rsidR="00044BB6" w:rsidRPr="00FA52E3" w14:paraId="06952653"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6B8D9C2"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Samoa</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C86BAA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6.4</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7B33D9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26</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24F523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18</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811682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1.06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ED4D8FD"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1.08 </w:t>
            </w:r>
          </w:p>
        </w:tc>
      </w:tr>
      <w:tr w:rsidR="00044BB6" w:rsidRPr="00FA52E3" w14:paraId="361B2426"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2EBEB69"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Solomon Islands</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FB2E9E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7.1</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C3CC5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7</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B83BAE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7</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7A68684"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1.16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A8331D3"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1.19 </w:t>
            </w:r>
          </w:p>
        </w:tc>
      </w:tr>
      <w:tr w:rsidR="00044BB6" w:rsidRPr="00FA52E3" w14:paraId="27620BD5"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A469DFF"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Tokelau</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228117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6329CD5"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EB75D5C"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B85854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0.96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C572CE5"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0.86 </w:t>
            </w:r>
          </w:p>
        </w:tc>
      </w:tr>
      <w:tr w:rsidR="00044BB6" w:rsidRPr="00FA52E3" w14:paraId="491054B7"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76CBE85"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Tonga</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1D5F3D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11.2</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7F8854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15</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41EC10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&gt;1</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ADFEC28"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1.23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B73805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1.26 </w:t>
            </w:r>
          </w:p>
        </w:tc>
      </w:tr>
      <w:tr w:rsidR="00044BB6" w:rsidRPr="00FA52E3" w14:paraId="3295C89A"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28EBDBC"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Tuvalu</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911933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16.3</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24873A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0889D2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40123A8"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1.44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AC1A9A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1.43 </w:t>
            </w:r>
          </w:p>
        </w:tc>
      </w:tr>
      <w:tr w:rsidR="00044BB6" w:rsidRPr="00FA52E3" w14:paraId="2BA3F842"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73D957C"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Vanuatu</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09C923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5.3</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1A1E521"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8</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DFEFB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26</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BFC1951"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1.39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164307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1.39 </w:t>
            </w:r>
          </w:p>
        </w:tc>
      </w:tr>
      <w:tr w:rsidR="00044BB6" w:rsidRPr="00FA52E3" w14:paraId="185D01BF"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1825" w:type="dxa"/>
            <w:tcBorders>
              <w:top w:val="single" w:sz="4" w:space="0" w:color="FFFFFF" w:themeColor="background1"/>
              <w:right w:val="single" w:sz="4" w:space="0" w:color="FFFFFF" w:themeColor="background1"/>
            </w:tcBorders>
            <w:shd w:val="clear" w:color="auto" w:fill="365F91" w:themeFill="accent1" w:themeFillShade="BF"/>
            <w:vAlign w:val="center"/>
            <w:hideMark/>
          </w:tcPr>
          <w:p w14:paraId="4C77CA47"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Wallis et Futuna</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A97D88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E5A07D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EEA717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11</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30F668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1.86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0DC23F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1.71 </w:t>
            </w:r>
          </w:p>
        </w:tc>
      </w:tr>
    </w:tbl>
    <w:p w14:paraId="4318B148" w14:textId="2941FDF5" w:rsidR="00044BB6" w:rsidRPr="00BA3856" w:rsidRDefault="00044BB6" w:rsidP="00FA52E3">
      <w:pPr>
        <w:spacing w:after="120" w:line="216" w:lineRule="auto"/>
        <w:jc w:val="center"/>
        <w:rPr>
          <w:rFonts w:ascii="Calibri" w:hAnsi="Calibri" w:cs="Calibri"/>
          <w:b/>
          <w:sz w:val="20"/>
          <w:szCs w:val="20"/>
          <w:lang w:val="en-NZ"/>
        </w:rPr>
      </w:pPr>
      <w:r w:rsidRPr="00BA3856">
        <w:rPr>
          <w:rFonts w:ascii="Calibri" w:hAnsi="Calibri" w:cs="Calibri"/>
          <w:b/>
          <w:sz w:val="20"/>
          <w:szCs w:val="20"/>
          <w:lang w:val="en-NZ"/>
        </w:rPr>
        <w:t xml:space="preserve">Table </w:t>
      </w:r>
      <w:r w:rsidR="00122D5A">
        <w:rPr>
          <w:rFonts w:ascii="Calibri" w:hAnsi="Calibri" w:cs="Calibri"/>
          <w:b/>
          <w:sz w:val="20"/>
          <w:szCs w:val="20"/>
          <w:lang w:val="en-NZ"/>
        </w:rPr>
        <w:t>6</w:t>
      </w:r>
      <w:r w:rsidRPr="00BA3856">
        <w:rPr>
          <w:rFonts w:ascii="Calibri" w:hAnsi="Calibri" w:cs="Calibri"/>
          <w:b/>
          <w:sz w:val="20"/>
          <w:szCs w:val="20"/>
          <w:lang w:val="en-NZ"/>
        </w:rPr>
        <w:t xml:space="preserve">: Key </w:t>
      </w:r>
      <w:r w:rsidR="00EA36BA" w:rsidRPr="00BA3856">
        <w:rPr>
          <w:rFonts w:ascii="Calibri" w:hAnsi="Calibri" w:cs="Calibri"/>
          <w:b/>
          <w:sz w:val="20"/>
          <w:szCs w:val="20"/>
          <w:lang w:val="en-NZ"/>
        </w:rPr>
        <w:t>F</w:t>
      </w:r>
      <w:r w:rsidRPr="00BA3856">
        <w:rPr>
          <w:rFonts w:ascii="Calibri" w:hAnsi="Calibri" w:cs="Calibri"/>
          <w:b/>
          <w:sz w:val="20"/>
          <w:szCs w:val="20"/>
          <w:lang w:val="en-NZ"/>
        </w:rPr>
        <w:t xml:space="preserve">uel </w:t>
      </w:r>
      <w:r w:rsidR="00EA36BA" w:rsidRPr="00BA3856">
        <w:rPr>
          <w:rFonts w:ascii="Calibri" w:hAnsi="Calibri" w:cs="Calibri"/>
          <w:b/>
          <w:sz w:val="20"/>
          <w:szCs w:val="20"/>
          <w:lang w:val="en-NZ"/>
        </w:rPr>
        <w:t>S</w:t>
      </w:r>
      <w:r w:rsidRPr="00BA3856">
        <w:rPr>
          <w:rFonts w:ascii="Calibri" w:hAnsi="Calibri" w:cs="Calibri"/>
          <w:b/>
          <w:sz w:val="20"/>
          <w:szCs w:val="20"/>
          <w:lang w:val="en-NZ"/>
        </w:rPr>
        <w:t xml:space="preserve">ector </w:t>
      </w:r>
      <w:r w:rsidR="00EA36BA" w:rsidRPr="00BA3856">
        <w:rPr>
          <w:rFonts w:ascii="Calibri" w:hAnsi="Calibri" w:cs="Calibri"/>
          <w:b/>
          <w:sz w:val="20"/>
          <w:szCs w:val="20"/>
          <w:lang w:val="en-NZ"/>
        </w:rPr>
        <w:t>S</w:t>
      </w:r>
      <w:r w:rsidRPr="00BA3856">
        <w:rPr>
          <w:rFonts w:ascii="Calibri" w:hAnsi="Calibri" w:cs="Calibri"/>
          <w:b/>
          <w:sz w:val="20"/>
          <w:szCs w:val="20"/>
          <w:lang w:val="en-NZ"/>
        </w:rPr>
        <w:t>tatistics</w:t>
      </w:r>
    </w:p>
    <w:p w14:paraId="2555E703" w14:textId="77777777" w:rsidR="00044BB6" w:rsidRPr="00FA52E3" w:rsidRDefault="00044BB6" w:rsidP="00FA52E3">
      <w:pPr>
        <w:spacing w:after="120" w:line="216" w:lineRule="auto"/>
        <w:rPr>
          <w:rFonts w:ascii="Calibri" w:hAnsi="Calibri" w:cs="Calibri"/>
          <w:b/>
          <w:bCs/>
          <w:color w:val="000000"/>
          <w:sz w:val="22"/>
          <w:szCs w:val="22"/>
        </w:rPr>
      </w:pPr>
    </w:p>
    <w:p w14:paraId="6B8C318F" w14:textId="77777777" w:rsidR="00044BB6" w:rsidRPr="00FA52E3" w:rsidRDefault="00044BB6" w:rsidP="00FA52E3">
      <w:pPr>
        <w:spacing w:line="216" w:lineRule="auto"/>
        <w:rPr>
          <w:rFonts w:ascii="Calibri" w:hAnsi="Calibri" w:cs="Calibri"/>
          <w:b/>
          <w:bCs/>
          <w:color w:val="000000"/>
          <w:sz w:val="22"/>
          <w:szCs w:val="22"/>
        </w:rPr>
      </w:pPr>
      <w:r w:rsidRPr="00FA52E3">
        <w:rPr>
          <w:rFonts w:ascii="Calibri" w:hAnsi="Calibri" w:cs="Calibri"/>
          <w:b/>
          <w:bCs/>
          <w:color w:val="000000"/>
          <w:sz w:val="22"/>
          <w:szCs w:val="22"/>
        </w:rPr>
        <w:br w:type="page"/>
      </w:r>
    </w:p>
    <w:tbl>
      <w:tblPr>
        <w:tblStyle w:val="GridTable5Dark-Accent11"/>
        <w:tblW w:w="8784" w:type="dxa"/>
        <w:tblLook w:val="04A0" w:firstRow="1" w:lastRow="0" w:firstColumn="1" w:lastColumn="0" w:noHBand="0" w:noVBand="1"/>
      </w:tblPr>
      <w:tblGrid>
        <w:gridCol w:w="2122"/>
        <w:gridCol w:w="1559"/>
        <w:gridCol w:w="1843"/>
        <w:gridCol w:w="1483"/>
        <w:gridCol w:w="1777"/>
      </w:tblGrid>
      <w:tr w:rsidR="00044BB6" w:rsidRPr="00FA52E3" w14:paraId="50CB776C" w14:textId="77777777" w:rsidTr="00044B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bottom w:val="single" w:sz="4" w:space="0" w:color="FFFFFF" w:themeColor="background1"/>
              <w:right w:val="single" w:sz="4" w:space="0" w:color="FFFFFF" w:themeColor="background1"/>
            </w:tcBorders>
            <w:shd w:val="clear" w:color="auto" w:fill="365F91" w:themeFill="accent1" w:themeFillShade="BF"/>
            <w:vAlign w:val="center"/>
            <w:hideMark/>
          </w:tcPr>
          <w:p w14:paraId="247281F6" w14:textId="77777777" w:rsidR="00044BB6" w:rsidRPr="00FA52E3" w:rsidRDefault="00044BB6" w:rsidP="00FA52E3">
            <w:pPr>
              <w:spacing w:line="216" w:lineRule="auto"/>
              <w:rPr>
                <w:rFonts w:ascii="Calibri" w:hAnsi="Calibri" w:cs="Calibri"/>
                <w:b w:val="0"/>
                <w:bCs w:val="0"/>
                <w:sz w:val="22"/>
                <w:szCs w:val="22"/>
                <w:lang w:val="en-NZ"/>
              </w:rPr>
            </w:pPr>
            <w:r w:rsidRPr="00FA52E3">
              <w:rPr>
                <w:rFonts w:ascii="Calibri" w:hAnsi="Calibri" w:cs="Calibri"/>
                <w:b w:val="0"/>
                <w:bCs w:val="0"/>
                <w:sz w:val="22"/>
                <w:szCs w:val="22"/>
              </w:rPr>
              <w:lastRenderedPageBreak/>
              <w:br w:type="page"/>
            </w:r>
            <w:r w:rsidRPr="00FA52E3">
              <w:rPr>
                <w:rFonts w:ascii="Calibri" w:hAnsi="Calibri" w:cs="Calibri"/>
                <w:b w:val="0"/>
                <w:bCs w:val="0"/>
                <w:sz w:val="22"/>
                <w:szCs w:val="22"/>
                <w:lang w:val="en-NZ"/>
              </w:rPr>
              <w:t>PICT</w:t>
            </w:r>
          </w:p>
        </w:tc>
        <w:tc>
          <w:tcPr>
            <w:tcW w:w="1559"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57F08166"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Electricity Consumption per capita, kWh per year </w:t>
            </w:r>
            <w:r w:rsidRPr="00FA52E3">
              <w:rPr>
                <w:rStyle w:val="FootnoteReference"/>
                <w:rFonts w:ascii="Calibri" w:hAnsi="Calibri" w:cs="Calibri"/>
                <w:b w:val="0"/>
                <w:bCs w:val="0"/>
                <w:sz w:val="22"/>
                <w:szCs w:val="22"/>
              </w:rPr>
              <w:footnoteReference w:id="82"/>
            </w:r>
          </w:p>
        </w:tc>
        <w:tc>
          <w:tcPr>
            <w:tcW w:w="1843"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40A10763"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Renewable electricity share of total electricity output 2015, % </w:t>
            </w:r>
            <w:r w:rsidRPr="00FA52E3">
              <w:rPr>
                <w:rStyle w:val="FootnoteReference"/>
                <w:rFonts w:ascii="Calibri" w:hAnsi="Calibri" w:cs="Calibri"/>
                <w:b w:val="0"/>
                <w:bCs w:val="0"/>
                <w:sz w:val="22"/>
                <w:szCs w:val="22"/>
              </w:rPr>
              <w:footnoteReference w:id="83"/>
            </w:r>
          </w:p>
        </w:tc>
        <w:tc>
          <w:tcPr>
            <w:tcW w:w="1483" w:type="dxa"/>
            <w:tcBorders>
              <w:left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bottom"/>
            <w:hideMark/>
          </w:tcPr>
          <w:p w14:paraId="7CA538ED"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Access to electricity, % of population 2017 </w:t>
            </w:r>
            <w:r w:rsidRPr="00FA52E3">
              <w:rPr>
                <w:rStyle w:val="FootnoteReference"/>
                <w:rFonts w:ascii="Calibri" w:hAnsi="Calibri" w:cs="Calibri"/>
                <w:b w:val="0"/>
                <w:bCs w:val="0"/>
                <w:sz w:val="22"/>
                <w:szCs w:val="22"/>
              </w:rPr>
              <w:footnoteReference w:id="84"/>
            </w:r>
          </w:p>
        </w:tc>
        <w:tc>
          <w:tcPr>
            <w:tcW w:w="1777" w:type="dxa"/>
            <w:tcBorders>
              <w:left w:val="single" w:sz="4" w:space="0" w:color="FFFFFF" w:themeColor="background1"/>
              <w:bottom w:val="single" w:sz="4" w:space="0" w:color="FFFFFF" w:themeColor="background1"/>
            </w:tcBorders>
            <w:shd w:val="clear" w:color="auto" w:fill="365F91" w:themeFill="accent1" w:themeFillShade="BF"/>
            <w:vAlign w:val="bottom"/>
            <w:hideMark/>
          </w:tcPr>
          <w:p w14:paraId="6985E5BD" w14:textId="77777777" w:rsidR="00044BB6" w:rsidRPr="00FA52E3" w:rsidRDefault="00044BB6" w:rsidP="00FA52E3">
            <w:pPr>
              <w:spacing w:line="21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2"/>
                <w:szCs w:val="22"/>
              </w:rPr>
            </w:pPr>
            <w:r w:rsidRPr="00FA52E3">
              <w:rPr>
                <w:rFonts w:ascii="Calibri" w:hAnsi="Calibri" w:cs="Calibri"/>
                <w:b w:val="0"/>
                <w:bCs w:val="0"/>
                <w:sz w:val="22"/>
                <w:szCs w:val="22"/>
              </w:rPr>
              <w:t xml:space="preserve">Average domestic electricity price if consuming 200 kWh/month, USD/kWh </w:t>
            </w:r>
            <w:r w:rsidRPr="00FA52E3">
              <w:rPr>
                <w:rStyle w:val="FootnoteReference"/>
                <w:rFonts w:ascii="Calibri" w:hAnsi="Calibri" w:cs="Calibri"/>
                <w:b w:val="0"/>
                <w:bCs w:val="0"/>
                <w:sz w:val="22"/>
                <w:szCs w:val="22"/>
              </w:rPr>
              <w:footnoteReference w:id="85"/>
            </w:r>
          </w:p>
        </w:tc>
      </w:tr>
      <w:tr w:rsidR="00044BB6" w:rsidRPr="00FA52E3" w14:paraId="3932DF30"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8B15C6D"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 xml:space="preserve">American Samoa </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733948B"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2,806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0D67542"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0.9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E5D39D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981F222"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0.58 </w:t>
            </w:r>
          </w:p>
        </w:tc>
      </w:tr>
      <w:tr w:rsidR="00044BB6" w:rsidRPr="00FA52E3" w14:paraId="44B1AF69"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FA9104C"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Cook Islands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3E327F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1,411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C8158BD"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8.2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936505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3B4A885"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0.84 </w:t>
            </w:r>
          </w:p>
        </w:tc>
      </w:tr>
      <w:tr w:rsidR="00044BB6" w:rsidRPr="00FA52E3" w14:paraId="44ACD8A7"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FA338B7"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Federated States of Micronesia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3C3C20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493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7F8A3C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1.6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8AFB31A"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80.8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776D3E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0.48 </w:t>
            </w:r>
          </w:p>
        </w:tc>
      </w:tr>
      <w:tr w:rsidR="00044BB6" w:rsidRPr="00FA52E3" w14:paraId="2083E867"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600694B"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Fiji</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8D427EE"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925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E0CAC75"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45.0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740B39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96.0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835517D"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0.16 </w:t>
            </w:r>
          </w:p>
        </w:tc>
      </w:tr>
      <w:tr w:rsidR="00044BB6" w:rsidRPr="00FA52E3" w14:paraId="66D44B35"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F776F89"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Guam</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3FEDCD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9,188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6B30E6"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0.0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23FA6A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100.0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EE8DF8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0.15 </w:t>
            </w:r>
          </w:p>
        </w:tc>
      </w:tr>
      <w:tr w:rsidR="00044BB6" w:rsidRPr="00FA52E3" w14:paraId="55C0316A"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956122F"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Kiribati</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6047E6C"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174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572DE1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7.3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2BDC3C9"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98.6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50CC3CD"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0.30 </w:t>
            </w:r>
          </w:p>
        </w:tc>
      </w:tr>
      <w:tr w:rsidR="00044BB6" w:rsidRPr="00FA52E3" w14:paraId="2EFE2A0C"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9349436"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Marshall Islands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126BA41"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1,415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5C412E6"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0.2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E15DFB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94.8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354753"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0.36 </w:t>
            </w:r>
          </w:p>
        </w:tc>
      </w:tr>
      <w:tr w:rsidR="00044BB6" w:rsidRPr="00FA52E3" w14:paraId="0BB4CA59"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79FE19A"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Nauru</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B9EC99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2,250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5A81D8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0.4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6D820AD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99.6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0E63CBC"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0.19 </w:t>
            </w:r>
          </w:p>
        </w:tc>
      </w:tr>
      <w:tr w:rsidR="00044BB6" w:rsidRPr="00FA52E3" w14:paraId="4AF8ED9A"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1C367D6"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Niue</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0735CBA"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1,858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4B91932"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2.0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C0873E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B530523"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310BBF74"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4ABFF746"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Northern Mariana Islands (CNMI)</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17E197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6,068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DA3A65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A308B8E"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366926A"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43EC8899"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ABCA1E7"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Nouvelle-Calédonie</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19BEFD0"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10,801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64BD0A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14.1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591A66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100.0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FA9E615"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0.34 </w:t>
            </w:r>
          </w:p>
        </w:tc>
      </w:tr>
      <w:tr w:rsidR="00044BB6" w:rsidRPr="00FA52E3" w14:paraId="5FF18EEC"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64412EAB"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Palau</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3A8553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3,475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BD961C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0.0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D8866AF"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100.0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4D8102E"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0.35 </w:t>
            </w:r>
          </w:p>
        </w:tc>
      </w:tr>
      <w:tr w:rsidR="00044BB6" w:rsidRPr="00FA52E3" w14:paraId="20E544CA"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104E83F"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Papua New Guinea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44EA40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480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7F7BD5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34.5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6289FA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54.4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81C813"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0.26 </w:t>
            </w:r>
          </w:p>
        </w:tc>
      </w:tr>
      <w:tr w:rsidR="00044BB6" w:rsidRPr="00FA52E3" w14:paraId="69E9578B"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68CC297"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Pitcairn</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111E017"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5CEA5E7"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3BF56B3"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E6DEB5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73CD0127"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37D05686"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proofErr w:type="spellStart"/>
            <w:r w:rsidRPr="00FA52E3">
              <w:rPr>
                <w:rFonts w:ascii="Calibri" w:hAnsi="Calibri" w:cs="Calibri"/>
                <w:b w:val="0"/>
                <w:bCs w:val="0"/>
                <w:sz w:val="22"/>
                <w:szCs w:val="22"/>
                <w:lang w:val="en-NZ"/>
              </w:rPr>
              <w:t>Polynésie</w:t>
            </w:r>
            <w:proofErr w:type="spellEnd"/>
            <w:r w:rsidRPr="00FA52E3">
              <w:rPr>
                <w:rFonts w:ascii="Calibri" w:hAnsi="Calibri" w:cs="Calibri"/>
                <w:b w:val="0"/>
                <w:bCs w:val="0"/>
                <w:sz w:val="22"/>
                <w:szCs w:val="22"/>
                <w:lang w:val="en-NZ"/>
              </w:rPr>
              <w:t xml:space="preserve"> </w:t>
            </w:r>
            <w:proofErr w:type="spellStart"/>
            <w:r w:rsidRPr="00FA52E3">
              <w:rPr>
                <w:rFonts w:ascii="Calibri" w:hAnsi="Calibri" w:cs="Calibri"/>
                <w:b w:val="0"/>
                <w:bCs w:val="0"/>
                <w:sz w:val="22"/>
                <w:szCs w:val="22"/>
                <w:lang w:val="en-NZ"/>
              </w:rPr>
              <w:t>Française</w:t>
            </w:r>
            <w:proofErr w:type="spellEnd"/>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E94232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2,253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4156C28"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32.0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4E2FDF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100.0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335D8D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0.25 </w:t>
            </w:r>
          </w:p>
        </w:tc>
      </w:tr>
      <w:tr w:rsidR="00044BB6" w:rsidRPr="00FA52E3" w14:paraId="32FEB3CD"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1AB22CFB"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Samoa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0745DBE"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FA52E3">
              <w:rPr>
                <w:rFonts w:ascii="Calibri" w:hAnsi="Calibri" w:cs="Calibri"/>
                <w:color w:val="000000"/>
                <w:sz w:val="22"/>
                <w:szCs w:val="22"/>
              </w:rPr>
              <w:t xml:space="preserve">                     601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B3D239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30.4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38AD1A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99.9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F993121"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0.10 </w:t>
            </w:r>
          </w:p>
        </w:tc>
      </w:tr>
      <w:tr w:rsidR="00044BB6" w:rsidRPr="00FA52E3" w14:paraId="3D2D4FF1"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7044A034"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Solomon Islands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3C2D7D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141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4DF0AC7"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2.3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BAD4C8E"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62.9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25EE2B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0.79 </w:t>
            </w:r>
          </w:p>
        </w:tc>
      </w:tr>
      <w:tr w:rsidR="00044BB6" w:rsidRPr="00FA52E3" w14:paraId="6BA3C11C"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E609DF4"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Tokelau</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B986578"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0797F8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201EADE5"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401FF16"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r w:rsidR="00044BB6" w:rsidRPr="00FA52E3" w14:paraId="55EF3C81"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04345260"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Tonga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648E272"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463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5242AC0"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5.9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788BA7A"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98.0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366B309"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0.19 </w:t>
            </w:r>
          </w:p>
        </w:tc>
      </w:tr>
      <w:tr w:rsidR="00044BB6" w:rsidRPr="00FA52E3" w14:paraId="528A79EC"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55F111B4"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Tuvalu</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1C41155D"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716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07DD44A4"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28.2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E9EEF5D"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100.0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251ADEF"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0.34 </w:t>
            </w:r>
          </w:p>
        </w:tc>
      </w:tr>
      <w:tr w:rsidR="00044BB6" w:rsidRPr="00FA52E3" w14:paraId="01AC236D" w14:textId="77777777" w:rsidTr="00044BB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bottom w:val="single" w:sz="4" w:space="0" w:color="FFFFFF" w:themeColor="background1"/>
              <w:right w:val="single" w:sz="4" w:space="0" w:color="FFFFFF" w:themeColor="background1"/>
            </w:tcBorders>
            <w:shd w:val="clear" w:color="auto" w:fill="365F91" w:themeFill="accent1" w:themeFillShade="BF"/>
            <w:vAlign w:val="center"/>
            <w:hideMark/>
          </w:tcPr>
          <w:p w14:paraId="2574333E"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Vanuatu</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5DEA990"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219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A1BE38F"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21.3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AF5D4AB"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62.8 </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3EC775D" w14:textId="77777777" w:rsidR="00044BB6" w:rsidRPr="00FA52E3" w:rsidRDefault="00044BB6" w:rsidP="00FA52E3">
            <w:pPr>
              <w:spacing w:before="100" w:beforeAutospacing="1" w:after="100" w:afterAutospacing="1" w:line="21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0.75 </w:t>
            </w:r>
          </w:p>
        </w:tc>
      </w:tr>
      <w:tr w:rsidR="00044BB6" w:rsidRPr="00FA52E3" w14:paraId="0F56299B" w14:textId="77777777" w:rsidTr="00044BB6">
        <w:trPr>
          <w:trHeight w:val="39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right w:val="single" w:sz="4" w:space="0" w:color="FFFFFF" w:themeColor="background1"/>
            </w:tcBorders>
            <w:shd w:val="clear" w:color="auto" w:fill="365F91" w:themeFill="accent1" w:themeFillShade="BF"/>
            <w:vAlign w:val="center"/>
            <w:hideMark/>
          </w:tcPr>
          <w:p w14:paraId="43D7AAA5" w14:textId="77777777" w:rsidR="00044BB6" w:rsidRPr="00FA52E3" w:rsidRDefault="00044BB6" w:rsidP="00FA52E3">
            <w:pPr>
              <w:spacing w:before="100" w:beforeAutospacing="1" w:after="100" w:afterAutospacing="1" w:line="216" w:lineRule="auto"/>
              <w:rPr>
                <w:rFonts w:ascii="Calibri" w:hAnsi="Calibri" w:cs="Calibri"/>
                <w:b w:val="0"/>
                <w:bCs w:val="0"/>
                <w:sz w:val="22"/>
                <w:szCs w:val="22"/>
                <w:lang w:val="en-NZ"/>
              </w:rPr>
            </w:pPr>
            <w:r w:rsidRPr="00FA52E3">
              <w:rPr>
                <w:rFonts w:ascii="Calibri" w:hAnsi="Calibri" w:cs="Calibri"/>
                <w:b w:val="0"/>
                <w:bCs w:val="0"/>
                <w:sz w:val="22"/>
                <w:szCs w:val="22"/>
                <w:lang w:val="en-NZ"/>
              </w:rPr>
              <w:t>Wallis et Futuna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43BA4F9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1,194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5D8B2D10"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 xml:space="preserve">                        0.0 </w:t>
            </w:r>
          </w:p>
        </w:tc>
        <w:tc>
          <w:tcPr>
            <w:tcW w:w="14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3F4CB247"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c>
          <w:tcPr>
            <w:tcW w:w="17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center"/>
            <w:hideMark/>
          </w:tcPr>
          <w:p w14:paraId="7C60241B" w14:textId="77777777" w:rsidR="00044BB6" w:rsidRPr="00FA52E3" w:rsidRDefault="00044BB6" w:rsidP="00FA52E3">
            <w:pPr>
              <w:spacing w:before="100" w:beforeAutospacing="1" w:after="100" w:afterAutospacing="1" w:line="21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A52E3">
              <w:rPr>
                <w:rFonts w:ascii="Calibri" w:hAnsi="Calibri" w:cs="Calibri"/>
                <w:color w:val="000000"/>
                <w:sz w:val="22"/>
                <w:szCs w:val="22"/>
              </w:rPr>
              <w:t>--</w:t>
            </w:r>
          </w:p>
        </w:tc>
      </w:tr>
    </w:tbl>
    <w:p w14:paraId="7786D448" w14:textId="276FB919" w:rsidR="00044BB6" w:rsidRPr="00BA3856" w:rsidRDefault="00044BB6" w:rsidP="00FA52E3">
      <w:pPr>
        <w:spacing w:after="120" w:line="216" w:lineRule="auto"/>
        <w:jc w:val="center"/>
        <w:rPr>
          <w:rFonts w:ascii="Calibri" w:hAnsi="Calibri" w:cs="Calibri"/>
          <w:b/>
          <w:sz w:val="20"/>
          <w:szCs w:val="20"/>
          <w:lang w:val="en-NZ"/>
        </w:rPr>
      </w:pPr>
      <w:r w:rsidRPr="00BA3856">
        <w:rPr>
          <w:rFonts w:ascii="Calibri" w:hAnsi="Calibri" w:cs="Calibri"/>
          <w:b/>
          <w:sz w:val="20"/>
          <w:szCs w:val="20"/>
          <w:lang w:val="en-NZ"/>
        </w:rPr>
        <w:t xml:space="preserve">Table </w:t>
      </w:r>
      <w:r w:rsidR="00122D5A">
        <w:rPr>
          <w:rFonts w:ascii="Calibri" w:hAnsi="Calibri" w:cs="Calibri"/>
          <w:b/>
          <w:sz w:val="20"/>
          <w:szCs w:val="20"/>
          <w:lang w:val="en-NZ"/>
        </w:rPr>
        <w:t>7</w:t>
      </w:r>
      <w:r w:rsidRPr="00BA3856">
        <w:rPr>
          <w:rFonts w:ascii="Calibri" w:hAnsi="Calibri" w:cs="Calibri"/>
          <w:b/>
          <w:sz w:val="20"/>
          <w:szCs w:val="20"/>
          <w:lang w:val="en-NZ"/>
        </w:rPr>
        <w:t xml:space="preserve">: Key </w:t>
      </w:r>
      <w:r w:rsidR="00EA36BA" w:rsidRPr="00BA3856">
        <w:rPr>
          <w:rFonts w:ascii="Calibri" w:hAnsi="Calibri" w:cs="Calibri"/>
          <w:b/>
          <w:sz w:val="20"/>
          <w:szCs w:val="20"/>
          <w:lang w:val="en-NZ"/>
        </w:rPr>
        <w:t>E</w:t>
      </w:r>
      <w:r w:rsidRPr="00BA3856">
        <w:rPr>
          <w:rFonts w:ascii="Calibri" w:hAnsi="Calibri" w:cs="Calibri"/>
          <w:b/>
          <w:sz w:val="20"/>
          <w:szCs w:val="20"/>
          <w:lang w:val="en-NZ"/>
        </w:rPr>
        <w:t xml:space="preserve">lectricity </w:t>
      </w:r>
      <w:r w:rsidR="00EA36BA" w:rsidRPr="00BA3856">
        <w:rPr>
          <w:rFonts w:ascii="Calibri" w:hAnsi="Calibri" w:cs="Calibri"/>
          <w:b/>
          <w:sz w:val="20"/>
          <w:szCs w:val="20"/>
          <w:lang w:val="en-NZ"/>
        </w:rPr>
        <w:t>S</w:t>
      </w:r>
      <w:r w:rsidRPr="00BA3856">
        <w:rPr>
          <w:rFonts w:ascii="Calibri" w:hAnsi="Calibri" w:cs="Calibri"/>
          <w:b/>
          <w:sz w:val="20"/>
          <w:szCs w:val="20"/>
          <w:lang w:val="en-NZ"/>
        </w:rPr>
        <w:t xml:space="preserve">ector </w:t>
      </w:r>
      <w:r w:rsidR="00EA36BA" w:rsidRPr="00BA3856">
        <w:rPr>
          <w:rFonts w:ascii="Calibri" w:hAnsi="Calibri" w:cs="Calibri"/>
          <w:b/>
          <w:sz w:val="20"/>
          <w:szCs w:val="20"/>
          <w:lang w:val="en-NZ"/>
        </w:rPr>
        <w:t>S</w:t>
      </w:r>
      <w:r w:rsidRPr="00BA3856">
        <w:rPr>
          <w:rFonts w:ascii="Calibri" w:hAnsi="Calibri" w:cs="Calibri"/>
          <w:b/>
          <w:sz w:val="20"/>
          <w:szCs w:val="20"/>
          <w:lang w:val="en-NZ"/>
        </w:rPr>
        <w:t>tatistics</w:t>
      </w:r>
    </w:p>
    <w:p w14:paraId="1B06901E" w14:textId="77777777" w:rsidR="00BD6CB3" w:rsidRPr="00FA52E3" w:rsidRDefault="00BD6CB3" w:rsidP="00FA52E3">
      <w:pPr>
        <w:spacing w:after="120" w:line="216" w:lineRule="auto"/>
        <w:rPr>
          <w:rFonts w:ascii="Calibri" w:hAnsi="Calibri" w:cs="Calibri"/>
          <w:sz w:val="22"/>
          <w:szCs w:val="22"/>
        </w:rPr>
      </w:pPr>
    </w:p>
    <w:sectPr w:rsidR="00BD6CB3" w:rsidRPr="00FA52E3" w:rsidSect="00732166">
      <w:headerReference w:type="default" r:id="rId53"/>
      <w:footerReference w:type="default" r:id="rId54"/>
      <w:pgSz w:w="11900" w:h="16840"/>
      <w:pgMar w:top="1440" w:right="1800" w:bottom="1134"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6AF3FB" w14:textId="77777777" w:rsidR="00D125A7" w:rsidRDefault="00D125A7" w:rsidP="00962E71">
      <w:r>
        <w:separator/>
      </w:r>
    </w:p>
  </w:endnote>
  <w:endnote w:type="continuationSeparator" w:id="0">
    <w:p w14:paraId="1D220137" w14:textId="77777777" w:rsidR="00D125A7" w:rsidRDefault="00D125A7" w:rsidP="00962E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hAnsiTheme="majorHAnsi" w:cstheme="majorHAnsi"/>
      </w:rPr>
      <w:id w:val="936410870"/>
      <w:docPartObj>
        <w:docPartGallery w:val="Page Numbers (Bottom of Page)"/>
        <w:docPartUnique/>
      </w:docPartObj>
    </w:sdtPr>
    <w:sdtEndPr>
      <w:rPr>
        <w:noProof/>
      </w:rPr>
    </w:sdtEndPr>
    <w:sdtContent>
      <w:sdt>
        <w:sdtPr>
          <w:rPr>
            <w:rFonts w:cstheme="minorHAnsi"/>
            <w:sz w:val="18"/>
          </w:rPr>
          <w:id w:val="-939372191"/>
          <w:docPartObj>
            <w:docPartGallery w:val="Page Numbers (Bottom of Page)"/>
            <w:docPartUnique/>
          </w:docPartObj>
        </w:sdtPr>
        <w:sdtEndPr/>
        <w:sdtContent>
          <w:p w14:paraId="3D12036D" w14:textId="116D9983" w:rsidR="00364C6D" w:rsidRPr="00D93DC7" w:rsidRDefault="00364C6D" w:rsidP="00D93DC7">
            <w:pPr>
              <w:pStyle w:val="Footer"/>
              <w:tabs>
                <w:tab w:val="clear" w:pos="4513"/>
                <w:tab w:val="center" w:pos="4536"/>
              </w:tabs>
              <w:jc w:val="center"/>
            </w:pPr>
            <w:r w:rsidRPr="001E7552">
              <w:rPr>
                <w:sz w:val="18"/>
                <w:szCs w:val="18"/>
              </w:rPr>
              <w:t xml:space="preserve"> </w:t>
            </w:r>
            <w:r w:rsidRPr="00A33D26">
              <w:rPr>
                <w:rFonts w:cs="Arial"/>
                <w:sz w:val="18"/>
                <w:szCs w:val="18"/>
                <w:lang w:val="pt-BR"/>
              </w:rPr>
              <w:fldChar w:fldCharType="begin"/>
            </w:r>
            <w:r w:rsidRPr="00A33D26">
              <w:rPr>
                <w:rFonts w:cs="Arial"/>
                <w:sz w:val="18"/>
                <w:szCs w:val="18"/>
              </w:rPr>
              <w:instrText xml:space="preserve"> PAGE </w:instrText>
            </w:r>
            <w:r w:rsidRPr="00A33D26">
              <w:rPr>
                <w:rFonts w:cs="Arial"/>
                <w:sz w:val="18"/>
                <w:szCs w:val="18"/>
                <w:lang w:val="pt-BR"/>
              </w:rPr>
              <w:fldChar w:fldCharType="separate"/>
            </w:r>
            <w:r>
              <w:rPr>
                <w:rFonts w:cs="Arial"/>
                <w:noProof/>
                <w:sz w:val="18"/>
                <w:szCs w:val="18"/>
              </w:rPr>
              <w:t>6</w:t>
            </w:r>
            <w:r w:rsidRPr="00A33D26">
              <w:rPr>
                <w:rFonts w:cs="Arial"/>
                <w:sz w:val="18"/>
                <w:szCs w:val="18"/>
                <w:lang w:val="pt-BR"/>
              </w:rPr>
              <w:fldChar w:fldCharType="end"/>
            </w:r>
            <w:r w:rsidRPr="00A33D26">
              <w:rPr>
                <w:rFonts w:cs="Arial"/>
                <w:sz w:val="18"/>
                <w:szCs w:val="18"/>
              </w:rPr>
              <w:t>/</w:t>
            </w:r>
            <w:r w:rsidRPr="00A33D26">
              <w:rPr>
                <w:rFonts w:cs="Arial"/>
                <w:sz w:val="18"/>
                <w:szCs w:val="18"/>
                <w:lang w:val="pt-BR"/>
              </w:rPr>
              <w:fldChar w:fldCharType="begin"/>
            </w:r>
            <w:r w:rsidRPr="00A33D26">
              <w:rPr>
                <w:rFonts w:cs="Arial"/>
                <w:sz w:val="18"/>
                <w:szCs w:val="18"/>
              </w:rPr>
              <w:instrText xml:space="preserve"> NUMPAGES  </w:instrText>
            </w:r>
            <w:r w:rsidRPr="00A33D26">
              <w:rPr>
                <w:rFonts w:cs="Arial"/>
                <w:sz w:val="18"/>
                <w:szCs w:val="18"/>
                <w:lang w:val="pt-BR"/>
              </w:rPr>
              <w:fldChar w:fldCharType="separate"/>
            </w:r>
            <w:r>
              <w:rPr>
                <w:rFonts w:cs="Arial"/>
                <w:noProof/>
                <w:sz w:val="18"/>
                <w:szCs w:val="18"/>
              </w:rPr>
              <w:t>64</w:t>
            </w:r>
            <w:r w:rsidRPr="00A33D26">
              <w:rPr>
                <w:rFonts w:cs="Arial"/>
                <w:sz w:val="18"/>
                <w:szCs w:val="18"/>
                <w:lang w:val="pt-BR"/>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49F27F" w14:textId="77777777" w:rsidR="00D125A7" w:rsidRDefault="00D125A7" w:rsidP="00962E71">
      <w:r>
        <w:separator/>
      </w:r>
    </w:p>
  </w:footnote>
  <w:footnote w:type="continuationSeparator" w:id="0">
    <w:p w14:paraId="050BE858" w14:textId="77777777" w:rsidR="00D125A7" w:rsidRDefault="00D125A7" w:rsidP="00962E71">
      <w:r>
        <w:continuationSeparator/>
      </w:r>
    </w:p>
  </w:footnote>
  <w:footnote w:id="1">
    <w:p w14:paraId="13F20E80" w14:textId="11B7EFF1" w:rsidR="00364C6D" w:rsidRPr="00404ABB" w:rsidRDefault="00364C6D">
      <w:pPr>
        <w:pStyle w:val="FootnoteText"/>
        <w:rPr>
          <w:rFonts w:ascii="Calibri" w:hAnsi="Calibri" w:cs="Calibri"/>
          <w:sz w:val="18"/>
          <w:szCs w:val="18"/>
          <w:lang w:val="en-GB"/>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GB"/>
        </w:rPr>
        <w:t>www.pcreee.org</w:t>
      </w:r>
    </w:p>
  </w:footnote>
  <w:footnote w:id="2">
    <w:p w14:paraId="1FB97955" w14:textId="3BB2BAFB" w:rsidR="00364C6D" w:rsidRPr="00404ABB" w:rsidRDefault="00364C6D">
      <w:pPr>
        <w:pStyle w:val="FootnoteText"/>
        <w:rPr>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www.gn-sec.net</w:t>
      </w:r>
    </w:p>
  </w:footnote>
  <w:footnote w:id="3">
    <w:p w14:paraId="32CB04C4"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There were other models released in small numbers before this, but it cannot be said that they ran into mainstream production. </w:t>
      </w:r>
    </w:p>
  </w:footnote>
  <w:footnote w:id="4">
    <w:p w14:paraId="5C506FA3" w14:textId="3FA04300" w:rsidR="00364C6D" w:rsidRPr="00404ABB" w:rsidRDefault="00364C6D" w:rsidP="00BA3856">
      <w:pPr>
        <w:pStyle w:val="FootnoteText"/>
        <w:spacing w:line="216" w:lineRule="auto"/>
        <w:rPr>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Here a 2-wheeler refers to a motorbike or motor-scooter-sized bike, and a 3-wheeler refers to a powered tricycle, referred to as an e-trike in some countries, for the electric version, some of which are designed to carry six or more passengers. For this report, an “e-bike” refers to an </w:t>
      </w:r>
      <w:proofErr w:type="gramStart"/>
      <w:r w:rsidRPr="00404ABB">
        <w:rPr>
          <w:rFonts w:ascii="Calibri" w:hAnsi="Calibri" w:cs="Calibri"/>
          <w:sz w:val="18"/>
          <w:szCs w:val="18"/>
          <w:lang w:val="en-NZ"/>
        </w:rPr>
        <w:t>electrically-assisted</w:t>
      </w:r>
      <w:proofErr w:type="gramEnd"/>
      <w:r w:rsidRPr="00404ABB">
        <w:rPr>
          <w:rFonts w:ascii="Calibri" w:hAnsi="Calibri" w:cs="Calibri"/>
          <w:sz w:val="18"/>
          <w:szCs w:val="18"/>
          <w:lang w:val="en-NZ"/>
        </w:rPr>
        <w:t xml:space="preserve"> bicycle that can also be pedalled. An e-bike is not a type of electric 2-wheeler, for this report.</w:t>
      </w:r>
      <w:r w:rsidRPr="007456CA">
        <w:rPr>
          <w:rFonts w:asciiTheme="majorHAnsi" w:hAnsiTheme="majorHAnsi"/>
          <w:sz w:val="18"/>
          <w:szCs w:val="18"/>
          <w:lang w:val="en-NZ"/>
        </w:rPr>
        <w:t xml:space="preserve"> </w:t>
      </w:r>
    </w:p>
  </w:footnote>
  <w:footnote w:id="5">
    <w:p w14:paraId="6DD4DF6E" w14:textId="1766EF6E"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Note that peak kW is used when specifying the charging rate of EVSE, but in order to avoid faster degradation of the batteries, the charging rate is normally controlled so that it reduces as the battery nears full charge. For fast charging our first model Nissan Leaf example fitted with a 24kWh battery, charging from a low state of charge (i.e., 20% SOC, as it is not normal to discharge below this) to a high state of charge (i.e., 80% SOC, by which point the rate of charging becomes reasonably depressed), at 50kW, requires the transfer of (80%-20%)x24kWh = 14.4kWh of electrical energy, which will take 14.4kWh/50kW = 0.29 hours, which is about 20 minutes – the source of one of the global EV industry’s early slogans of fast charging an EV in only 20 minutes. </w:t>
      </w:r>
    </w:p>
  </w:footnote>
  <w:footnote w:id="6">
    <w:p w14:paraId="14A1AFB5" w14:textId="035DC018"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1" w:history="1">
        <w:r w:rsidRPr="00404ABB">
          <w:rPr>
            <w:rStyle w:val="Hyperlink"/>
            <w:rFonts w:ascii="Calibri" w:hAnsi="Calibri" w:cs="Calibri"/>
            <w:sz w:val="18"/>
            <w:szCs w:val="18"/>
          </w:rPr>
          <w:t>https://techcrunch.com/2019/08/06/gogoro-announces-yamaha-aeon-and-pgo-are-the-first-manufacturers-that-will-use-its-swappable-batteries-in-their-own-scooters/</w:t>
        </w:r>
      </w:hyperlink>
    </w:p>
  </w:footnote>
  <w:footnote w:id="7">
    <w:p w14:paraId="31B8998D" w14:textId="36FB74B5"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 w:history="1">
        <w:r w:rsidRPr="00404ABB">
          <w:rPr>
            <w:rStyle w:val="Hyperlink"/>
            <w:rFonts w:ascii="Calibri" w:hAnsi="Calibri" w:cs="Calibri"/>
            <w:sz w:val="18"/>
            <w:szCs w:val="18"/>
          </w:rPr>
          <w:t>https://electrek.co/2019/04/03/honda-yamaha-kawasaki-electric-motorcycles/</w:t>
        </w:r>
      </w:hyperlink>
    </w:p>
  </w:footnote>
  <w:footnote w:id="8">
    <w:p w14:paraId="2877C71D" w14:textId="501B0D73"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3" w:history="1">
        <w:r w:rsidRPr="00404ABB">
          <w:rPr>
            <w:rStyle w:val="Hyperlink"/>
            <w:rFonts w:ascii="Calibri" w:hAnsi="Calibri" w:cs="Calibri"/>
            <w:sz w:val="18"/>
            <w:szCs w:val="18"/>
          </w:rPr>
          <w:t>https://www.rideapart.com/articles/378084/honda-swappable-battery-scooter-tech/</w:t>
        </w:r>
      </w:hyperlink>
    </w:p>
  </w:footnote>
  <w:footnote w:id="9">
    <w:p w14:paraId="3FD3A4EA" w14:textId="4F53CC74"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But noting that this affordability is dependent upon investment made by a third party that then provides access to the batteries. Such business models are only now starting to become financially acceptable, mainly due to recent significant cost reductions in the batteries.  </w:t>
      </w:r>
    </w:p>
  </w:footnote>
  <w:footnote w:id="10">
    <w:p w14:paraId="7C43DB87" w14:textId="31E71483" w:rsidR="00364C6D" w:rsidRPr="00404ABB" w:rsidRDefault="00364C6D" w:rsidP="00D457F7">
      <w:pPr>
        <w:pStyle w:val="FootnoteText"/>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See background statistics, in Appendix G.</w:t>
      </w:r>
    </w:p>
  </w:footnote>
  <w:footnote w:id="11">
    <w:p w14:paraId="29B09F41" w14:textId="5F2DBAC5"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Noting that the demand here is provided in kilowatts (kW) which is also a common unit to use when considering the charging rate of EV chargers.</w:t>
      </w:r>
    </w:p>
  </w:footnote>
  <w:footnote w:id="12">
    <w:p w14:paraId="3084A0EF" w14:textId="62FC1A90"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International Renewable Energy Agency, 2013b. Pacific Lighthouses Renewable Energy Opportunities and Challenges in the Pacific Islands Region. Samoa. </w:t>
      </w:r>
      <w:hyperlink r:id="rId4" w:history="1">
        <w:r w:rsidRPr="00404ABB">
          <w:rPr>
            <w:rStyle w:val="Hyperlink"/>
            <w:rFonts w:ascii="Calibri" w:hAnsi="Calibri" w:cs="Calibri"/>
            <w:sz w:val="18"/>
            <w:szCs w:val="18"/>
          </w:rPr>
          <w:t>https://www.irena.org/DocumentDownloads/Publications/Samoa.pdf</w:t>
        </w:r>
      </w:hyperlink>
      <w:r w:rsidRPr="00404ABB">
        <w:rPr>
          <w:rFonts w:ascii="Calibri" w:hAnsi="Calibri" w:cs="Calibri"/>
          <w:sz w:val="18"/>
          <w:szCs w:val="18"/>
        </w:rPr>
        <w:t xml:space="preserve"> </w:t>
      </w:r>
    </w:p>
  </w:footnote>
  <w:footnote w:id="13">
    <w:p w14:paraId="0950C89E" w14:textId="51A0579B"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Using a (low) installed cost of US$5,000 per V2G station and 200 stations equals US$10M for non-assured access to around 3MWh of (relatively slow response, when considering frequency regulation) battery storage. Upgrade by the electricity grid controller to enable use of these stations would be on top of this. In comparison, a fully installed and grid-connected and controlled BESS of similar storage capacity would be to the order of a quarter of the cost </w:t>
      </w:r>
      <w:proofErr w:type="gramStart"/>
      <w:r w:rsidRPr="00404ABB">
        <w:rPr>
          <w:rFonts w:ascii="Calibri" w:hAnsi="Calibri" w:cs="Calibri"/>
          <w:sz w:val="18"/>
          <w:szCs w:val="18"/>
        </w:rPr>
        <w:t>and also</w:t>
      </w:r>
      <w:proofErr w:type="gramEnd"/>
      <w:r w:rsidRPr="00404ABB">
        <w:rPr>
          <w:rFonts w:ascii="Calibri" w:hAnsi="Calibri" w:cs="Calibri"/>
          <w:sz w:val="18"/>
          <w:szCs w:val="18"/>
        </w:rPr>
        <w:t xml:space="preserve"> better provide for faster frequency regulation.</w:t>
      </w:r>
    </w:p>
  </w:footnote>
  <w:footnote w:id="14">
    <w:p w14:paraId="7CCAFC32" w14:textId="452EC4DE"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For example, those guidelines made available by the Sustainable Energy Industry Association of the Pacific Islands (SEIAPI) at </w:t>
      </w:r>
      <w:hyperlink r:id="rId5" w:history="1">
        <w:r w:rsidRPr="00404ABB">
          <w:rPr>
            <w:rStyle w:val="Hyperlink"/>
            <w:rFonts w:ascii="Calibri" w:hAnsi="Calibri" w:cs="Calibri"/>
            <w:sz w:val="18"/>
            <w:szCs w:val="18"/>
          </w:rPr>
          <w:t>http://www.seiapi.com/guidelines/</w:t>
        </w:r>
      </w:hyperlink>
      <w:r w:rsidRPr="00404ABB">
        <w:rPr>
          <w:rFonts w:ascii="Calibri" w:hAnsi="Calibri" w:cs="Calibri"/>
          <w:sz w:val="18"/>
          <w:szCs w:val="18"/>
        </w:rPr>
        <w:t>.</w:t>
      </w:r>
    </w:p>
  </w:footnote>
  <w:footnote w:id="15">
    <w:p w14:paraId="4804EE30" w14:textId="77777777" w:rsidR="00364C6D" w:rsidRPr="00AB7CD6" w:rsidRDefault="00364C6D" w:rsidP="00AB7CD6">
      <w:pPr>
        <w:pStyle w:val="FootnoteText"/>
        <w:rPr>
          <w:rFonts w:ascii="Calibri" w:hAnsi="Calibri" w:cs="Calibri"/>
        </w:rPr>
      </w:pPr>
      <w:r w:rsidRPr="00AB7CD6">
        <w:rPr>
          <w:rStyle w:val="FootnoteReference"/>
          <w:rFonts w:ascii="Calibri" w:hAnsi="Calibri" w:cs="Calibri"/>
          <w:sz w:val="18"/>
          <w:szCs w:val="18"/>
        </w:rPr>
        <w:footnoteRef/>
      </w:r>
      <w:r w:rsidRPr="00AB7CD6">
        <w:rPr>
          <w:rFonts w:ascii="Calibri" w:hAnsi="Calibri" w:cs="Calibri"/>
          <w:sz w:val="18"/>
          <w:szCs w:val="18"/>
        </w:rPr>
        <w:t xml:space="preserve"> Compared to household grid supply, which is normally around 230V and AC, across the PICTs.</w:t>
      </w:r>
    </w:p>
  </w:footnote>
  <w:footnote w:id="16">
    <w:p w14:paraId="5B74CB11" w14:textId="77777777" w:rsidR="00364C6D" w:rsidRPr="00404ABB" w:rsidRDefault="00364C6D" w:rsidP="006A64FC">
      <w:pPr>
        <w:pStyle w:val="FootnoteText"/>
        <w:rPr>
          <w:rFonts w:asciiTheme="majorHAnsi" w:hAnsiTheme="majorHAnsi" w:cstheme="majorHAnsi"/>
          <w:sz w:val="18"/>
          <w:szCs w:val="18"/>
        </w:rPr>
      </w:pPr>
      <w:r w:rsidRPr="007456CA">
        <w:rPr>
          <w:rStyle w:val="FootnoteReference"/>
          <w:rFonts w:asciiTheme="majorHAnsi" w:hAnsiTheme="majorHAnsi" w:cstheme="majorHAnsi"/>
          <w:sz w:val="18"/>
          <w:szCs w:val="18"/>
        </w:rPr>
        <w:footnoteRef/>
      </w:r>
      <w:r w:rsidRPr="009747FC">
        <w:rPr>
          <w:rFonts w:asciiTheme="majorHAnsi" w:hAnsiTheme="majorHAnsi" w:cstheme="majorHAnsi"/>
          <w:sz w:val="18"/>
          <w:szCs w:val="18"/>
        </w:rPr>
        <w:t xml:space="preserve"> IEC 61851-1</w:t>
      </w:r>
    </w:p>
  </w:footnote>
  <w:footnote w:id="17">
    <w:p w14:paraId="2A9F24CB" w14:textId="0645CB2F"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6" w:history="1">
        <w:r w:rsidRPr="00404ABB">
          <w:rPr>
            <w:rStyle w:val="Hyperlink"/>
            <w:rFonts w:ascii="Calibri" w:hAnsi="Calibri" w:cs="Calibri"/>
            <w:sz w:val="18"/>
            <w:szCs w:val="18"/>
          </w:rPr>
          <w:t>https://global.nissannews.com/en/releases/nissan-leaf-first-electric-car-to-pass-400k-sales?source=nng&amp;lang=en-US&amp;rss</w:t>
        </w:r>
      </w:hyperlink>
    </w:p>
  </w:footnote>
  <w:footnote w:id="18">
    <w:p w14:paraId="36533C84" w14:textId="457B0D55"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Vehicle fleet data, downloaded from: </w:t>
      </w:r>
      <w:hyperlink r:id="rId7" w:history="1">
        <w:r w:rsidRPr="00404ABB">
          <w:rPr>
            <w:rStyle w:val="Hyperlink"/>
            <w:rFonts w:ascii="Calibri" w:hAnsi="Calibri" w:cs="Calibri"/>
            <w:sz w:val="18"/>
            <w:szCs w:val="18"/>
          </w:rPr>
          <w:t>https://nzta.govt.nz/resources/new-zealand-motor-vehicle-register-statistics/new-zealand-vehicle-fleet-open-data-sets/</w:t>
        </w:r>
      </w:hyperlink>
    </w:p>
  </w:footnote>
  <w:footnote w:id="19">
    <w:p w14:paraId="32455358"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Survey results indicate that 90% of daily vehicle travel in New Zealand was less than 100km: Ministry of Transport. Driver Travel, New Zealand Household Travel Survey 2011 - 2014 March 2015. </w:t>
      </w:r>
    </w:p>
  </w:footnote>
  <w:footnote w:id="20">
    <w:p w14:paraId="289B2412"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Based on the (new) Worldwide </w:t>
      </w:r>
      <w:proofErr w:type="spellStart"/>
      <w:r w:rsidRPr="00404ABB">
        <w:rPr>
          <w:rFonts w:ascii="Calibri" w:hAnsi="Calibri" w:cs="Calibri"/>
          <w:sz w:val="18"/>
          <w:szCs w:val="18"/>
        </w:rPr>
        <w:t>Harmonised</w:t>
      </w:r>
      <w:proofErr w:type="spellEnd"/>
      <w:r w:rsidRPr="00404ABB">
        <w:rPr>
          <w:rFonts w:ascii="Calibri" w:hAnsi="Calibri" w:cs="Calibri"/>
          <w:sz w:val="18"/>
          <w:szCs w:val="18"/>
        </w:rPr>
        <w:t xml:space="preserve"> Light Vehicle Test Procedure, </w:t>
      </w:r>
      <w:hyperlink r:id="rId8" w:history="1">
        <w:r w:rsidRPr="00404ABB">
          <w:rPr>
            <w:rStyle w:val="Hyperlink"/>
            <w:rFonts w:ascii="Calibri" w:hAnsi="Calibri" w:cs="Calibri"/>
            <w:sz w:val="18"/>
            <w:szCs w:val="18"/>
          </w:rPr>
          <w:t>https://www.nissan.co.uk/vehicles/new-vehicles/leaf/prices-specifications.html</w:t>
        </w:r>
      </w:hyperlink>
      <w:r w:rsidRPr="00404ABB">
        <w:rPr>
          <w:rFonts w:ascii="Calibri" w:hAnsi="Calibri" w:cs="Calibri"/>
          <w:sz w:val="18"/>
          <w:szCs w:val="18"/>
        </w:rPr>
        <w:t>.</w:t>
      </w:r>
    </w:p>
  </w:footnote>
  <w:footnote w:id="21">
    <w:p w14:paraId="62C39CDB" w14:textId="6573DE29" w:rsidR="00364C6D" w:rsidRPr="00404ABB" w:rsidRDefault="00364C6D" w:rsidP="00BA3856">
      <w:pPr>
        <w:pStyle w:val="FootnoteText"/>
        <w:spacing w:line="216" w:lineRule="auto"/>
        <w:rPr>
          <w:rFonts w:ascii="Arial" w:hAnsi="Arial" w:cs="Arial"/>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Noting that the ability of a battery to hold charge slowly deteriorates over time and use but frequent, small transfers of electricity to and from a large automotive battery is not expected to bring about a significant change to this degradation rate.</w:t>
      </w:r>
      <w:r w:rsidRPr="00404ABB">
        <w:rPr>
          <w:rFonts w:ascii="Arial" w:hAnsi="Arial" w:cs="Arial"/>
          <w:sz w:val="18"/>
          <w:szCs w:val="18"/>
        </w:rPr>
        <w:t xml:space="preserve"> </w:t>
      </w:r>
    </w:p>
  </w:footnote>
  <w:footnote w:id="22">
    <w:p w14:paraId="056560FE" w14:textId="315F20D3" w:rsidR="00364C6D" w:rsidRPr="00404ABB" w:rsidRDefault="00364C6D" w:rsidP="006A64FC">
      <w:pPr>
        <w:pStyle w:val="FootnoteText"/>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As judged by the low level of use of public charging facilities in the same jurisdiction. </w:t>
      </w:r>
    </w:p>
  </w:footnote>
  <w:footnote w:id="23">
    <w:p w14:paraId="1D46A52D"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Also sometimes referred to as a ground fault circuit interrupter or GFCI, which is a type of circuit breaker that shuts off electric power when it senses an imbalance between the outgoing and incoming current – as would be the case if there is a fault in system. This has the effect of isolating the connected device (the EV, in this case) avoiding the potential for electrocution.</w:t>
      </w:r>
    </w:p>
  </w:footnote>
  <w:footnote w:id="24">
    <w:p w14:paraId="3A3B6BF7" w14:textId="77777777" w:rsidR="00364C6D" w:rsidRPr="009747FC" w:rsidRDefault="00364C6D" w:rsidP="00BA3856">
      <w:pPr>
        <w:pStyle w:val="FootnoteText"/>
        <w:spacing w:line="216" w:lineRule="auto"/>
        <w:rPr>
          <w:rFonts w:ascii="Arial" w:hAnsi="Arial" w:cs="Arial"/>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Derived from Flip the Fleet data presented by paper </w:t>
      </w:r>
      <w:proofErr w:type="spellStart"/>
      <w:r w:rsidRPr="00404ABB">
        <w:rPr>
          <w:rFonts w:ascii="Calibri" w:hAnsi="Calibri" w:cs="Calibri"/>
          <w:i/>
          <w:sz w:val="18"/>
          <w:szCs w:val="18"/>
        </w:rPr>
        <w:t>Analysing</w:t>
      </w:r>
      <w:proofErr w:type="spellEnd"/>
      <w:r w:rsidRPr="00404ABB">
        <w:rPr>
          <w:rFonts w:ascii="Calibri" w:hAnsi="Calibri" w:cs="Calibri"/>
          <w:i/>
          <w:sz w:val="18"/>
          <w:szCs w:val="18"/>
        </w:rPr>
        <w:t xml:space="preserve"> real world EV </w:t>
      </w:r>
      <w:proofErr w:type="spellStart"/>
      <w:r w:rsidRPr="00404ABB">
        <w:rPr>
          <w:rFonts w:ascii="Calibri" w:hAnsi="Calibri" w:cs="Calibri"/>
          <w:i/>
          <w:sz w:val="18"/>
          <w:szCs w:val="18"/>
        </w:rPr>
        <w:t>utilisation</w:t>
      </w:r>
      <w:proofErr w:type="spellEnd"/>
      <w:r w:rsidRPr="00404ABB">
        <w:rPr>
          <w:rFonts w:ascii="Calibri" w:hAnsi="Calibri" w:cs="Calibri"/>
          <w:i/>
          <w:sz w:val="18"/>
          <w:szCs w:val="18"/>
        </w:rPr>
        <w:t xml:space="preserve"> – what can we learn to speed EV uptake? </w:t>
      </w:r>
      <w:r w:rsidRPr="00404ABB">
        <w:rPr>
          <w:rFonts w:ascii="Calibri" w:hAnsi="Calibri" w:cs="Calibri"/>
          <w:sz w:val="18"/>
          <w:szCs w:val="18"/>
        </w:rPr>
        <w:t>Daniel Myall, Henrik Moller &amp; Dima Ivanov, EV World 2019, New Zealand, August 2019.</w:t>
      </w:r>
      <w:r w:rsidRPr="007456CA">
        <w:rPr>
          <w:rFonts w:asciiTheme="majorHAnsi" w:hAnsiTheme="majorHAnsi" w:cstheme="majorHAnsi"/>
          <w:sz w:val="18"/>
          <w:szCs w:val="18"/>
        </w:rPr>
        <w:t xml:space="preserve"> </w:t>
      </w:r>
    </w:p>
  </w:footnote>
  <w:footnote w:id="25">
    <w:p w14:paraId="599F593C" w14:textId="704E427F"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Retail charging is where chargers have been installed to attract customers to the area, with land access often provided without cost to a charging provider in return for no charge for the installation. </w:t>
      </w:r>
    </w:p>
  </w:footnote>
  <w:footnote w:id="26">
    <w:p w14:paraId="12913351" w14:textId="44558496" w:rsidR="00364C6D" w:rsidRPr="007456CA" w:rsidRDefault="00364C6D" w:rsidP="00BA3856">
      <w:pPr>
        <w:pStyle w:val="FootnoteText"/>
        <w:spacing w:line="216" w:lineRule="auto"/>
        <w:rPr>
          <w:rFonts w:asciiTheme="majorHAnsi" w:hAnsiTheme="majorHAnsi" w:cstheme="majorHAns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Les Smith, Tritium Australia, personal communication.</w:t>
      </w:r>
    </w:p>
  </w:footnote>
  <w:footnote w:id="27">
    <w:p w14:paraId="14A9BA8D" w14:textId="77777777" w:rsidR="00364C6D" w:rsidRPr="007456CA"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proofErr w:type="gramStart"/>
      <w:r w:rsidRPr="00404ABB">
        <w:rPr>
          <w:rFonts w:ascii="Calibri" w:hAnsi="Calibri" w:cs="Calibri"/>
          <w:sz w:val="18"/>
          <w:szCs w:val="18"/>
        </w:rPr>
        <w:t>Assuming that</w:t>
      </w:r>
      <w:proofErr w:type="gramEnd"/>
      <w:r w:rsidRPr="00404ABB">
        <w:rPr>
          <w:rFonts w:ascii="Calibri" w:hAnsi="Calibri" w:cs="Calibri"/>
          <w:sz w:val="18"/>
          <w:szCs w:val="18"/>
        </w:rPr>
        <w:t xml:space="preserve"> the retrofit charges the battery directly, without engaging the battery cooling system, and for an energy consumption of 18 kWh/100km.</w:t>
      </w:r>
    </w:p>
  </w:footnote>
  <w:footnote w:id="28">
    <w:p w14:paraId="48D23A75" w14:textId="388F26C0"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Presidential Regulation </w:t>
      </w:r>
      <w:r>
        <w:rPr>
          <w:rFonts w:ascii="Calibri" w:hAnsi="Calibri" w:cs="Calibri"/>
          <w:sz w:val="18"/>
          <w:szCs w:val="18"/>
        </w:rPr>
        <w:t>N</w:t>
      </w:r>
      <w:r w:rsidRPr="00404ABB">
        <w:rPr>
          <w:rFonts w:ascii="Calibri" w:hAnsi="Calibri" w:cs="Calibri"/>
          <w:sz w:val="18"/>
          <w:szCs w:val="18"/>
        </w:rPr>
        <w:t>umber 22, 2017.</w:t>
      </w:r>
    </w:p>
  </w:footnote>
  <w:footnote w:id="29">
    <w:p w14:paraId="441984FA"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IEA Global EV Outlook 2019. </w:t>
      </w:r>
    </w:p>
  </w:footnote>
  <w:footnote w:id="30">
    <w:p w14:paraId="220F48EF" w14:textId="23CBFAB5"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“Why You Should Pay Attention to </w:t>
      </w:r>
      <w:proofErr w:type="spellStart"/>
      <w:r w:rsidRPr="00404ABB">
        <w:rPr>
          <w:rFonts w:ascii="Calibri" w:hAnsi="Calibri" w:cs="Calibri"/>
          <w:sz w:val="18"/>
          <w:szCs w:val="18"/>
        </w:rPr>
        <w:t>Micromobility</w:t>
      </w:r>
      <w:proofErr w:type="spellEnd"/>
      <w:r w:rsidRPr="00404ABB">
        <w:rPr>
          <w:rFonts w:ascii="Calibri" w:hAnsi="Calibri" w:cs="Calibri"/>
          <w:sz w:val="18"/>
          <w:szCs w:val="18"/>
        </w:rPr>
        <w:t>”, Oliver Bruce, EV World, New Zealand, August 2019.</w:t>
      </w:r>
    </w:p>
  </w:footnote>
  <w:footnote w:id="31">
    <w:p w14:paraId="3F6DB1B2"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Due to the relatively simple componentry and relatively low cost of replacement parts.</w:t>
      </w:r>
    </w:p>
  </w:footnote>
  <w:footnote w:id="32">
    <w:p w14:paraId="6E46CE55" w14:textId="320BDFCD" w:rsidR="00364C6D" w:rsidRPr="007456CA" w:rsidRDefault="00364C6D" w:rsidP="00BA3856">
      <w:pPr>
        <w:pStyle w:val="FootnoteText"/>
        <w:spacing w:line="216" w:lineRule="auto"/>
        <w:rPr>
          <w:rFonts w:ascii="Arial" w:hAnsi="Arial" w:cs="Arial"/>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Based on the average energy consumption of Nissan </w:t>
      </w:r>
      <w:proofErr w:type="spellStart"/>
      <w:r w:rsidRPr="00404ABB">
        <w:rPr>
          <w:rFonts w:ascii="Calibri" w:hAnsi="Calibri" w:cs="Calibri"/>
          <w:sz w:val="18"/>
          <w:szCs w:val="18"/>
        </w:rPr>
        <w:t>Leafs</w:t>
      </w:r>
      <w:proofErr w:type="spellEnd"/>
      <w:r w:rsidRPr="00404ABB">
        <w:rPr>
          <w:rFonts w:ascii="Calibri" w:hAnsi="Calibri" w:cs="Calibri"/>
          <w:sz w:val="18"/>
          <w:szCs w:val="18"/>
        </w:rPr>
        <w:t xml:space="preserve"> in Flip the Fleet data (</w:t>
      </w:r>
      <w:proofErr w:type="spellStart"/>
      <w:r w:rsidRPr="00404ABB">
        <w:rPr>
          <w:rFonts w:ascii="Calibri" w:hAnsi="Calibri" w:cs="Calibri"/>
          <w:sz w:val="18"/>
          <w:szCs w:val="18"/>
        </w:rPr>
        <w:t>Analysing</w:t>
      </w:r>
      <w:proofErr w:type="spellEnd"/>
      <w:r w:rsidRPr="00404ABB">
        <w:rPr>
          <w:rFonts w:ascii="Calibri" w:hAnsi="Calibri" w:cs="Calibri"/>
          <w:sz w:val="18"/>
          <w:szCs w:val="18"/>
        </w:rPr>
        <w:t xml:space="preserve"> Real World EV </w:t>
      </w:r>
      <w:proofErr w:type="spellStart"/>
      <w:r w:rsidRPr="00404ABB">
        <w:rPr>
          <w:rFonts w:ascii="Calibri" w:hAnsi="Calibri" w:cs="Calibri"/>
          <w:sz w:val="18"/>
          <w:szCs w:val="18"/>
        </w:rPr>
        <w:t>Utilisation</w:t>
      </w:r>
      <w:proofErr w:type="spellEnd"/>
      <w:r w:rsidRPr="00404ABB">
        <w:rPr>
          <w:rFonts w:ascii="Calibri" w:hAnsi="Calibri" w:cs="Calibri"/>
          <w:sz w:val="18"/>
          <w:szCs w:val="18"/>
        </w:rPr>
        <w:t xml:space="preserve"> – Myall et al, EV Work 2019, Auckland, August 2019) relative to the calculated air conditioning load based on air conditioning specifications.</w:t>
      </w:r>
    </w:p>
  </w:footnote>
  <w:footnote w:id="33">
    <w:p w14:paraId="2D667676" w14:textId="7879C5C1" w:rsidR="00364C6D" w:rsidRPr="00404ABB" w:rsidRDefault="00364C6D" w:rsidP="00BA3856">
      <w:pPr>
        <w:spacing w:after="120"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IATA carriage of Small Vehicle Powered by Lithium Batteries: </w:t>
      </w:r>
      <w:hyperlink r:id="rId9" w:history="1">
        <w:r w:rsidRPr="00404ABB">
          <w:rPr>
            <w:rStyle w:val="Hyperlink"/>
            <w:rFonts w:ascii="Calibri" w:hAnsi="Calibri" w:cs="Calibri"/>
            <w:sz w:val="18"/>
            <w:szCs w:val="18"/>
          </w:rPr>
          <w:t>https://www.iata.org/whatwedo/cargo/dgr/Documents/small-lithium-battery-powered-vehicles.pdf</w:t>
        </w:r>
      </w:hyperlink>
      <w:r w:rsidRPr="00404ABB">
        <w:rPr>
          <w:rFonts w:ascii="Calibri" w:hAnsi="Calibri" w:cs="Calibri"/>
          <w:sz w:val="18"/>
          <w:szCs w:val="18"/>
        </w:rPr>
        <w:t xml:space="preserve">  </w:t>
      </w:r>
    </w:p>
  </w:footnote>
  <w:footnote w:id="34">
    <w:p w14:paraId="4EDB4FC7"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Dr Peter Pichler, Samsung SDI, personal communication plus </w:t>
      </w:r>
      <w:hyperlink r:id="rId10" w:history="1">
        <w:r w:rsidRPr="00404ABB">
          <w:rPr>
            <w:rStyle w:val="Hyperlink"/>
            <w:rFonts w:ascii="Calibri" w:hAnsi="Calibri" w:cs="Calibri"/>
            <w:sz w:val="18"/>
            <w:szCs w:val="18"/>
          </w:rPr>
          <w:t>http://cii-resource.com/cet/AABE-03-17/Presentations/BATO/Pichler_Peter.pdf</w:t>
        </w:r>
      </w:hyperlink>
      <w:r w:rsidRPr="00404ABB">
        <w:rPr>
          <w:rFonts w:ascii="Calibri" w:hAnsi="Calibri" w:cs="Calibri"/>
          <w:sz w:val="18"/>
          <w:szCs w:val="18"/>
        </w:rPr>
        <w:t xml:space="preserve"> </w:t>
      </w:r>
    </w:p>
  </w:footnote>
  <w:footnote w:id="35">
    <w:p w14:paraId="4E906700" w14:textId="77777777" w:rsidR="00364C6D" w:rsidRPr="007456CA" w:rsidRDefault="00364C6D" w:rsidP="00BA3856">
      <w:pPr>
        <w:pStyle w:val="FootnoteText"/>
        <w:spacing w:line="216" w:lineRule="auto"/>
        <w:rPr>
          <w:rFonts w:ascii="Arial" w:hAnsi="Arial" w:cs="Arial"/>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Based on the IEA-reported growth rate and stock of 460,000 electric buses at the end of 2018</w:t>
      </w:r>
      <w:r w:rsidRPr="00404ABB">
        <w:rPr>
          <w:rFonts w:asciiTheme="majorHAnsi" w:hAnsiTheme="majorHAnsi" w:cstheme="majorHAnsi"/>
          <w:sz w:val="18"/>
          <w:szCs w:val="18"/>
        </w:rPr>
        <w:t>.</w:t>
      </w:r>
    </w:p>
  </w:footnote>
  <w:footnote w:id="36">
    <w:p w14:paraId="7E149740" w14:textId="2067E3D5"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Author experience from project work in Asia.</w:t>
      </w:r>
    </w:p>
  </w:footnote>
  <w:footnote w:id="37">
    <w:p w14:paraId="66CCAF7A" w14:textId="0A9D374F"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Noting that reducing the battery size may also have other secondary effects such as avoiding the loss of passenger space and making the vehicle lighter and less energy consuming because of this. </w:t>
      </w:r>
    </w:p>
  </w:footnote>
  <w:footnote w:id="38">
    <w:p w14:paraId="0C4316BE" w14:textId="4FA4A721" w:rsidR="00364C6D" w:rsidRPr="007456CA" w:rsidRDefault="00364C6D" w:rsidP="00BA3856">
      <w:pPr>
        <w:pStyle w:val="FootnoteText"/>
        <w:spacing w:line="216" w:lineRule="auto"/>
        <w:rPr>
          <w:rFonts w:asciiTheme="majorHAnsi" w:hAnsiTheme="majorHAns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For example, from reduced fuel imports, lower air quality-related emissions, and lower carbon emissions.</w:t>
      </w:r>
    </w:p>
  </w:footnote>
  <w:footnote w:id="39">
    <w:p w14:paraId="7AAAC716" w14:textId="0C95BE75" w:rsidR="00364C6D" w:rsidRPr="00404ABB" w:rsidRDefault="00364C6D" w:rsidP="00BA3856">
      <w:pPr>
        <w:pStyle w:val="FootnoteText"/>
        <w:spacing w:line="216" w:lineRule="auto"/>
        <w:rPr>
          <w:rFonts w:asciiTheme="majorHAnsi" w:hAnsiTheme="majorHAnsi" w:cstheme="majorHAnsi"/>
          <w:sz w:val="18"/>
          <w:szCs w:val="18"/>
        </w:rPr>
      </w:pPr>
      <w:r w:rsidRPr="00404ABB">
        <w:rPr>
          <w:rStyle w:val="FootnoteReference"/>
          <w:rFonts w:asciiTheme="majorHAnsi" w:hAnsiTheme="majorHAnsi" w:cstheme="majorHAnsi"/>
          <w:sz w:val="18"/>
          <w:szCs w:val="18"/>
        </w:rPr>
        <w:footnoteRef/>
      </w:r>
      <w:r w:rsidRPr="00404ABB">
        <w:rPr>
          <w:rFonts w:asciiTheme="majorHAnsi" w:hAnsiTheme="majorHAnsi" w:cstheme="majorHAnsi"/>
          <w:sz w:val="18"/>
          <w:szCs w:val="18"/>
        </w:rPr>
        <w:t xml:space="preserve"> Based on data drawn from IEA Global EV Outlook 2019.</w:t>
      </w:r>
    </w:p>
  </w:footnote>
  <w:footnote w:id="40">
    <w:p w14:paraId="04A48C8F" w14:textId="1008D7C7" w:rsidR="00364C6D" w:rsidRPr="007456CA" w:rsidRDefault="00364C6D" w:rsidP="00BA3856">
      <w:pPr>
        <w:pStyle w:val="FootnoteText"/>
        <w:spacing w:line="216" w:lineRule="auto"/>
        <w:rPr>
          <w:sz w:val="18"/>
          <w:szCs w:val="18"/>
        </w:rPr>
      </w:pPr>
      <w:r w:rsidRPr="00404ABB">
        <w:rPr>
          <w:rStyle w:val="FootnoteReference"/>
          <w:rFonts w:asciiTheme="majorHAnsi" w:hAnsiTheme="majorHAnsi" w:cstheme="majorHAnsi"/>
          <w:sz w:val="18"/>
          <w:szCs w:val="18"/>
        </w:rPr>
        <w:footnoteRef/>
      </w:r>
      <w:r w:rsidRPr="00404ABB">
        <w:rPr>
          <w:rFonts w:asciiTheme="majorHAnsi" w:hAnsiTheme="majorHAnsi" w:cstheme="majorHAnsi"/>
          <w:sz w:val="18"/>
          <w:szCs w:val="18"/>
        </w:rPr>
        <w:t xml:space="preserve"> IEA Global EV Outlook 2019 and SEA Research (personal communication)</w:t>
      </w:r>
      <w:r w:rsidRPr="00404ABB">
        <w:rPr>
          <w:sz w:val="18"/>
          <w:szCs w:val="18"/>
        </w:rPr>
        <w:t>.</w:t>
      </w:r>
    </w:p>
  </w:footnote>
  <w:footnote w:id="41">
    <w:p w14:paraId="37B0FD47" w14:textId="6EED7685"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As an example of many: </w:t>
      </w:r>
      <w:hyperlink r:id="rId11" w:history="1">
        <w:r w:rsidRPr="00404ABB">
          <w:rPr>
            <w:rStyle w:val="Hyperlink"/>
            <w:rFonts w:ascii="Calibri" w:hAnsi="Calibri" w:cs="Calibri"/>
            <w:sz w:val="18"/>
            <w:szCs w:val="18"/>
          </w:rPr>
          <w:t>https://ecoboats.com.au/testimonial/bellmarine-pod-master</w:t>
        </w:r>
      </w:hyperlink>
      <w:r w:rsidRPr="00404ABB">
        <w:rPr>
          <w:rFonts w:ascii="Calibri" w:hAnsi="Calibri" w:cs="Calibri"/>
          <w:sz w:val="18"/>
          <w:szCs w:val="18"/>
        </w:rPr>
        <w:t>.</w:t>
      </w:r>
    </w:p>
  </w:footnote>
  <w:footnote w:id="42">
    <w:p w14:paraId="74C48743" w14:textId="69883B59"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12" w:history="1">
        <w:r w:rsidRPr="00404ABB">
          <w:rPr>
            <w:rStyle w:val="Hyperlink"/>
            <w:rFonts w:ascii="Calibri" w:hAnsi="Calibri" w:cs="Calibri"/>
            <w:sz w:val="18"/>
            <w:szCs w:val="18"/>
          </w:rPr>
          <w:t>https://plugboats.com/</w:t>
        </w:r>
      </w:hyperlink>
    </w:p>
  </w:footnote>
  <w:footnote w:id="43">
    <w:p w14:paraId="2D99A667" w14:textId="26D76B54" w:rsidR="00364C6D" w:rsidRPr="00404ABB" w:rsidRDefault="00364C6D" w:rsidP="00BA3856">
      <w:pPr>
        <w:pStyle w:val="FootnoteText"/>
        <w:spacing w:line="216" w:lineRule="auto"/>
        <w:rPr>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Results from unpublished studies of marine propulsion systems carried out by Andrew Campbell, Fuel Technology Limited, for numerous clients.</w:t>
      </w:r>
      <w:r w:rsidRPr="007456CA">
        <w:rPr>
          <w:rFonts w:asciiTheme="majorHAnsi" w:hAnsiTheme="majorHAnsi"/>
          <w:sz w:val="18"/>
          <w:szCs w:val="18"/>
          <w:lang w:val="en-NZ"/>
        </w:rPr>
        <w:t xml:space="preserve"> </w:t>
      </w:r>
    </w:p>
  </w:footnote>
  <w:footnote w:id="44">
    <w:p w14:paraId="0419274A" w14:textId="02A3E94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lang w:val="en-NZ"/>
        </w:rPr>
        <w:t xml:space="preserve">Further results from unpublished studies of marine propulsion systems carried out by Andrew Campbell, Fuel Technology Limited. </w:t>
      </w:r>
      <w:r w:rsidRPr="00404ABB">
        <w:rPr>
          <w:rFonts w:ascii="Calibri" w:hAnsi="Calibri" w:cs="Calibri"/>
          <w:sz w:val="18"/>
          <w:szCs w:val="18"/>
        </w:rPr>
        <w:t xml:space="preserve"> </w:t>
      </w:r>
    </w:p>
  </w:footnote>
  <w:footnote w:id="45">
    <w:p w14:paraId="1B855351" w14:textId="360B8E6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13" w:history="1">
        <w:r w:rsidRPr="00404ABB">
          <w:rPr>
            <w:rStyle w:val="Hyperlink"/>
            <w:rFonts w:ascii="Calibri" w:hAnsi="Calibri" w:cs="Calibri"/>
            <w:sz w:val="18"/>
            <w:szCs w:val="18"/>
          </w:rPr>
          <w:t>https://www.azura-marine.com/</w:t>
        </w:r>
      </w:hyperlink>
    </w:p>
  </w:footnote>
  <w:footnote w:id="46">
    <w:p w14:paraId="28DDB653" w14:textId="297B0875"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Based on prices provided by various suppliers. </w:t>
      </w:r>
    </w:p>
  </w:footnote>
  <w:footnote w:id="47">
    <w:p w14:paraId="5CA860F2" w14:textId="7A5E60FF"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Jeremy Ward, CEO of East-by-West Ferries, Radio New Zealand interview 8 November 2019.</w:t>
      </w:r>
    </w:p>
  </w:footnote>
  <w:footnote w:id="48">
    <w:p w14:paraId="429C191A" w14:textId="701C1358" w:rsidR="00364C6D" w:rsidRPr="007456CA" w:rsidRDefault="00364C6D" w:rsidP="00BA3856">
      <w:pPr>
        <w:pStyle w:val="FootnoteText"/>
        <w:spacing w:line="216" w:lineRule="auto"/>
        <w:rPr>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Clayton Dias, New Zealand Marine Safety Authority, personal communication.</w:t>
      </w:r>
    </w:p>
  </w:footnote>
  <w:footnote w:id="49">
    <w:p w14:paraId="797BD794" w14:textId="1904DAE0" w:rsidR="00364C6D" w:rsidRPr="007456CA"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Namely around NZD20K for an LPG-</w:t>
      </w:r>
      <w:proofErr w:type="spellStart"/>
      <w:r w:rsidRPr="00404ABB">
        <w:rPr>
          <w:rFonts w:ascii="Calibri" w:hAnsi="Calibri" w:cs="Calibri"/>
          <w:sz w:val="18"/>
          <w:szCs w:val="18"/>
        </w:rPr>
        <w:t>fuelled</w:t>
      </w:r>
      <w:proofErr w:type="spellEnd"/>
      <w:r w:rsidRPr="00404ABB">
        <w:rPr>
          <w:rFonts w:ascii="Calibri" w:hAnsi="Calibri" w:cs="Calibri"/>
          <w:sz w:val="18"/>
          <w:szCs w:val="18"/>
        </w:rPr>
        <w:t xml:space="preserve"> forklift and around NZD30K for an electric forklift, based on quotes from Hurricane Products Limited and EP Equipment New Zealand, for </w:t>
      </w:r>
      <w:proofErr w:type="gramStart"/>
      <w:r w:rsidRPr="00404ABB">
        <w:rPr>
          <w:rFonts w:ascii="Calibri" w:hAnsi="Calibri" w:cs="Calibri"/>
          <w:sz w:val="18"/>
          <w:szCs w:val="18"/>
        </w:rPr>
        <w:t>second-tier</w:t>
      </w:r>
      <w:proofErr w:type="gramEnd"/>
      <w:r w:rsidRPr="00404ABB">
        <w:rPr>
          <w:rFonts w:ascii="Calibri" w:hAnsi="Calibri" w:cs="Calibri"/>
          <w:sz w:val="18"/>
          <w:szCs w:val="18"/>
        </w:rPr>
        <w:t xml:space="preserve"> manufactured product. </w:t>
      </w:r>
    </w:p>
  </w:footnote>
  <w:footnote w:id="50">
    <w:p w14:paraId="6B3EFC40" w14:textId="447358E0"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From Pacific Power Utilities Benchmarking Report 2017 Fiscal Year, Pacific Power Association (PPA), September 2018 </w:t>
      </w:r>
      <w:hyperlink r:id="rId14" w:history="1">
        <w:r w:rsidRPr="00404ABB">
          <w:rPr>
            <w:rStyle w:val="Hyperlink"/>
            <w:rFonts w:ascii="Calibri" w:hAnsi="Calibri" w:cs="Calibri"/>
            <w:sz w:val="18"/>
            <w:szCs w:val="18"/>
          </w:rPr>
          <w:t>http://prdrse4all.spc.int/data/pacific-power-utilities-benchmarking-report-2017-fiscal-year</w:t>
        </w:r>
      </w:hyperlink>
    </w:p>
  </w:footnote>
  <w:footnote w:id="51">
    <w:p w14:paraId="043342C2" w14:textId="1BCD5028" w:rsidR="00364C6D" w:rsidRPr="007456CA" w:rsidRDefault="00364C6D" w:rsidP="00BA3856">
      <w:pPr>
        <w:pStyle w:val="FootnoteText"/>
        <w:spacing w:line="216" w:lineRule="auto"/>
        <w:rPr>
          <w:rFonts w:asciiTheme="majorHAnsi" w:hAnsiTheme="majorHAns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Fiji Customs Service: </w:t>
      </w:r>
      <w:hyperlink r:id="rId15" w:history="1">
        <w:r w:rsidRPr="00404ABB">
          <w:rPr>
            <w:rStyle w:val="Hyperlink"/>
            <w:rFonts w:ascii="Calibri" w:hAnsi="Calibri" w:cs="Calibri"/>
            <w:sz w:val="18"/>
            <w:szCs w:val="18"/>
          </w:rPr>
          <w:t>https://www.frcs.org.fj/our-services/customs/doing-business-in-fiji/motor-vehicles/</w:t>
        </w:r>
      </w:hyperlink>
    </w:p>
  </w:footnote>
  <w:footnote w:id="52">
    <w:p w14:paraId="1F0A4081" w14:textId="4BDAA535"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Various articles from European Federation for Transport and Environment AISBL, including </w:t>
      </w:r>
      <w:hyperlink r:id="rId16" w:history="1">
        <w:r w:rsidRPr="00404ABB">
          <w:rPr>
            <w:rStyle w:val="Hyperlink"/>
            <w:rFonts w:ascii="Calibri" w:hAnsi="Calibri" w:cs="Calibri"/>
            <w:sz w:val="18"/>
            <w:szCs w:val="18"/>
          </w:rPr>
          <w:t>https://www.transportenvironment.org/press/electric-car-models-triple-europe-2021-%E2%80%93-market-data</w:t>
        </w:r>
      </w:hyperlink>
    </w:p>
  </w:footnote>
  <w:footnote w:id="53">
    <w:p w14:paraId="413FD010" w14:textId="2F685393"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Why You Should Pay Attention to </w:t>
      </w:r>
      <w:proofErr w:type="spellStart"/>
      <w:r w:rsidRPr="00404ABB">
        <w:rPr>
          <w:rFonts w:ascii="Calibri" w:hAnsi="Calibri" w:cs="Calibri"/>
          <w:sz w:val="18"/>
          <w:szCs w:val="18"/>
        </w:rPr>
        <w:t>Micromobility</w:t>
      </w:r>
      <w:proofErr w:type="spellEnd"/>
      <w:r w:rsidRPr="00404ABB">
        <w:rPr>
          <w:rFonts w:ascii="Calibri" w:hAnsi="Calibri" w:cs="Calibri"/>
          <w:sz w:val="18"/>
          <w:szCs w:val="18"/>
        </w:rPr>
        <w:t>, Oliver Bruce, EV World, New Zealand, August 2019.</w:t>
      </w:r>
    </w:p>
    <w:p w14:paraId="67595287" w14:textId="5F2F16F7" w:rsidR="00364C6D" w:rsidRPr="00404ABB" w:rsidRDefault="00364C6D" w:rsidP="006A64FC">
      <w:pPr>
        <w:pStyle w:val="FootnoteText"/>
        <w:rPr>
          <w:sz w:val="18"/>
          <w:szCs w:val="18"/>
        </w:rPr>
      </w:pPr>
    </w:p>
  </w:footnote>
  <w:footnote w:id="54">
    <w:p w14:paraId="68BFF1B0" w14:textId="05831B4B" w:rsidR="00364C6D" w:rsidRPr="00404ABB" w:rsidRDefault="00364C6D" w:rsidP="00404ABB">
      <w:pPr>
        <w:pStyle w:val="FootnoteText"/>
        <w:spacing w:line="216" w:lineRule="auto"/>
        <w:jc w:val="left"/>
        <w:rPr>
          <w:rFonts w:asciiTheme="majorHAnsi" w:hAnsiTheme="majorHAnsi" w:cstheme="majorHAnsi"/>
          <w:sz w:val="18"/>
          <w:szCs w:val="18"/>
        </w:rPr>
      </w:pPr>
      <w:r w:rsidRPr="00404ABB">
        <w:rPr>
          <w:rStyle w:val="FootnoteReference"/>
          <w:rFonts w:asciiTheme="majorHAnsi" w:hAnsiTheme="majorHAnsi" w:cstheme="majorHAnsi"/>
          <w:sz w:val="18"/>
          <w:szCs w:val="18"/>
        </w:rPr>
        <w:footnoteRef/>
      </w:r>
      <w:r w:rsidRPr="00404ABB">
        <w:rPr>
          <w:rFonts w:asciiTheme="majorHAnsi" w:hAnsiTheme="majorHAnsi" w:cstheme="majorHAnsi"/>
          <w:sz w:val="18"/>
          <w:szCs w:val="18"/>
        </w:rPr>
        <w:t xml:space="preserve"> Interviews with various New Zealand-based vehicle suppliers that are also responsible for supply in the Pacific Islands.</w:t>
      </w:r>
    </w:p>
  </w:footnote>
  <w:footnote w:id="55">
    <w:p w14:paraId="26A7D551" w14:textId="62475000" w:rsidR="00364C6D" w:rsidRPr="00404ABB" w:rsidRDefault="00364C6D" w:rsidP="00404ABB">
      <w:pPr>
        <w:pStyle w:val="FootnoteText"/>
        <w:spacing w:line="216" w:lineRule="auto"/>
        <w:jc w:val="left"/>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European Federation for Transport and Environment AISBL </w:t>
      </w:r>
      <w:hyperlink r:id="rId17" w:history="1">
        <w:r w:rsidRPr="00404ABB">
          <w:rPr>
            <w:rStyle w:val="Hyperlink"/>
            <w:rFonts w:ascii="Calibri" w:hAnsi="Calibri" w:cs="Calibri"/>
            <w:sz w:val="18"/>
            <w:szCs w:val="18"/>
          </w:rPr>
          <w:t>https://www.transportenvironment.org/publications/electric-surge-carmakers-electric-car-plans-across-europe-2019-2025</w:t>
        </w:r>
      </w:hyperlink>
    </w:p>
  </w:footnote>
  <w:footnote w:id="56">
    <w:p w14:paraId="23FFDEDB" w14:textId="79778B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See </w:t>
      </w:r>
      <w:hyperlink r:id="rId18" w:history="1">
        <w:r w:rsidRPr="00404ABB">
          <w:rPr>
            <w:rStyle w:val="Hyperlink"/>
            <w:rFonts w:ascii="Calibri" w:hAnsi="Calibri" w:cs="Calibri"/>
            <w:sz w:val="18"/>
            <w:szCs w:val="18"/>
          </w:rPr>
          <w:t>https://www.transportenvironment.org/publications/electric-surge-carmakers-electric-car-plans-across-europe-2019-2025</w:t>
        </w:r>
      </w:hyperlink>
      <w:r w:rsidRPr="00404ABB">
        <w:rPr>
          <w:rFonts w:ascii="Calibri" w:hAnsi="Calibri" w:cs="Calibri"/>
          <w:sz w:val="18"/>
          <w:szCs w:val="18"/>
        </w:rPr>
        <w:t xml:space="preserve"> for the links to papers for this work.</w:t>
      </w:r>
    </w:p>
  </w:footnote>
  <w:footnote w:id="57">
    <w:p w14:paraId="20ABD960" w14:textId="1E4A20F6"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 xml:space="preserve">See </w:t>
      </w:r>
      <w:hyperlink r:id="rId19" w:history="1">
        <w:r w:rsidRPr="00404ABB">
          <w:rPr>
            <w:rStyle w:val="Hyperlink"/>
            <w:rFonts w:ascii="Calibri" w:hAnsi="Calibri" w:cs="Calibri"/>
            <w:sz w:val="18"/>
            <w:szCs w:val="18"/>
          </w:rPr>
          <w:t>https://www.eeca.govt.nz/news-and-events/media-releases/electric-vehicle-batteries-research-released/</w:t>
        </w:r>
      </w:hyperlink>
      <w:r w:rsidRPr="00404ABB">
        <w:rPr>
          <w:rFonts w:ascii="Calibri" w:hAnsi="Calibri" w:cs="Calibri"/>
          <w:sz w:val="18"/>
          <w:szCs w:val="18"/>
        </w:rPr>
        <w:t xml:space="preserve"> for the links to papers for this work.</w:t>
      </w:r>
    </w:p>
  </w:footnote>
  <w:footnote w:id="58">
    <w:p w14:paraId="65BDE439" w14:textId="4B28FF90" w:rsidR="00364C6D" w:rsidRPr="00404ABB" w:rsidRDefault="00364C6D" w:rsidP="00BA3856">
      <w:pPr>
        <w:pStyle w:val="FootnoteText"/>
        <w:spacing w:line="216" w:lineRule="auto"/>
        <w:rPr>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Using Citizen Science to Promote Electric Vehicle Uptake in New Zealand Donald Love, Henrik Moller, Dima Ivanov, Daniel Myall, EVS 31 &amp; </w:t>
      </w:r>
      <w:proofErr w:type="spellStart"/>
      <w:r w:rsidRPr="00404ABB">
        <w:rPr>
          <w:rFonts w:ascii="Calibri" w:hAnsi="Calibri" w:cs="Calibri"/>
          <w:sz w:val="18"/>
          <w:szCs w:val="18"/>
        </w:rPr>
        <w:t>EVTeC</w:t>
      </w:r>
      <w:proofErr w:type="spellEnd"/>
      <w:r w:rsidRPr="00404ABB">
        <w:rPr>
          <w:rFonts w:ascii="Calibri" w:hAnsi="Calibri" w:cs="Calibri"/>
          <w:sz w:val="18"/>
          <w:szCs w:val="18"/>
        </w:rPr>
        <w:t xml:space="preserve"> 2018, Kobe, Japan, October 1 - 3, 2018</w:t>
      </w:r>
    </w:p>
  </w:footnote>
  <w:footnote w:id="59">
    <w:p w14:paraId="0FAF38E1" w14:textId="77777777" w:rsidR="00364C6D" w:rsidRPr="007456CA"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Polynesian Pathways to a Future Without Electricity Grids This report was prepared by Peter Wilson (NZIER), Basil Sharp (University of Auckland), </w:t>
      </w:r>
      <w:proofErr w:type="spellStart"/>
      <w:r w:rsidRPr="00404ABB">
        <w:rPr>
          <w:rFonts w:ascii="Calibri" w:hAnsi="Calibri" w:cs="Calibri"/>
          <w:sz w:val="18"/>
          <w:szCs w:val="18"/>
        </w:rPr>
        <w:t>Kiti</w:t>
      </w:r>
      <w:proofErr w:type="spellEnd"/>
      <w:r w:rsidRPr="00404ABB">
        <w:rPr>
          <w:rFonts w:ascii="Calibri" w:hAnsi="Calibri" w:cs="Calibri"/>
          <w:sz w:val="18"/>
          <w:szCs w:val="18"/>
        </w:rPr>
        <w:t xml:space="preserve"> </w:t>
      </w:r>
      <w:proofErr w:type="spellStart"/>
      <w:r w:rsidRPr="00404ABB">
        <w:rPr>
          <w:rFonts w:ascii="Calibri" w:hAnsi="Calibri" w:cs="Calibri"/>
          <w:sz w:val="18"/>
          <w:szCs w:val="18"/>
        </w:rPr>
        <w:t>Suomalainen</w:t>
      </w:r>
      <w:proofErr w:type="spellEnd"/>
      <w:r w:rsidRPr="00404ABB">
        <w:rPr>
          <w:rFonts w:ascii="Calibri" w:hAnsi="Calibri" w:cs="Calibri"/>
          <w:sz w:val="18"/>
          <w:szCs w:val="18"/>
        </w:rPr>
        <w:t xml:space="preserve"> (University of Auckland), and Gareth Williams (</w:t>
      </w:r>
      <w:proofErr w:type="spellStart"/>
      <w:r w:rsidRPr="00404ABB">
        <w:rPr>
          <w:rFonts w:ascii="Calibri" w:hAnsi="Calibri" w:cs="Calibri"/>
          <w:sz w:val="18"/>
          <w:szCs w:val="18"/>
        </w:rPr>
        <w:t>Nexgen</w:t>
      </w:r>
      <w:proofErr w:type="spellEnd"/>
      <w:r w:rsidRPr="00404ABB">
        <w:rPr>
          <w:rFonts w:ascii="Calibri" w:hAnsi="Calibri" w:cs="Calibri"/>
          <w:sz w:val="18"/>
          <w:szCs w:val="18"/>
        </w:rPr>
        <w:t xml:space="preserve"> Energy Solutions).</w:t>
      </w:r>
    </w:p>
  </w:footnote>
  <w:footnote w:id="60">
    <w:p w14:paraId="5025C8E8"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Based on a current, typical useful EV battery capacity of 20-30 kWh and contributing around 30-50% of this to the grid each evening.  </w:t>
      </w:r>
    </w:p>
  </w:footnote>
  <w:footnote w:id="61">
    <w:p w14:paraId="54995CD3" w14:textId="26C61ABF" w:rsidR="00364C6D" w:rsidRPr="00404ABB" w:rsidRDefault="00364C6D" w:rsidP="00404ABB">
      <w:pPr>
        <w:pStyle w:val="FootnoteText"/>
        <w:spacing w:line="216" w:lineRule="auto"/>
        <w:jc w:val="left"/>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Or an e-motorbike might support a single non-air-conditioned home on half a charge per day. </w:t>
      </w:r>
    </w:p>
  </w:footnote>
  <w:footnote w:id="62">
    <w:p w14:paraId="1A8ADDC0" w14:textId="068B5334" w:rsidR="00364C6D" w:rsidRPr="00404ABB" w:rsidRDefault="00364C6D" w:rsidP="00404ABB">
      <w:pPr>
        <w:pStyle w:val="FootnoteText"/>
        <w:spacing w:line="216" w:lineRule="auto"/>
        <w:jc w:val="left"/>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Pacific Power Association, Sept 2018. </w:t>
      </w:r>
      <w:hyperlink r:id="rId20" w:history="1">
        <w:r w:rsidRPr="00404ABB">
          <w:rPr>
            <w:rStyle w:val="Hyperlink"/>
            <w:rFonts w:ascii="Calibri" w:hAnsi="Calibri" w:cs="Calibri"/>
            <w:sz w:val="18"/>
            <w:szCs w:val="18"/>
          </w:rPr>
          <w:t>http://prdrse4all.spc.int/sites/default/files/2017-fy-benchmarking-report_publication_final-1_1.pdf</w:t>
        </w:r>
      </w:hyperlink>
    </w:p>
  </w:footnote>
  <w:footnote w:id="63">
    <w:p w14:paraId="5C69D315" w14:textId="77777777" w:rsidR="00364C6D" w:rsidRPr="009747FC" w:rsidRDefault="00364C6D" w:rsidP="00404ABB">
      <w:pPr>
        <w:pStyle w:val="FootnoteText"/>
        <w:spacing w:line="216" w:lineRule="auto"/>
        <w:jc w:val="left"/>
        <w:rPr>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The diesel generation fleet in the Pacific averages around 4.0 kWh per </w:t>
      </w:r>
      <w:proofErr w:type="spellStart"/>
      <w:r w:rsidRPr="00404ABB">
        <w:rPr>
          <w:rFonts w:ascii="Calibri" w:hAnsi="Calibri" w:cs="Calibri"/>
          <w:sz w:val="18"/>
          <w:szCs w:val="18"/>
        </w:rPr>
        <w:t>litre</w:t>
      </w:r>
      <w:proofErr w:type="spellEnd"/>
      <w:r w:rsidRPr="00404ABB">
        <w:rPr>
          <w:rFonts w:ascii="Calibri" w:hAnsi="Calibri" w:cs="Calibri"/>
          <w:sz w:val="18"/>
          <w:szCs w:val="18"/>
        </w:rPr>
        <w:t xml:space="preserve"> (PPA Benchmarking Report, 2017) and at the time of the benchmarking the cost of diesel was around US$1.15 per </w:t>
      </w:r>
      <w:proofErr w:type="spellStart"/>
      <w:r w:rsidRPr="00404ABB">
        <w:rPr>
          <w:rFonts w:ascii="Calibri" w:hAnsi="Calibri" w:cs="Calibri"/>
          <w:sz w:val="18"/>
          <w:szCs w:val="18"/>
        </w:rPr>
        <w:t>litre</w:t>
      </w:r>
      <w:proofErr w:type="spellEnd"/>
      <w:r w:rsidRPr="00404ABB">
        <w:rPr>
          <w:rFonts w:ascii="Calibri" w:hAnsi="Calibri" w:cs="Calibri"/>
          <w:sz w:val="18"/>
          <w:szCs w:val="18"/>
        </w:rPr>
        <w:t>. Adding taxes of 10% results in a cost of fuel of around US$0.32 per kWh.</w:t>
      </w:r>
      <w:r w:rsidRPr="007456CA">
        <w:rPr>
          <w:sz w:val="18"/>
          <w:szCs w:val="18"/>
        </w:rPr>
        <w:t xml:space="preserve"> </w:t>
      </w:r>
    </w:p>
  </w:footnote>
  <w:footnote w:id="64">
    <w:p w14:paraId="62D3BFA4"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A function of improvements in technology increasing the practical number of possible discharge and recharge cycles, the “depth of discharge” of those cycles, and the energy density of batteries, resulting in much greater usable capacity over the life of the battery</w:t>
      </w:r>
    </w:p>
  </w:footnote>
  <w:footnote w:id="65">
    <w:p w14:paraId="706BEFCF" w14:textId="77777777" w:rsidR="00364C6D" w:rsidRPr="00404ABB" w:rsidRDefault="00364C6D" w:rsidP="00BA3856">
      <w:pPr>
        <w:pStyle w:val="FootnoteText"/>
        <w:spacing w:line="216" w:lineRule="auto"/>
        <w:rPr>
          <w:rFonts w:ascii="Arial" w:hAnsi="Arial" w:cs="Arial"/>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1" w:history="1">
        <w:r w:rsidRPr="00404ABB">
          <w:rPr>
            <w:rStyle w:val="Hyperlink"/>
            <w:rFonts w:ascii="Calibri" w:hAnsi="Calibri" w:cs="Calibri"/>
            <w:sz w:val="18"/>
            <w:szCs w:val="18"/>
          </w:rPr>
          <w:t>https://www.vector.co.nz/articles/turning-evs-into-power-sources-(1)</w:t>
        </w:r>
      </w:hyperlink>
    </w:p>
  </w:footnote>
  <w:footnote w:id="66">
    <w:p w14:paraId="71AE57E2" w14:textId="6B66E31C"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A C-rate is a measure of the rate at which a battery is discharged relative to its maximum capacity. A 1C rate means that the discharge current will discharge the entire battery in 1 hour. A 3C rate means that it will do this in 20 minutes (1 hour/3). </w:t>
      </w:r>
    </w:p>
  </w:footnote>
  <w:footnote w:id="67">
    <w:p w14:paraId="476E8026"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Electricity suppliers might set different time-of-use tariffs to encourage a shift in demand to times when it is more economic to supply electricity and/or to avoid peaks in demand</w:t>
      </w:r>
    </w:p>
  </w:footnote>
  <w:footnote w:id="68">
    <w:p w14:paraId="75370A97" w14:textId="37DB461F" w:rsidR="00364C6D" w:rsidRPr="00404ABB" w:rsidRDefault="00364C6D" w:rsidP="00BA3856">
      <w:pPr>
        <w:pStyle w:val="FootnoteText"/>
        <w:spacing w:line="216" w:lineRule="auto"/>
        <w:rPr>
          <w:rFonts w:asciiTheme="majorHAnsi" w:hAnsiTheme="majorHAnsi" w:cstheme="majorHAns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Electricity suppliers sometimes refer to this as placing new demand in times when the additional costs to supply electricity are at “marginal cost” which, for petroleum-</w:t>
      </w:r>
      <w:proofErr w:type="spellStart"/>
      <w:r w:rsidRPr="00404ABB">
        <w:rPr>
          <w:rFonts w:ascii="Calibri" w:hAnsi="Calibri" w:cs="Calibri"/>
          <w:sz w:val="18"/>
          <w:szCs w:val="18"/>
        </w:rPr>
        <w:t>fuelled</w:t>
      </w:r>
      <w:proofErr w:type="spellEnd"/>
      <w:r w:rsidRPr="00404ABB">
        <w:rPr>
          <w:rFonts w:ascii="Calibri" w:hAnsi="Calibri" w:cs="Calibri"/>
          <w:sz w:val="18"/>
          <w:szCs w:val="18"/>
        </w:rPr>
        <w:t xml:space="preserve"> generation, is only at the cost of the additional fuel consumed.</w:t>
      </w:r>
      <w:r w:rsidRPr="00404ABB">
        <w:rPr>
          <w:rFonts w:asciiTheme="majorHAnsi" w:hAnsiTheme="majorHAnsi" w:cstheme="majorHAnsi"/>
          <w:sz w:val="18"/>
          <w:szCs w:val="18"/>
        </w:rPr>
        <w:t xml:space="preserve">  </w:t>
      </w:r>
    </w:p>
  </w:footnote>
  <w:footnote w:id="69">
    <w:p w14:paraId="62E6B7F4" w14:textId="77777777" w:rsidR="00364C6D" w:rsidRPr="00404ABB" w:rsidRDefault="00364C6D" w:rsidP="00BA3856">
      <w:pPr>
        <w:pStyle w:val="FootnoteText"/>
        <w:spacing w:line="216" w:lineRule="auto"/>
        <w:rPr>
          <w:rFonts w:ascii="Calibri" w:hAnsi="Calibri" w:cs="Calibri"/>
          <w:sz w:val="18"/>
          <w:szCs w:val="18"/>
        </w:rPr>
      </w:pPr>
      <w:r w:rsidRPr="00404ABB">
        <w:rPr>
          <w:rStyle w:val="FootnoteReference"/>
          <w:rFonts w:ascii="Calibri" w:hAnsi="Calibri" w:cs="Calibri"/>
          <w:sz w:val="18"/>
          <w:szCs w:val="18"/>
        </w:rPr>
        <w:footnoteRef/>
      </w:r>
      <w:r w:rsidRPr="00404ABB">
        <w:rPr>
          <w:rFonts w:ascii="Calibri" w:hAnsi="Calibri" w:cs="Calibri"/>
          <w:sz w:val="18"/>
          <w:szCs w:val="18"/>
        </w:rPr>
        <w:t xml:space="preserve"> In theory, this risk could be better managed through knowing the availability of charging EVs, but this circles back to requiring real-time communication with the grid electricity supply controllers, and this communication would arguably be better used for third-party managed charging control.</w:t>
      </w:r>
    </w:p>
  </w:footnote>
  <w:footnote w:id="70">
    <w:p w14:paraId="06C5B7A8" w14:textId="77777777" w:rsidR="00364C6D" w:rsidRPr="00404ABB" w:rsidRDefault="00364C6D" w:rsidP="00044BB6">
      <w:pPr>
        <w:pStyle w:val="FootnoteText"/>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2" w:history="1">
        <w:r w:rsidRPr="00404ABB">
          <w:rPr>
            <w:rStyle w:val="Hyperlink"/>
            <w:rFonts w:ascii="Calibri" w:hAnsi="Calibri" w:cs="Calibri"/>
            <w:sz w:val="18"/>
            <w:szCs w:val="18"/>
          </w:rPr>
          <w:t>https://www4.unfccc.int/sites/ndcstaging/Pages/Home.aspx</w:t>
        </w:r>
      </w:hyperlink>
    </w:p>
  </w:footnote>
  <w:footnote w:id="71">
    <w:p w14:paraId="6A236552"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3" w:history="1">
        <w:r w:rsidRPr="00404ABB">
          <w:rPr>
            <w:rStyle w:val="Hyperlink"/>
            <w:rFonts w:ascii="Calibri" w:hAnsi="Calibri" w:cs="Calibri"/>
            <w:sz w:val="18"/>
            <w:szCs w:val="18"/>
          </w:rPr>
          <w:t>https://sdd.spc.int/topic/population-estimates-and-projections</w:t>
        </w:r>
      </w:hyperlink>
    </w:p>
  </w:footnote>
  <w:footnote w:id="72">
    <w:p w14:paraId="6AF2EAF4"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4" w:history="1">
        <w:r w:rsidRPr="00404ABB">
          <w:rPr>
            <w:rStyle w:val="Hyperlink"/>
            <w:rFonts w:ascii="Calibri" w:hAnsi="Calibri" w:cs="Calibri"/>
            <w:sz w:val="18"/>
            <w:szCs w:val="18"/>
          </w:rPr>
          <w:t>https://www.cia.gov/library/publications/the-world-factbook/rankorder/2085rank.html</w:t>
        </w:r>
      </w:hyperlink>
    </w:p>
  </w:footnote>
  <w:footnote w:id="73">
    <w:p w14:paraId="042C8FA0"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5" w:history="1">
        <w:r w:rsidRPr="00404ABB">
          <w:rPr>
            <w:rStyle w:val="Hyperlink"/>
            <w:rFonts w:ascii="Calibri" w:hAnsi="Calibri" w:cs="Calibri"/>
            <w:sz w:val="18"/>
            <w:szCs w:val="18"/>
          </w:rPr>
          <w:t>https://data.worldbank.org/indicator/sp.urb.totl.in.zs</w:t>
        </w:r>
      </w:hyperlink>
    </w:p>
  </w:footnote>
  <w:footnote w:id="74">
    <w:p w14:paraId="3C8E9FB4" w14:textId="77777777" w:rsidR="00364C6D" w:rsidRPr="00404ABB" w:rsidRDefault="00364C6D" w:rsidP="00BA3856">
      <w:pPr>
        <w:pStyle w:val="FootnoteText"/>
        <w:spacing w:line="216" w:lineRule="auto"/>
        <w:rPr>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6" w:history="1">
        <w:r w:rsidRPr="00404ABB">
          <w:rPr>
            <w:rStyle w:val="Hyperlink"/>
            <w:rFonts w:ascii="Calibri" w:hAnsi="Calibri" w:cs="Calibri"/>
            <w:sz w:val="18"/>
            <w:szCs w:val="18"/>
          </w:rPr>
          <w:t>https://americansamoa.prism.spc.int/</w:t>
        </w:r>
      </w:hyperlink>
    </w:p>
  </w:footnote>
  <w:footnote w:id="75">
    <w:p w14:paraId="4691872B"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7" w:history="1">
        <w:r w:rsidRPr="00404ABB">
          <w:rPr>
            <w:rStyle w:val="Hyperlink"/>
            <w:rFonts w:ascii="Calibri" w:hAnsi="Calibri" w:cs="Calibri"/>
            <w:sz w:val="18"/>
            <w:szCs w:val="18"/>
          </w:rPr>
          <w:t>https://www.adb.org/publications/key-indicators-asia-and-pacific-2018</w:t>
        </w:r>
      </w:hyperlink>
    </w:p>
  </w:footnote>
  <w:footnote w:id="76">
    <w:p w14:paraId="57FB6119"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r w:rsidRPr="00404ABB">
        <w:rPr>
          <w:rFonts w:ascii="Calibri" w:hAnsi="Calibri" w:cs="Calibri"/>
          <w:sz w:val="18"/>
          <w:szCs w:val="18"/>
          <w:lang w:val="en-NZ"/>
        </w:rPr>
        <w:t>Rental car websites and individual PICT driving guides</w:t>
      </w:r>
    </w:p>
  </w:footnote>
  <w:footnote w:id="77">
    <w:p w14:paraId="61C8EC2C" w14:textId="77777777" w:rsidR="00364C6D" w:rsidRPr="007456CA" w:rsidRDefault="00364C6D" w:rsidP="00BA3856">
      <w:pPr>
        <w:pStyle w:val="FootnoteText"/>
        <w:spacing w:line="216" w:lineRule="auto"/>
        <w:rPr>
          <w:rFonts w:asciiTheme="majorHAnsi" w:hAnsiTheme="majorHAnsi" w:cstheme="majorHAns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28" w:history="1">
        <w:r w:rsidRPr="00404ABB">
          <w:rPr>
            <w:rStyle w:val="Hyperlink"/>
            <w:rFonts w:ascii="Calibri" w:hAnsi="Calibri" w:cs="Calibri"/>
            <w:sz w:val="18"/>
            <w:szCs w:val="18"/>
          </w:rPr>
          <w:t>https://americansamoa.prism.spc.int/</w:t>
        </w:r>
      </w:hyperlink>
    </w:p>
  </w:footnote>
  <w:footnote w:id="78">
    <w:p w14:paraId="741949FE"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Pacific Fuel Price Monitor </w:t>
      </w:r>
    </w:p>
  </w:footnote>
  <w:footnote w:id="79">
    <w:p w14:paraId="093898B4"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UN Data </w:t>
      </w:r>
      <w:hyperlink r:id="rId29" w:history="1">
        <w:r w:rsidRPr="00404ABB">
          <w:rPr>
            <w:rStyle w:val="Hyperlink"/>
            <w:rFonts w:ascii="Calibri" w:hAnsi="Calibri" w:cs="Calibri"/>
            <w:sz w:val="18"/>
            <w:szCs w:val="18"/>
          </w:rPr>
          <w:t>http://data.un.org/Data.aspx?d=EDATA&amp;f=cmID:MO&amp;c=2,5,6,7,8&amp;s=_crEngNameOrderBy:asc,_enID:asc,yr:desc&amp;v=1</w:t>
        </w:r>
      </w:hyperlink>
    </w:p>
  </w:footnote>
  <w:footnote w:id="80">
    <w:p w14:paraId="5B46D594" w14:textId="77777777" w:rsidR="00364C6D" w:rsidRPr="00404ABB" w:rsidRDefault="00364C6D" w:rsidP="00BA3856">
      <w:pPr>
        <w:pStyle w:val="FootnoteText"/>
        <w:spacing w:line="216" w:lineRule="auto"/>
        <w:rPr>
          <w:rFonts w:ascii="Calibri" w:hAnsi="Calibri" w:cs="Calibri"/>
          <w:sz w:val="18"/>
          <w:szCs w:val="18"/>
          <w:lang w:val="es-ES"/>
        </w:rPr>
      </w:pPr>
      <w:r w:rsidRPr="00404ABB">
        <w:rPr>
          <w:rStyle w:val="FootnoteReference"/>
          <w:rFonts w:ascii="Calibri" w:hAnsi="Calibri" w:cs="Calibri"/>
          <w:sz w:val="18"/>
          <w:szCs w:val="18"/>
        </w:rPr>
        <w:footnoteRef/>
      </w:r>
      <w:r w:rsidRPr="00404ABB">
        <w:rPr>
          <w:rFonts w:ascii="Calibri" w:hAnsi="Calibri" w:cs="Calibri"/>
          <w:sz w:val="18"/>
          <w:szCs w:val="18"/>
          <w:lang w:val="es-ES"/>
        </w:rPr>
        <w:t xml:space="preserve"> UN Data </w:t>
      </w:r>
      <w:hyperlink r:id="rId30" w:history="1">
        <w:r w:rsidRPr="00404ABB">
          <w:rPr>
            <w:rStyle w:val="Hyperlink"/>
            <w:rFonts w:ascii="Calibri" w:hAnsi="Calibri" w:cs="Calibri"/>
            <w:sz w:val="18"/>
            <w:szCs w:val="18"/>
            <w:lang w:val="es-ES"/>
          </w:rPr>
          <w:t>http://data.un.org/Data.aspx?d=EDATA&amp;f=cmID%3aDL</w:t>
        </w:r>
      </w:hyperlink>
    </w:p>
  </w:footnote>
  <w:footnote w:id="81">
    <w:p w14:paraId="477C84B4" w14:textId="77777777" w:rsidR="00364C6D" w:rsidRPr="00404ABB" w:rsidRDefault="00364C6D" w:rsidP="00BA3856">
      <w:pPr>
        <w:pStyle w:val="FootnoteText"/>
        <w:spacing w:line="216" w:lineRule="auto"/>
        <w:rPr>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Pacific Fuel Price Monitor </w:t>
      </w:r>
      <w:hyperlink r:id="rId31" w:history="1">
        <w:r w:rsidRPr="00404ABB">
          <w:rPr>
            <w:rStyle w:val="Hyperlink"/>
            <w:rFonts w:ascii="Calibri" w:hAnsi="Calibri" w:cs="Calibri"/>
            <w:sz w:val="18"/>
            <w:szCs w:val="18"/>
          </w:rPr>
          <w:t>http://prdrse4all.spc.int/sites/default/files/pfpm_2018_final.pdf</w:t>
        </w:r>
      </w:hyperlink>
    </w:p>
  </w:footnote>
  <w:footnote w:id="82">
    <w:p w14:paraId="0EFBC37D"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32" w:history="1">
        <w:r w:rsidRPr="00404ABB">
          <w:rPr>
            <w:rStyle w:val="Hyperlink"/>
            <w:rFonts w:ascii="Calibri" w:hAnsi="Calibri" w:cs="Calibri"/>
            <w:sz w:val="18"/>
            <w:szCs w:val="18"/>
          </w:rPr>
          <w:t>https://unstats.un.org/unsd/energy/pocket/2018/2018pb-web.pdf</w:t>
        </w:r>
      </w:hyperlink>
    </w:p>
  </w:footnote>
  <w:footnote w:id="83">
    <w:p w14:paraId="6B873A92"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33" w:history="1">
        <w:r w:rsidRPr="00404ABB">
          <w:rPr>
            <w:rStyle w:val="Hyperlink"/>
            <w:rFonts w:ascii="Calibri" w:hAnsi="Calibri" w:cs="Calibri"/>
            <w:sz w:val="18"/>
            <w:szCs w:val="18"/>
          </w:rPr>
          <w:t>https://datacatalog.worldbank.org/dataset/sustainable-energy-all</w:t>
        </w:r>
      </w:hyperlink>
    </w:p>
  </w:footnote>
  <w:footnote w:id="84">
    <w:p w14:paraId="3DDEDAAA" w14:textId="77777777" w:rsidR="00364C6D" w:rsidRPr="00404ABB" w:rsidRDefault="00364C6D" w:rsidP="00BA3856">
      <w:pPr>
        <w:pStyle w:val="FootnoteText"/>
        <w:spacing w:line="216" w:lineRule="auto"/>
        <w:rPr>
          <w:rFonts w:ascii="Calibri" w:hAnsi="Calibri" w:cs="Calibri"/>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w:t>
      </w:r>
      <w:hyperlink r:id="rId34" w:history="1">
        <w:r w:rsidRPr="00404ABB">
          <w:rPr>
            <w:rStyle w:val="Hyperlink"/>
            <w:rFonts w:ascii="Calibri" w:hAnsi="Calibri" w:cs="Calibri"/>
            <w:sz w:val="18"/>
            <w:szCs w:val="18"/>
          </w:rPr>
          <w:t>https://data.worldbank.org/indicator/eg.elc.accs.zs</w:t>
        </w:r>
      </w:hyperlink>
    </w:p>
  </w:footnote>
  <w:footnote w:id="85">
    <w:p w14:paraId="29778DB1" w14:textId="77777777" w:rsidR="00364C6D" w:rsidRPr="00404ABB" w:rsidRDefault="00364C6D" w:rsidP="00BA3856">
      <w:pPr>
        <w:pStyle w:val="FootnoteText"/>
        <w:spacing w:line="216" w:lineRule="auto"/>
        <w:rPr>
          <w:sz w:val="18"/>
          <w:szCs w:val="18"/>
          <w:lang w:val="en-NZ"/>
        </w:rPr>
      </w:pPr>
      <w:r w:rsidRPr="00404ABB">
        <w:rPr>
          <w:rStyle w:val="FootnoteReference"/>
          <w:rFonts w:ascii="Calibri" w:hAnsi="Calibri" w:cs="Calibri"/>
          <w:sz w:val="18"/>
          <w:szCs w:val="18"/>
        </w:rPr>
        <w:footnoteRef/>
      </w:r>
      <w:r w:rsidRPr="00404ABB">
        <w:rPr>
          <w:rFonts w:ascii="Calibri" w:hAnsi="Calibri" w:cs="Calibri"/>
          <w:sz w:val="18"/>
          <w:szCs w:val="18"/>
        </w:rPr>
        <w:t xml:space="preserve"> Pacific Power Association benchmarking report </w:t>
      </w:r>
      <w:hyperlink r:id="rId35" w:history="1">
        <w:r w:rsidRPr="00404ABB">
          <w:rPr>
            <w:rStyle w:val="Hyperlink"/>
            <w:rFonts w:ascii="Calibri" w:hAnsi="Calibri" w:cs="Calibri"/>
            <w:sz w:val="18"/>
            <w:szCs w:val="18"/>
          </w:rPr>
          <w:t>https://www.ppa.org.fj/benchmarking-report/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8E2B7" w14:textId="21860859" w:rsidR="00364C6D" w:rsidRPr="00404ABB" w:rsidRDefault="00364C6D" w:rsidP="00404ABB">
    <w:pPr>
      <w:pStyle w:val="Header"/>
      <w:tabs>
        <w:tab w:val="clear" w:pos="4513"/>
        <w:tab w:val="clear" w:pos="9026"/>
        <w:tab w:val="left" w:pos="2565"/>
      </w:tabs>
      <w:jc w:val="center"/>
      <w:rPr>
        <w:sz w:val="16"/>
        <w:szCs w:val="16"/>
      </w:rPr>
    </w:pPr>
    <w:r w:rsidRPr="00634780">
      <w:rPr>
        <w:sz w:val="16"/>
        <w:szCs w:val="16"/>
      </w:rPr>
      <w:t>Technical Background Paper on</w:t>
    </w:r>
    <w:r w:rsidRPr="00404ABB">
      <w:rPr>
        <w:sz w:val="16"/>
        <w:szCs w:val="16"/>
      </w:rPr>
      <w:t xml:space="preserve"> Options for Integrated Electric Mobility and Power Markets in </w:t>
    </w:r>
    <w:r w:rsidRPr="007456CA">
      <w:rPr>
        <w:sz w:val="16"/>
        <w:szCs w:val="16"/>
      </w:rPr>
      <w:t>PICTs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1DF2556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4D1715"/>
    <w:multiLevelType w:val="hybridMultilevel"/>
    <w:tmpl w:val="83FAA78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1887E24"/>
    <w:multiLevelType w:val="hybridMultilevel"/>
    <w:tmpl w:val="E34EEA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2285750"/>
    <w:multiLevelType w:val="hybridMultilevel"/>
    <w:tmpl w:val="BAB648A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4D1753A"/>
    <w:multiLevelType w:val="hybridMultilevel"/>
    <w:tmpl w:val="11F89F34"/>
    <w:lvl w:ilvl="0" w:tplc="982095A6">
      <w:start w:val="1"/>
      <w:numFmt w:val="bullet"/>
      <w:lvlText w:val="•"/>
      <w:lvlJc w:val="left"/>
      <w:pPr>
        <w:ind w:left="770" w:hanging="360"/>
      </w:pPr>
      <w:rPr>
        <w:rFonts w:ascii="Arial" w:hAnsi="Aria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5" w15:restartNumberingAfterBreak="0">
    <w:nsid w:val="05CA54AB"/>
    <w:multiLevelType w:val="multilevel"/>
    <w:tmpl w:val="97A04BFE"/>
    <w:lvl w:ilvl="0">
      <w:start w:val="1"/>
      <w:numFmt w:val="decimal"/>
      <w:lvlText w:val="%1."/>
      <w:lvlJc w:val="left"/>
      <w:pPr>
        <w:ind w:left="360" w:hanging="360"/>
      </w:pPr>
    </w:lvl>
    <w:lvl w:ilvl="1">
      <w:start w:val="1"/>
      <w:numFmt w:val="decimal"/>
      <w:lvlText w:val="%2."/>
      <w:lvlJc w:val="left"/>
      <w:pPr>
        <w:ind w:left="792" w:hanging="432"/>
      </w:pPr>
      <w:rPr>
        <w:rFonts w:ascii="Calibri" w:eastAsiaTheme="minorEastAsia" w:hAnsi="Calibri" w:cs="Calibri"/>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6156B0"/>
    <w:multiLevelType w:val="hybridMultilevel"/>
    <w:tmpl w:val="A8A4278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0A592871"/>
    <w:multiLevelType w:val="hybridMultilevel"/>
    <w:tmpl w:val="D3085A7C"/>
    <w:lvl w:ilvl="0" w:tplc="83F4B14C">
      <w:numFmt w:val="bullet"/>
      <w:lvlText w:val="•"/>
      <w:lvlJc w:val="left"/>
      <w:pPr>
        <w:ind w:left="930" w:hanging="570"/>
      </w:pPr>
      <w:rPr>
        <w:rFonts w:ascii="Arial" w:eastAsiaTheme="minorEastAsia"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0C717646"/>
    <w:multiLevelType w:val="hybridMultilevel"/>
    <w:tmpl w:val="6B9820DE"/>
    <w:lvl w:ilvl="0" w:tplc="14090001">
      <w:start w:val="1"/>
      <w:numFmt w:val="bullet"/>
      <w:lvlText w:val=""/>
      <w:lvlJc w:val="left"/>
      <w:pPr>
        <w:ind w:left="773" w:hanging="360"/>
      </w:pPr>
      <w:rPr>
        <w:rFonts w:ascii="Symbol" w:hAnsi="Symbol" w:hint="default"/>
      </w:rPr>
    </w:lvl>
    <w:lvl w:ilvl="1" w:tplc="14090003" w:tentative="1">
      <w:start w:val="1"/>
      <w:numFmt w:val="bullet"/>
      <w:lvlText w:val="o"/>
      <w:lvlJc w:val="left"/>
      <w:pPr>
        <w:ind w:left="1493" w:hanging="360"/>
      </w:pPr>
      <w:rPr>
        <w:rFonts w:ascii="Courier New" w:hAnsi="Courier New" w:cs="Courier New" w:hint="default"/>
      </w:rPr>
    </w:lvl>
    <w:lvl w:ilvl="2" w:tplc="14090005" w:tentative="1">
      <w:start w:val="1"/>
      <w:numFmt w:val="bullet"/>
      <w:lvlText w:val=""/>
      <w:lvlJc w:val="left"/>
      <w:pPr>
        <w:ind w:left="2213" w:hanging="360"/>
      </w:pPr>
      <w:rPr>
        <w:rFonts w:ascii="Wingdings" w:hAnsi="Wingdings" w:hint="default"/>
      </w:rPr>
    </w:lvl>
    <w:lvl w:ilvl="3" w:tplc="14090001" w:tentative="1">
      <w:start w:val="1"/>
      <w:numFmt w:val="bullet"/>
      <w:lvlText w:val=""/>
      <w:lvlJc w:val="left"/>
      <w:pPr>
        <w:ind w:left="2933" w:hanging="360"/>
      </w:pPr>
      <w:rPr>
        <w:rFonts w:ascii="Symbol" w:hAnsi="Symbol" w:hint="default"/>
      </w:rPr>
    </w:lvl>
    <w:lvl w:ilvl="4" w:tplc="14090003" w:tentative="1">
      <w:start w:val="1"/>
      <w:numFmt w:val="bullet"/>
      <w:lvlText w:val="o"/>
      <w:lvlJc w:val="left"/>
      <w:pPr>
        <w:ind w:left="3653" w:hanging="360"/>
      </w:pPr>
      <w:rPr>
        <w:rFonts w:ascii="Courier New" w:hAnsi="Courier New" w:cs="Courier New" w:hint="default"/>
      </w:rPr>
    </w:lvl>
    <w:lvl w:ilvl="5" w:tplc="14090005" w:tentative="1">
      <w:start w:val="1"/>
      <w:numFmt w:val="bullet"/>
      <w:lvlText w:val=""/>
      <w:lvlJc w:val="left"/>
      <w:pPr>
        <w:ind w:left="4373" w:hanging="360"/>
      </w:pPr>
      <w:rPr>
        <w:rFonts w:ascii="Wingdings" w:hAnsi="Wingdings" w:hint="default"/>
      </w:rPr>
    </w:lvl>
    <w:lvl w:ilvl="6" w:tplc="14090001" w:tentative="1">
      <w:start w:val="1"/>
      <w:numFmt w:val="bullet"/>
      <w:lvlText w:val=""/>
      <w:lvlJc w:val="left"/>
      <w:pPr>
        <w:ind w:left="5093" w:hanging="360"/>
      </w:pPr>
      <w:rPr>
        <w:rFonts w:ascii="Symbol" w:hAnsi="Symbol" w:hint="default"/>
      </w:rPr>
    </w:lvl>
    <w:lvl w:ilvl="7" w:tplc="14090003" w:tentative="1">
      <w:start w:val="1"/>
      <w:numFmt w:val="bullet"/>
      <w:lvlText w:val="o"/>
      <w:lvlJc w:val="left"/>
      <w:pPr>
        <w:ind w:left="5813" w:hanging="360"/>
      </w:pPr>
      <w:rPr>
        <w:rFonts w:ascii="Courier New" w:hAnsi="Courier New" w:cs="Courier New" w:hint="default"/>
      </w:rPr>
    </w:lvl>
    <w:lvl w:ilvl="8" w:tplc="14090005" w:tentative="1">
      <w:start w:val="1"/>
      <w:numFmt w:val="bullet"/>
      <w:lvlText w:val=""/>
      <w:lvlJc w:val="left"/>
      <w:pPr>
        <w:ind w:left="6533" w:hanging="360"/>
      </w:pPr>
      <w:rPr>
        <w:rFonts w:ascii="Wingdings" w:hAnsi="Wingdings" w:hint="default"/>
      </w:rPr>
    </w:lvl>
  </w:abstractNum>
  <w:abstractNum w:abstractNumId="9" w15:restartNumberingAfterBreak="0">
    <w:nsid w:val="0CFE2C31"/>
    <w:multiLevelType w:val="hybridMultilevel"/>
    <w:tmpl w:val="102CD0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00F3ACB"/>
    <w:multiLevelType w:val="hybridMultilevel"/>
    <w:tmpl w:val="5BDEB2D2"/>
    <w:lvl w:ilvl="0" w:tplc="982095A6">
      <w:start w:val="1"/>
      <w:numFmt w:val="bullet"/>
      <w:lvlText w:val="•"/>
      <w:lvlJc w:val="left"/>
      <w:pPr>
        <w:ind w:left="1080" w:hanging="360"/>
      </w:pPr>
      <w:rPr>
        <w:rFonts w:ascii="Arial" w:hAnsi="Aria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1" w15:restartNumberingAfterBreak="0">
    <w:nsid w:val="10F24F47"/>
    <w:multiLevelType w:val="hybridMultilevel"/>
    <w:tmpl w:val="40768260"/>
    <w:lvl w:ilvl="0" w:tplc="982095A6">
      <w:start w:val="1"/>
      <w:numFmt w:val="bullet"/>
      <w:lvlText w:val="•"/>
      <w:lvlJc w:val="left"/>
      <w:pPr>
        <w:ind w:left="760" w:hanging="360"/>
      </w:pPr>
      <w:rPr>
        <w:rFonts w:ascii="Arial" w:hAnsi="Arial" w:hint="default"/>
      </w:rPr>
    </w:lvl>
    <w:lvl w:ilvl="1" w:tplc="14090003" w:tentative="1">
      <w:start w:val="1"/>
      <w:numFmt w:val="bullet"/>
      <w:lvlText w:val="o"/>
      <w:lvlJc w:val="left"/>
      <w:pPr>
        <w:ind w:left="1480" w:hanging="360"/>
      </w:pPr>
      <w:rPr>
        <w:rFonts w:ascii="Courier New" w:hAnsi="Courier New" w:cs="Courier New" w:hint="default"/>
      </w:rPr>
    </w:lvl>
    <w:lvl w:ilvl="2" w:tplc="14090005" w:tentative="1">
      <w:start w:val="1"/>
      <w:numFmt w:val="bullet"/>
      <w:lvlText w:val=""/>
      <w:lvlJc w:val="left"/>
      <w:pPr>
        <w:ind w:left="2200" w:hanging="360"/>
      </w:pPr>
      <w:rPr>
        <w:rFonts w:ascii="Wingdings" w:hAnsi="Wingdings" w:hint="default"/>
      </w:rPr>
    </w:lvl>
    <w:lvl w:ilvl="3" w:tplc="14090001" w:tentative="1">
      <w:start w:val="1"/>
      <w:numFmt w:val="bullet"/>
      <w:lvlText w:val=""/>
      <w:lvlJc w:val="left"/>
      <w:pPr>
        <w:ind w:left="2920" w:hanging="360"/>
      </w:pPr>
      <w:rPr>
        <w:rFonts w:ascii="Symbol" w:hAnsi="Symbol" w:hint="default"/>
      </w:rPr>
    </w:lvl>
    <w:lvl w:ilvl="4" w:tplc="14090003" w:tentative="1">
      <w:start w:val="1"/>
      <w:numFmt w:val="bullet"/>
      <w:lvlText w:val="o"/>
      <w:lvlJc w:val="left"/>
      <w:pPr>
        <w:ind w:left="3640" w:hanging="360"/>
      </w:pPr>
      <w:rPr>
        <w:rFonts w:ascii="Courier New" w:hAnsi="Courier New" w:cs="Courier New" w:hint="default"/>
      </w:rPr>
    </w:lvl>
    <w:lvl w:ilvl="5" w:tplc="14090005" w:tentative="1">
      <w:start w:val="1"/>
      <w:numFmt w:val="bullet"/>
      <w:lvlText w:val=""/>
      <w:lvlJc w:val="left"/>
      <w:pPr>
        <w:ind w:left="4360" w:hanging="360"/>
      </w:pPr>
      <w:rPr>
        <w:rFonts w:ascii="Wingdings" w:hAnsi="Wingdings" w:hint="default"/>
      </w:rPr>
    </w:lvl>
    <w:lvl w:ilvl="6" w:tplc="14090001" w:tentative="1">
      <w:start w:val="1"/>
      <w:numFmt w:val="bullet"/>
      <w:lvlText w:val=""/>
      <w:lvlJc w:val="left"/>
      <w:pPr>
        <w:ind w:left="5080" w:hanging="360"/>
      </w:pPr>
      <w:rPr>
        <w:rFonts w:ascii="Symbol" w:hAnsi="Symbol" w:hint="default"/>
      </w:rPr>
    </w:lvl>
    <w:lvl w:ilvl="7" w:tplc="14090003" w:tentative="1">
      <w:start w:val="1"/>
      <w:numFmt w:val="bullet"/>
      <w:lvlText w:val="o"/>
      <w:lvlJc w:val="left"/>
      <w:pPr>
        <w:ind w:left="5800" w:hanging="360"/>
      </w:pPr>
      <w:rPr>
        <w:rFonts w:ascii="Courier New" w:hAnsi="Courier New" w:cs="Courier New" w:hint="default"/>
      </w:rPr>
    </w:lvl>
    <w:lvl w:ilvl="8" w:tplc="14090005" w:tentative="1">
      <w:start w:val="1"/>
      <w:numFmt w:val="bullet"/>
      <w:lvlText w:val=""/>
      <w:lvlJc w:val="left"/>
      <w:pPr>
        <w:ind w:left="6520" w:hanging="360"/>
      </w:pPr>
      <w:rPr>
        <w:rFonts w:ascii="Wingdings" w:hAnsi="Wingdings" w:hint="default"/>
      </w:rPr>
    </w:lvl>
  </w:abstractNum>
  <w:abstractNum w:abstractNumId="12" w15:restartNumberingAfterBreak="0">
    <w:nsid w:val="18077F13"/>
    <w:multiLevelType w:val="multilevel"/>
    <w:tmpl w:val="CB2E4374"/>
    <w:lvl w:ilvl="0">
      <w:start w:val="1"/>
      <w:numFmt w:val="decimal"/>
      <w:lvlText w:val="%1."/>
      <w:lvlJc w:val="left"/>
      <w:pPr>
        <w:ind w:left="360" w:hanging="360"/>
      </w:pPr>
    </w:lvl>
    <w:lvl w:ilvl="1">
      <w:start w:val="1"/>
      <w:numFmt w:val="upp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C342A4A"/>
    <w:multiLevelType w:val="hybridMultilevel"/>
    <w:tmpl w:val="3692C584"/>
    <w:lvl w:ilvl="0" w:tplc="10E8DDFC">
      <w:start w:val="1"/>
      <w:numFmt w:val="bullet"/>
      <w:lvlText w:val="•"/>
      <w:lvlJc w:val="left"/>
      <w:pPr>
        <w:tabs>
          <w:tab w:val="num" w:pos="360"/>
        </w:tabs>
        <w:ind w:left="360" w:hanging="360"/>
      </w:pPr>
      <w:rPr>
        <w:rFonts w:ascii="Arial" w:hAnsi="Arial" w:hint="default"/>
      </w:rPr>
    </w:lvl>
    <w:lvl w:ilvl="1" w:tplc="A4BE86EE">
      <w:start w:val="1"/>
      <w:numFmt w:val="bullet"/>
      <w:lvlText w:val="•"/>
      <w:lvlJc w:val="left"/>
      <w:pPr>
        <w:tabs>
          <w:tab w:val="num" w:pos="1080"/>
        </w:tabs>
        <w:ind w:left="1080" w:hanging="360"/>
      </w:pPr>
      <w:rPr>
        <w:rFonts w:ascii="Arial" w:hAnsi="Arial" w:hint="default"/>
      </w:rPr>
    </w:lvl>
    <w:lvl w:ilvl="2" w:tplc="E42AB714" w:tentative="1">
      <w:start w:val="1"/>
      <w:numFmt w:val="bullet"/>
      <w:lvlText w:val="•"/>
      <w:lvlJc w:val="left"/>
      <w:pPr>
        <w:tabs>
          <w:tab w:val="num" w:pos="1800"/>
        </w:tabs>
        <w:ind w:left="1800" w:hanging="360"/>
      </w:pPr>
      <w:rPr>
        <w:rFonts w:ascii="Arial" w:hAnsi="Arial" w:hint="default"/>
      </w:rPr>
    </w:lvl>
    <w:lvl w:ilvl="3" w:tplc="EE6A1266" w:tentative="1">
      <w:start w:val="1"/>
      <w:numFmt w:val="bullet"/>
      <w:lvlText w:val="•"/>
      <w:lvlJc w:val="left"/>
      <w:pPr>
        <w:tabs>
          <w:tab w:val="num" w:pos="2520"/>
        </w:tabs>
        <w:ind w:left="2520" w:hanging="360"/>
      </w:pPr>
      <w:rPr>
        <w:rFonts w:ascii="Arial" w:hAnsi="Arial" w:hint="default"/>
      </w:rPr>
    </w:lvl>
    <w:lvl w:ilvl="4" w:tplc="32D8D098" w:tentative="1">
      <w:start w:val="1"/>
      <w:numFmt w:val="bullet"/>
      <w:lvlText w:val="•"/>
      <w:lvlJc w:val="left"/>
      <w:pPr>
        <w:tabs>
          <w:tab w:val="num" w:pos="3240"/>
        </w:tabs>
        <w:ind w:left="3240" w:hanging="360"/>
      </w:pPr>
      <w:rPr>
        <w:rFonts w:ascii="Arial" w:hAnsi="Arial" w:hint="default"/>
      </w:rPr>
    </w:lvl>
    <w:lvl w:ilvl="5" w:tplc="1720978A" w:tentative="1">
      <w:start w:val="1"/>
      <w:numFmt w:val="bullet"/>
      <w:lvlText w:val="•"/>
      <w:lvlJc w:val="left"/>
      <w:pPr>
        <w:tabs>
          <w:tab w:val="num" w:pos="3960"/>
        </w:tabs>
        <w:ind w:left="3960" w:hanging="360"/>
      </w:pPr>
      <w:rPr>
        <w:rFonts w:ascii="Arial" w:hAnsi="Arial" w:hint="default"/>
      </w:rPr>
    </w:lvl>
    <w:lvl w:ilvl="6" w:tplc="F594AF7A" w:tentative="1">
      <w:start w:val="1"/>
      <w:numFmt w:val="bullet"/>
      <w:lvlText w:val="•"/>
      <w:lvlJc w:val="left"/>
      <w:pPr>
        <w:tabs>
          <w:tab w:val="num" w:pos="4680"/>
        </w:tabs>
        <w:ind w:left="4680" w:hanging="360"/>
      </w:pPr>
      <w:rPr>
        <w:rFonts w:ascii="Arial" w:hAnsi="Arial" w:hint="default"/>
      </w:rPr>
    </w:lvl>
    <w:lvl w:ilvl="7" w:tplc="5750EDAE" w:tentative="1">
      <w:start w:val="1"/>
      <w:numFmt w:val="bullet"/>
      <w:lvlText w:val="•"/>
      <w:lvlJc w:val="left"/>
      <w:pPr>
        <w:tabs>
          <w:tab w:val="num" w:pos="5400"/>
        </w:tabs>
        <w:ind w:left="5400" w:hanging="360"/>
      </w:pPr>
      <w:rPr>
        <w:rFonts w:ascii="Arial" w:hAnsi="Arial" w:hint="default"/>
      </w:rPr>
    </w:lvl>
    <w:lvl w:ilvl="8" w:tplc="E0DE38CA"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25BC5CB3"/>
    <w:multiLevelType w:val="multilevel"/>
    <w:tmpl w:val="1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B977B3A"/>
    <w:multiLevelType w:val="hybridMultilevel"/>
    <w:tmpl w:val="642C5BFA"/>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6" w15:restartNumberingAfterBreak="0">
    <w:nsid w:val="2EF95499"/>
    <w:multiLevelType w:val="hybridMultilevel"/>
    <w:tmpl w:val="88B86472"/>
    <w:lvl w:ilvl="0" w:tplc="14090001">
      <w:start w:val="1"/>
      <w:numFmt w:val="bullet"/>
      <w:lvlText w:val=""/>
      <w:lvlJc w:val="left"/>
      <w:pPr>
        <w:ind w:left="768" w:hanging="360"/>
      </w:pPr>
      <w:rPr>
        <w:rFonts w:ascii="Symbol" w:hAnsi="Symbol" w:hint="default"/>
      </w:rPr>
    </w:lvl>
    <w:lvl w:ilvl="1" w:tplc="14090003">
      <w:start w:val="1"/>
      <w:numFmt w:val="bullet"/>
      <w:lvlText w:val="o"/>
      <w:lvlJc w:val="left"/>
      <w:pPr>
        <w:ind w:left="1488" w:hanging="360"/>
      </w:pPr>
      <w:rPr>
        <w:rFonts w:ascii="Courier New" w:hAnsi="Courier New" w:cs="Courier New" w:hint="default"/>
      </w:rPr>
    </w:lvl>
    <w:lvl w:ilvl="2" w:tplc="14090005" w:tentative="1">
      <w:start w:val="1"/>
      <w:numFmt w:val="bullet"/>
      <w:lvlText w:val=""/>
      <w:lvlJc w:val="left"/>
      <w:pPr>
        <w:ind w:left="2208" w:hanging="360"/>
      </w:pPr>
      <w:rPr>
        <w:rFonts w:ascii="Wingdings" w:hAnsi="Wingdings" w:hint="default"/>
      </w:rPr>
    </w:lvl>
    <w:lvl w:ilvl="3" w:tplc="14090001" w:tentative="1">
      <w:start w:val="1"/>
      <w:numFmt w:val="bullet"/>
      <w:lvlText w:val=""/>
      <w:lvlJc w:val="left"/>
      <w:pPr>
        <w:ind w:left="2928" w:hanging="360"/>
      </w:pPr>
      <w:rPr>
        <w:rFonts w:ascii="Symbol" w:hAnsi="Symbol" w:hint="default"/>
      </w:rPr>
    </w:lvl>
    <w:lvl w:ilvl="4" w:tplc="14090003" w:tentative="1">
      <w:start w:val="1"/>
      <w:numFmt w:val="bullet"/>
      <w:lvlText w:val="o"/>
      <w:lvlJc w:val="left"/>
      <w:pPr>
        <w:ind w:left="3648" w:hanging="360"/>
      </w:pPr>
      <w:rPr>
        <w:rFonts w:ascii="Courier New" w:hAnsi="Courier New" w:cs="Courier New" w:hint="default"/>
      </w:rPr>
    </w:lvl>
    <w:lvl w:ilvl="5" w:tplc="14090005" w:tentative="1">
      <w:start w:val="1"/>
      <w:numFmt w:val="bullet"/>
      <w:lvlText w:val=""/>
      <w:lvlJc w:val="left"/>
      <w:pPr>
        <w:ind w:left="4368" w:hanging="360"/>
      </w:pPr>
      <w:rPr>
        <w:rFonts w:ascii="Wingdings" w:hAnsi="Wingdings" w:hint="default"/>
      </w:rPr>
    </w:lvl>
    <w:lvl w:ilvl="6" w:tplc="14090001" w:tentative="1">
      <w:start w:val="1"/>
      <w:numFmt w:val="bullet"/>
      <w:lvlText w:val=""/>
      <w:lvlJc w:val="left"/>
      <w:pPr>
        <w:ind w:left="5088" w:hanging="360"/>
      </w:pPr>
      <w:rPr>
        <w:rFonts w:ascii="Symbol" w:hAnsi="Symbol" w:hint="default"/>
      </w:rPr>
    </w:lvl>
    <w:lvl w:ilvl="7" w:tplc="14090003" w:tentative="1">
      <w:start w:val="1"/>
      <w:numFmt w:val="bullet"/>
      <w:lvlText w:val="o"/>
      <w:lvlJc w:val="left"/>
      <w:pPr>
        <w:ind w:left="5808" w:hanging="360"/>
      </w:pPr>
      <w:rPr>
        <w:rFonts w:ascii="Courier New" w:hAnsi="Courier New" w:cs="Courier New" w:hint="default"/>
      </w:rPr>
    </w:lvl>
    <w:lvl w:ilvl="8" w:tplc="14090005" w:tentative="1">
      <w:start w:val="1"/>
      <w:numFmt w:val="bullet"/>
      <w:lvlText w:val=""/>
      <w:lvlJc w:val="left"/>
      <w:pPr>
        <w:ind w:left="6528" w:hanging="360"/>
      </w:pPr>
      <w:rPr>
        <w:rFonts w:ascii="Wingdings" w:hAnsi="Wingdings" w:hint="default"/>
      </w:rPr>
    </w:lvl>
  </w:abstractNum>
  <w:abstractNum w:abstractNumId="17" w15:restartNumberingAfterBreak="0">
    <w:nsid w:val="2F9E01FE"/>
    <w:multiLevelType w:val="hybridMultilevel"/>
    <w:tmpl w:val="290E676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3C2528A"/>
    <w:multiLevelType w:val="hybridMultilevel"/>
    <w:tmpl w:val="C1ECF75C"/>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51157A"/>
    <w:multiLevelType w:val="hybridMultilevel"/>
    <w:tmpl w:val="4E8A6BB6"/>
    <w:lvl w:ilvl="0" w:tplc="982095A6">
      <w:start w:val="1"/>
      <w:numFmt w:val="bullet"/>
      <w:lvlText w:val="•"/>
      <w:lvlJc w:val="left"/>
      <w:pPr>
        <w:tabs>
          <w:tab w:val="num" w:pos="357"/>
        </w:tabs>
        <w:ind w:left="357" w:hanging="360"/>
      </w:pPr>
      <w:rPr>
        <w:rFonts w:ascii="Arial" w:hAnsi="Arial" w:hint="default"/>
      </w:rPr>
    </w:lvl>
    <w:lvl w:ilvl="1" w:tplc="982095A6">
      <w:start w:val="1"/>
      <w:numFmt w:val="bullet"/>
      <w:lvlText w:val="•"/>
      <w:lvlJc w:val="left"/>
      <w:pPr>
        <w:tabs>
          <w:tab w:val="num" w:pos="360"/>
        </w:tabs>
      </w:pPr>
      <w:rPr>
        <w:rFonts w:ascii="Arial" w:hAnsi="Arial" w:hint="default"/>
      </w:rPr>
    </w:lvl>
    <w:lvl w:ilvl="2" w:tplc="1A7C510C">
      <w:start w:val="1"/>
      <w:numFmt w:val="bullet"/>
      <w:lvlText w:val="•"/>
      <w:lvlJc w:val="left"/>
      <w:pPr>
        <w:tabs>
          <w:tab w:val="num" w:pos="1797"/>
        </w:tabs>
        <w:ind w:left="1797" w:hanging="360"/>
      </w:pPr>
      <w:rPr>
        <w:rFonts w:ascii="Arial" w:hAnsi="Arial" w:hint="default"/>
      </w:rPr>
    </w:lvl>
    <w:lvl w:ilvl="3" w:tplc="B8FE5A32" w:tentative="1">
      <w:start w:val="1"/>
      <w:numFmt w:val="bullet"/>
      <w:lvlText w:val="•"/>
      <w:lvlJc w:val="left"/>
      <w:pPr>
        <w:tabs>
          <w:tab w:val="num" w:pos="2517"/>
        </w:tabs>
        <w:ind w:left="2517" w:hanging="360"/>
      </w:pPr>
      <w:rPr>
        <w:rFonts w:ascii="Arial" w:hAnsi="Arial" w:hint="default"/>
      </w:rPr>
    </w:lvl>
    <w:lvl w:ilvl="4" w:tplc="A6B26C98" w:tentative="1">
      <w:start w:val="1"/>
      <w:numFmt w:val="bullet"/>
      <w:lvlText w:val="•"/>
      <w:lvlJc w:val="left"/>
      <w:pPr>
        <w:tabs>
          <w:tab w:val="num" w:pos="3237"/>
        </w:tabs>
        <w:ind w:left="3237" w:hanging="360"/>
      </w:pPr>
      <w:rPr>
        <w:rFonts w:ascii="Arial" w:hAnsi="Arial" w:hint="default"/>
      </w:rPr>
    </w:lvl>
    <w:lvl w:ilvl="5" w:tplc="A18AB554" w:tentative="1">
      <w:start w:val="1"/>
      <w:numFmt w:val="bullet"/>
      <w:lvlText w:val="•"/>
      <w:lvlJc w:val="left"/>
      <w:pPr>
        <w:tabs>
          <w:tab w:val="num" w:pos="3957"/>
        </w:tabs>
        <w:ind w:left="3957" w:hanging="360"/>
      </w:pPr>
      <w:rPr>
        <w:rFonts w:ascii="Arial" w:hAnsi="Arial" w:hint="default"/>
      </w:rPr>
    </w:lvl>
    <w:lvl w:ilvl="6" w:tplc="DF961F66" w:tentative="1">
      <w:start w:val="1"/>
      <w:numFmt w:val="bullet"/>
      <w:lvlText w:val="•"/>
      <w:lvlJc w:val="left"/>
      <w:pPr>
        <w:tabs>
          <w:tab w:val="num" w:pos="4677"/>
        </w:tabs>
        <w:ind w:left="4677" w:hanging="360"/>
      </w:pPr>
      <w:rPr>
        <w:rFonts w:ascii="Arial" w:hAnsi="Arial" w:hint="default"/>
      </w:rPr>
    </w:lvl>
    <w:lvl w:ilvl="7" w:tplc="08B8FEEA" w:tentative="1">
      <w:start w:val="1"/>
      <w:numFmt w:val="bullet"/>
      <w:lvlText w:val="•"/>
      <w:lvlJc w:val="left"/>
      <w:pPr>
        <w:tabs>
          <w:tab w:val="num" w:pos="5397"/>
        </w:tabs>
        <w:ind w:left="5397" w:hanging="360"/>
      </w:pPr>
      <w:rPr>
        <w:rFonts w:ascii="Arial" w:hAnsi="Arial" w:hint="default"/>
      </w:rPr>
    </w:lvl>
    <w:lvl w:ilvl="8" w:tplc="E6CCB8F0" w:tentative="1">
      <w:start w:val="1"/>
      <w:numFmt w:val="bullet"/>
      <w:lvlText w:val="•"/>
      <w:lvlJc w:val="left"/>
      <w:pPr>
        <w:tabs>
          <w:tab w:val="num" w:pos="6117"/>
        </w:tabs>
        <w:ind w:left="6117" w:hanging="360"/>
      </w:pPr>
      <w:rPr>
        <w:rFonts w:ascii="Arial" w:hAnsi="Arial" w:hint="default"/>
      </w:rPr>
    </w:lvl>
  </w:abstractNum>
  <w:abstractNum w:abstractNumId="20" w15:restartNumberingAfterBreak="0">
    <w:nsid w:val="391B7B6C"/>
    <w:multiLevelType w:val="hybridMultilevel"/>
    <w:tmpl w:val="6EDC690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3BBC6CFF"/>
    <w:multiLevelType w:val="hybridMultilevel"/>
    <w:tmpl w:val="81065EA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40DF7856"/>
    <w:multiLevelType w:val="multilevel"/>
    <w:tmpl w:val="8B4206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8732FC4"/>
    <w:multiLevelType w:val="multilevel"/>
    <w:tmpl w:val="7BE2253E"/>
    <w:lvl w:ilvl="0">
      <w:start w:val="5"/>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4A316F85"/>
    <w:multiLevelType w:val="hybridMultilevel"/>
    <w:tmpl w:val="1C7C3098"/>
    <w:lvl w:ilvl="0" w:tplc="C868B2CE">
      <w:start w:val="1"/>
      <w:numFmt w:val="bullet"/>
      <w:lvlText w:val="•"/>
      <w:lvlJc w:val="left"/>
      <w:pPr>
        <w:tabs>
          <w:tab w:val="num" w:pos="360"/>
        </w:tabs>
        <w:ind w:left="360" w:hanging="360"/>
      </w:pPr>
      <w:rPr>
        <w:rFonts w:ascii="Arial" w:hAnsi="Arial" w:hint="default"/>
      </w:rPr>
    </w:lvl>
    <w:lvl w:ilvl="1" w:tplc="07489090" w:tentative="1">
      <w:start w:val="1"/>
      <w:numFmt w:val="bullet"/>
      <w:lvlText w:val="•"/>
      <w:lvlJc w:val="left"/>
      <w:pPr>
        <w:tabs>
          <w:tab w:val="num" w:pos="1080"/>
        </w:tabs>
        <w:ind w:left="1080" w:hanging="360"/>
      </w:pPr>
      <w:rPr>
        <w:rFonts w:ascii="Arial" w:hAnsi="Arial" w:hint="default"/>
      </w:rPr>
    </w:lvl>
    <w:lvl w:ilvl="2" w:tplc="4C6C2A8A" w:tentative="1">
      <w:start w:val="1"/>
      <w:numFmt w:val="bullet"/>
      <w:lvlText w:val="•"/>
      <w:lvlJc w:val="left"/>
      <w:pPr>
        <w:tabs>
          <w:tab w:val="num" w:pos="1800"/>
        </w:tabs>
        <w:ind w:left="1800" w:hanging="360"/>
      </w:pPr>
      <w:rPr>
        <w:rFonts w:ascii="Arial" w:hAnsi="Arial" w:hint="default"/>
      </w:rPr>
    </w:lvl>
    <w:lvl w:ilvl="3" w:tplc="36B8BAC4" w:tentative="1">
      <w:start w:val="1"/>
      <w:numFmt w:val="bullet"/>
      <w:lvlText w:val="•"/>
      <w:lvlJc w:val="left"/>
      <w:pPr>
        <w:tabs>
          <w:tab w:val="num" w:pos="2520"/>
        </w:tabs>
        <w:ind w:left="2520" w:hanging="360"/>
      </w:pPr>
      <w:rPr>
        <w:rFonts w:ascii="Arial" w:hAnsi="Arial" w:hint="default"/>
      </w:rPr>
    </w:lvl>
    <w:lvl w:ilvl="4" w:tplc="875C43EE" w:tentative="1">
      <w:start w:val="1"/>
      <w:numFmt w:val="bullet"/>
      <w:lvlText w:val="•"/>
      <w:lvlJc w:val="left"/>
      <w:pPr>
        <w:tabs>
          <w:tab w:val="num" w:pos="3240"/>
        </w:tabs>
        <w:ind w:left="3240" w:hanging="360"/>
      </w:pPr>
      <w:rPr>
        <w:rFonts w:ascii="Arial" w:hAnsi="Arial" w:hint="default"/>
      </w:rPr>
    </w:lvl>
    <w:lvl w:ilvl="5" w:tplc="51300828" w:tentative="1">
      <w:start w:val="1"/>
      <w:numFmt w:val="bullet"/>
      <w:lvlText w:val="•"/>
      <w:lvlJc w:val="left"/>
      <w:pPr>
        <w:tabs>
          <w:tab w:val="num" w:pos="3960"/>
        </w:tabs>
        <w:ind w:left="3960" w:hanging="360"/>
      </w:pPr>
      <w:rPr>
        <w:rFonts w:ascii="Arial" w:hAnsi="Arial" w:hint="default"/>
      </w:rPr>
    </w:lvl>
    <w:lvl w:ilvl="6" w:tplc="21647100" w:tentative="1">
      <w:start w:val="1"/>
      <w:numFmt w:val="bullet"/>
      <w:lvlText w:val="•"/>
      <w:lvlJc w:val="left"/>
      <w:pPr>
        <w:tabs>
          <w:tab w:val="num" w:pos="4680"/>
        </w:tabs>
        <w:ind w:left="4680" w:hanging="360"/>
      </w:pPr>
      <w:rPr>
        <w:rFonts w:ascii="Arial" w:hAnsi="Arial" w:hint="default"/>
      </w:rPr>
    </w:lvl>
    <w:lvl w:ilvl="7" w:tplc="738E90F4" w:tentative="1">
      <w:start w:val="1"/>
      <w:numFmt w:val="bullet"/>
      <w:lvlText w:val="•"/>
      <w:lvlJc w:val="left"/>
      <w:pPr>
        <w:tabs>
          <w:tab w:val="num" w:pos="5400"/>
        </w:tabs>
        <w:ind w:left="5400" w:hanging="360"/>
      </w:pPr>
      <w:rPr>
        <w:rFonts w:ascii="Arial" w:hAnsi="Arial" w:hint="default"/>
      </w:rPr>
    </w:lvl>
    <w:lvl w:ilvl="8" w:tplc="488C9856"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4FA4185E"/>
    <w:multiLevelType w:val="hybridMultilevel"/>
    <w:tmpl w:val="16424E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529F769F"/>
    <w:multiLevelType w:val="hybridMultilevel"/>
    <w:tmpl w:val="F956E76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7" w15:restartNumberingAfterBreak="0">
    <w:nsid w:val="52AD7A5F"/>
    <w:multiLevelType w:val="hybridMultilevel"/>
    <w:tmpl w:val="08CA6A86"/>
    <w:lvl w:ilvl="0" w:tplc="B97433AE">
      <w:start w:val="2"/>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5A43C55"/>
    <w:multiLevelType w:val="hybridMultilevel"/>
    <w:tmpl w:val="7E0636F8"/>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5B2440C4"/>
    <w:multiLevelType w:val="multilevel"/>
    <w:tmpl w:val="1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B2C5EF0"/>
    <w:multiLevelType w:val="multilevel"/>
    <w:tmpl w:val="F3742E0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12C2764"/>
    <w:multiLevelType w:val="hybridMultilevel"/>
    <w:tmpl w:val="E32E111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2" w15:restartNumberingAfterBreak="0">
    <w:nsid w:val="61CC1010"/>
    <w:multiLevelType w:val="hybridMultilevel"/>
    <w:tmpl w:val="EF508F16"/>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33" w15:restartNumberingAfterBreak="0">
    <w:nsid w:val="638F2ABD"/>
    <w:multiLevelType w:val="multilevel"/>
    <w:tmpl w:val="1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54D7969"/>
    <w:multiLevelType w:val="hybridMultilevel"/>
    <w:tmpl w:val="F93E43AE"/>
    <w:lvl w:ilvl="0" w:tplc="FBDA6758">
      <w:start w:val="1"/>
      <w:numFmt w:val="bullet"/>
      <w:lvlText w:val="•"/>
      <w:lvlJc w:val="left"/>
      <w:pPr>
        <w:tabs>
          <w:tab w:val="num" w:pos="360"/>
        </w:tabs>
        <w:ind w:left="360" w:hanging="360"/>
      </w:pPr>
      <w:rPr>
        <w:rFonts w:ascii="Arial" w:hAnsi="Arial" w:hint="default"/>
      </w:rPr>
    </w:lvl>
    <w:lvl w:ilvl="1" w:tplc="04489E30" w:tentative="1">
      <w:start w:val="1"/>
      <w:numFmt w:val="bullet"/>
      <w:lvlText w:val="•"/>
      <w:lvlJc w:val="left"/>
      <w:pPr>
        <w:tabs>
          <w:tab w:val="num" w:pos="1080"/>
        </w:tabs>
        <w:ind w:left="1080" w:hanging="360"/>
      </w:pPr>
      <w:rPr>
        <w:rFonts w:ascii="Arial" w:hAnsi="Arial" w:hint="default"/>
      </w:rPr>
    </w:lvl>
    <w:lvl w:ilvl="2" w:tplc="08A28AAA" w:tentative="1">
      <w:start w:val="1"/>
      <w:numFmt w:val="bullet"/>
      <w:lvlText w:val="•"/>
      <w:lvlJc w:val="left"/>
      <w:pPr>
        <w:tabs>
          <w:tab w:val="num" w:pos="1800"/>
        </w:tabs>
        <w:ind w:left="1800" w:hanging="360"/>
      </w:pPr>
      <w:rPr>
        <w:rFonts w:ascii="Arial" w:hAnsi="Arial" w:hint="default"/>
      </w:rPr>
    </w:lvl>
    <w:lvl w:ilvl="3" w:tplc="2C10A794" w:tentative="1">
      <w:start w:val="1"/>
      <w:numFmt w:val="bullet"/>
      <w:lvlText w:val="•"/>
      <w:lvlJc w:val="left"/>
      <w:pPr>
        <w:tabs>
          <w:tab w:val="num" w:pos="2520"/>
        </w:tabs>
        <w:ind w:left="2520" w:hanging="360"/>
      </w:pPr>
      <w:rPr>
        <w:rFonts w:ascii="Arial" w:hAnsi="Arial" w:hint="default"/>
      </w:rPr>
    </w:lvl>
    <w:lvl w:ilvl="4" w:tplc="85465746" w:tentative="1">
      <w:start w:val="1"/>
      <w:numFmt w:val="bullet"/>
      <w:lvlText w:val="•"/>
      <w:lvlJc w:val="left"/>
      <w:pPr>
        <w:tabs>
          <w:tab w:val="num" w:pos="3240"/>
        </w:tabs>
        <w:ind w:left="3240" w:hanging="360"/>
      </w:pPr>
      <w:rPr>
        <w:rFonts w:ascii="Arial" w:hAnsi="Arial" w:hint="default"/>
      </w:rPr>
    </w:lvl>
    <w:lvl w:ilvl="5" w:tplc="96C0EAC2" w:tentative="1">
      <w:start w:val="1"/>
      <w:numFmt w:val="bullet"/>
      <w:lvlText w:val="•"/>
      <w:lvlJc w:val="left"/>
      <w:pPr>
        <w:tabs>
          <w:tab w:val="num" w:pos="3960"/>
        </w:tabs>
        <w:ind w:left="3960" w:hanging="360"/>
      </w:pPr>
      <w:rPr>
        <w:rFonts w:ascii="Arial" w:hAnsi="Arial" w:hint="default"/>
      </w:rPr>
    </w:lvl>
    <w:lvl w:ilvl="6" w:tplc="9EC0A5BE" w:tentative="1">
      <w:start w:val="1"/>
      <w:numFmt w:val="bullet"/>
      <w:lvlText w:val="•"/>
      <w:lvlJc w:val="left"/>
      <w:pPr>
        <w:tabs>
          <w:tab w:val="num" w:pos="4680"/>
        </w:tabs>
        <w:ind w:left="4680" w:hanging="360"/>
      </w:pPr>
      <w:rPr>
        <w:rFonts w:ascii="Arial" w:hAnsi="Arial" w:hint="default"/>
      </w:rPr>
    </w:lvl>
    <w:lvl w:ilvl="7" w:tplc="F382854E" w:tentative="1">
      <w:start w:val="1"/>
      <w:numFmt w:val="bullet"/>
      <w:lvlText w:val="•"/>
      <w:lvlJc w:val="left"/>
      <w:pPr>
        <w:tabs>
          <w:tab w:val="num" w:pos="5400"/>
        </w:tabs>
        <w:ind w:left="5400" w:hanging="360"/>
      </w:pPr>
      <w:rPr>
        <w:rFonts w:ascii="Arial" w:hAnsi="Arial" w:hint="default"/>
      </w:rPr>
    </w:lvl>
    <w:lvl w:ilvl="8" w:tplc="ABEC0B9E"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6BF31137"/>
    <w:multiLevelType w:val="multilevel"/>
    <w:tmpl w:val="6114C208"/>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E1E42DF"/>
    <w:multiLevelType w:val="hybridMultilevel"/>
    <w:tmpl w:val="3DEE619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70623545"/>
    <w:multiLevelType w:val="hybridMultilevel"/>
    <w:tmpl w:val="C104458A"/>
    <w:lvl w:ilvl="0" w:tplc="14090001">
      <w:start w:val="1"/>
      <w:numFmt w:val="bullet"/>
      <w:lvlText w:val=""/>
      <w:lvlJc w:val="left"/>
      <w:pPr>
        <w:ind w:left="922" w:hanging="360"/>
      </w:pPr>
      <w:rPr>
        <w:rFonts w:ascii="Symbol" w:hAnsi="Symbol" w:hint="default"/>
      </w:rPr>
    </w:lvl>
    <w:lvl w:ilvl="1" w:tplc="14090003" w:tentative="1">
      <w:start w:val="1"/>
      <w:numFmt w:val="bullet"/>
      <w:lvlText w:val="o"/>
      <w:lvlJc w:val="left"/>
      <w:pPr>
        <w:ind w:left="1642" w:hanging="360"/>
      </w:pPr>
      <w:rPr>
        <w:rFonts w:ascii="Courier New" w:hAnsi="Courier New" w:cs="Courier New" w:hint="default"/>
      </w:rPr>
    </w:lvl>
    <w:lvl w:ilvl="2" w:tplc="14090005" w:tentative="1">
      <w:start w:val="1"/>
      <w:numFmt w:val="bullet"/>
      <w:lvlText w:val=""/>
      <w:lvlJc w:val="left"/>
      <w:pPr>
        <w:ind w:left="2362" w:hanging="360"/>
      </w:pPr>
      <w:rPr>
        <w:rFonts w:ascii="Wingdings" w:hAnsi="Wingdings" w:hint="default"/>
      </w:rPr>
    </w:lvl>
    <w:lvl w:ilvl="3" w:tplc="14090001" w:tentative="1">
      <w:start w:val="1"/>
      <w:numFmt w:val="bullet"/>
      <w:lvlText w:val=""/>
      <w:lvlJc w:val="left"/>
      <w:pPr>
        <w:ind w:left="3082" w:hanging="360"/>
      </w:pPr>
      <w:rPr>
        <w:rFonts w:ascii="Symbol" w:hAnsi="Symbol" w:hint="default"/>
      </w:rPr>
    </w:lvl>
    <w:lvl w:ilvl="4" w:tplc="14090003" w:tentative="1">
      <w:start w:val="1"/>
      <w:numFmt w:val="bullet"/>
      <w:lvlText w:val="o"/>
      <w:lvlJc w:val="left"/>
      <w:pPr>
        <w:ind w:left="3802" w:hanging="360"/>
      </w:pPr>
      <w:rPr>
        <w:rFonts w:ascii="Courier New" w:hAnsi="Courier New" w:cs="Courier New" w:hint="default"/>
      </w:rPr>
    </w:lvl>
    <w:lvl w:ilvl="5" w:tplc="14090005" w:tentative="1">
      <w:start w:val="1"/>
      <w:numFmt w:val="bullet"/>
      <w:lvlText w:val=""/>
      <w:lvlJc w:val="left"/>
      <w:pPr>
        <w:ind w:left="4522" w:hanging="360"/>
      </w:pPr>
      <w:rPr>
        <w:rFonts w:ascii="Wingdings" w:hAnsi="Wingdings" w:hint="default"/>
      </w:rPr>
    </w:lvl>
    <w:lvl w:ilvl="6" w:tplc="14090001" w:tentative="1">
      <w:start w:val="1"/>
      <w:numFmt w:val="bullet"/>
      <w:lvlText w:val=""/>
      <w:lvlJc w:val="left"/>
      <w:pPr>
        <w:ind w:left="5242" w:hanging="360"/>
      </w:pPr>
      <w:rPr>
        <w:rFonts w:ascii="Symbol" w:hAnsi="Symbol" w:hint="default"/>
      </w:rPr>
    </w:lvl>
    <w:lvl w:ilvl="7" w:tplc="14090003" w:tentative="1">
      <w:start w:val="1"/>
      <w:numFmt w:val="bullet"/>
      <w:lvlText w:val="o"/>
      <w:lvlJc w:val="left"/>
      <w:pPr>
        <w:ind w:left="5962" w:hanging="360"/>
      </w:pPr>
      <w:rPr>
        <w:rFonts w:ascii="Courier New" w:hAnsi="Courier New" w:cs="Courier New" w:hint="default"/>
      </w:rPr>
    </w:lvl>
    <w:lvl w:ilvl="8" w:tplc="14090005" w:tentative="1">
      <w:start w:val="1"/>
      <w:numFmt w:val="bullet"/>
      <w:lvlText w:val=""/>
      <w:lvlJc w:val="left"/>
      <w:pPr>
        <w:ind w:left="6682" w:hanging="360"/>
      </w:pPr>
      <w:rPr>
        <w:rFonts w:ascii="Wingdings" w:hAnsi="Wingdings" w:hint="default"/>
      </w:rPr>
    </w:lvl>
  </w:abstractNum>
  <w:abstractNum w:abstractNumId="38" w15:restartNumberingAfterBreak="0">
    <w:nsid w:val="73832768"/>
    <w:multiLevelType w:val="multilevel"/>
    <w:tmpl w:val="F7507B8A"/>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27"/>
  </w:num>
  <w:num w:numId="2">
    <w:abstractNumId w:val="12"/>
  </w:num>
  <w:num w:numId="3">
    <w:abstractNumId w:val="19"/>
  </w:num>
  <w:num w:numId="4">
    <w:abstractNumId w:val="15"/>
  </w:num>
  <w:num w:numId="5">
    <w:abstractNumId w:val="6"/>
  </w:num>
  <w:num w:numId="6">
    <w:abstractNumId w:val="36"/>
  </w:num>
  <w:num w:numId="7">
    <w:abstractNumId w:val="2"/>
  </w:num>
  <w:num w:numId="8">
    <w:abstractNumId w:val="9"/>
  </w:num>
  <w:num w:numId="9">
    <w:abstractNumId w:val="30"/>
  </w:num>
  <w:num w:numId="10">
    <w:abstractNumId w:val="23"/>
  </w:num>
  <w:num w:numId="11">
    <w:abstractNumId w:val="38"/>
  </w:num>
  <w:num w:numId="12">
    <w:abstractNumId w:val="35"/>
  </w:num>
  <w:num w:numId="13">
    <w:abstractNumId w:val="18"/>
  </w:num>
  <w:num w:numId="14">
    <w:abstractNumId w:val="3"/>
  </w:num>
  <w:num w:numId="15">
    <w:abstractNumId w:val="7"/>
  </w:num>
  <w:num w:numId="16">
    <w:abstractNumId w:val="0"/>
  </w:num>
  <w:num w:numId="17">
    <w:abstractNumId w:val="5"/>
  </w:num>
  <w:num w:numId="18">
    <w:abstractNumId w:val="14"/>
  </w:num>
  <w:num w:numId="19">
    <w:abstractNumId w:val="24"/>
  </w:num>
  <w:num w:numId="20">
    <w:abstractNumId w:val="34"/>
  </w:num>
  <w:num w:numId="21">
    <w:abstractNumId w:val="13"/>
  </w:num>
  <w:num w:numId="22">
    <w:abstractNumId w:val="11"/>
  </w:num>
  <w:num w:numId="23">
    <w:abstractNumId w:val="10"/>
  </w:num>
  <w:num w:numId="24">
    <w:abstractNumId w:val="28"/>
  </w:num>
  <w:num w:numId="25">
    <w:abstractNumId w:val="4"/>
  </w:num>
  <w:num w:numId="26">
    <w:abstractNumId w:val="8"/>
  </w:num>
  <w:num w:numId="27">
    <w:abstractNumId w:val="1"/>
  </w:num>
  <w:num w:numId="28">
    <w:abstractNumId w:val="21"/>
  </w:num>
  <w:num w:numId="29">
    <w:abstractNumId w:val="37"/>
  </w:num>
  <w:num w:numId="30">
    <w:abstractNumId w:val="25"/>
  </w:num>
  <w:num w:numId="31">
    <w:abstractNumId w:val="33"/>
  </w:num>
  <w:num w:numId="32">
    <w:abstractNumId w:val="29"/>
  </w:num>
  <w:num w:numId="33">
    <w:abstractNumId w:val="20"/>
  </w:num>
  <w:num w:numId="34">
    <w:abstractNumId w:val="22"/>
  </w:num>
  <w:num w:numId="35">
    <w:abstractNumId w:val="26"/>
  </w:num>
  <w:num w:numId="36">
    <w:abstractNumId w:val="32"/>
  </w:num>
  <w:num w:numId="37">
    <w:abstractNumId w:val="31"/>
  </w:num>
  <w:num w:numId="38">
    <w:abstractNumId w:val="16"/>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7720"/>
    <w:rsid w:val="00001975"/>
    <w:rsid w:val="00001A57"/>
    <w:rsid w:val="00003F44"/>
    <w:rsid w:val="0000497E"/>
    <w:rsid w:val="00006712"/>
    <w:rsid w:val="0000770D"/>
    <w:rsid w:val="000100C4"/>
    <w:rsid w:val="00010B03"/>
    <w:rsid w:val="000122E9"/>
    <w:rsid w:val="0001346D"/>
    <w:rsid w:val="000172C7"/>
    <w:rsid w:val="000176B8"/>
    <w:rsid w:val="00017D9E"/>
    <w:rsid w:val="00030E7A"/>
    <w:rsid w:val="00031B66"/>
    <w:rsid w:val="00033D83"/>
    <w:rsid w:val="00033F1D"/>
    <w:rsid w:val="0003550C"/>
    <w:rsid w:val="000371A7"/>
    <w:rsid w:val="00040010"/>
    <w:rsid w:val="00040D02"/>
    <w:rsid w:val="00044BB6"/>
    <w:rsid w:val="000459A4"/>
    <w:rsid w:val="00051CD6"/>
    <w:rsid w:val="00051F00"/>
    <w:rsid w:val="00055021"/>
    <w:rsid w:val="00056E43"/>
    <w:rsid w:val="00060FFB"/>
    <w:rsid w:val="00064055"/>
    <w:rsid w:val="00066189"/>
    <w:rsid w:val="000702D0"/>
    <w:rsid w:val="0007126C"/>
    <w:rsid w:val="00073BDB"/>
    <w:rsid w:val="00075596"/>
    <w:rsid w:val="00076B62"/>
    <w:rsid w:val="0007714D"/>
    <w:rsid w:val="00084F3D"/>
    <w:rsid w:val="00086329"/>
    <w:rsid w:val="000877AB"/>
    <w:rsid w:val="00090810"/>
    <w:rsid w:val="00095E16"/>
    <w:rsid w:val="00096BFC"/>
    <w:rsid w:val="000A1AF8"/>
    <w:rsid w:val="000A48BE"/>
    <w:rsid w:val="000A76AE"/>
    <w:rsid w:val="000B3C25"/>
    <w:rsid w:val="000B76B3"/>
    <w:rsid w:val="000B7BF5"/>
    <w:rsid w:val="000C09BE"/>
    <w:rsid w:val="000C1438"/>
    <w:rsid w:val="000C19F0"/>
    <w:rsid w:val="000C235C"/>
    <w:rsid w:val="000C2B17"/>
    <w:rsid w:val="000D052C"/>
    <w:rsid w:val="000D10D1"/>
    <w:rsid w:val="000D1DF6"/>
    <w:rsid w:val="000D1EEF"/>
    <w:rsid w:val="000D1F25"/>
    <w:rsid w:val="000D2865"/>
    <w:rsid w:val="000D2F15"/>
    <w:rsid w:val="000D4405"/>
    <w:rsid w:val="000D4DEC"/>
    <w:rsid w:val="000D56AA"/>
    <w:rsid w:val="000D5F2F"/>
    <w:rsid w:val="000D7464"/>
    <w:rsid w:val="000E05B3"/>
    <w:rsid w:val="000E0A62"/>
    <w:rsid w:val="000E4582"/>
    <w:rsid w:val="000E53CB"/>
    <w:rsid w:val="000E7BDB"/>
    <w:rsid w:val="000F0113"/>
    <w:rsid w:val="000F040C"/>
    <w:rsid w:val="000F07C3"/>
    <w:rsid w:val="000F5876"/>
    <w:rsid w:val="000F6454"/>
    <w:rsid w:val="000F6E52"/>
    <w:rsid w:val="000F7336"/>
    <w:rsid w:val="001000BC"/>
    <w:rsid w:val="001008A5"/>
    <w:rsid w:val="00101ADD"/>
    <w:rsid w:val="001033C8"/>
    <w:rsid w:val="00104AE7"/>
    <w:rsid w:val="00106219"/>
    <w:rsid w:val="00106270"/>
    <w:rsid w:val="001067ED"/>
    <w:rsid w:val="0010693B"/>
    <w:rsid w:val="00112381"/>
    <w:rsid w:val="0011519D"/>
    <w:rsid w:val="001153EC"/>
    <w:rsid w:val="0012045D"/>
    <w:rsid w:val="00122D5A"/>
    <w:rsid w:val="00124018"/>
    <w:rsid w:val="00125011"/>
    <w:rsid w:val="00134C2D"/>
    <w:rsid w:val="00134FD8"/>
    <w:rsid w:val="00136560"/>
    <w:rsid w:val="00137D2F"/>
    <w:rsid w:val="001404A0"/>
    <w:rsid w:val="001405BA"/>
    <w:rsid w:val="00142ADD"/>
    <w:rsid w:val="00144365"/>
    <w:rsid w:val="001458C8"/>
    <w:rsid w:val="0015262A"/>
    <w:rsid w:val="001548F7"/>
    <w:rsid w:val="00163530"/>
    <w:rsid w:val="001819BA"/>
    <w:rsid w:val="0019033B"/>
    <w:rsid w:val="00190852"/>
    <w:rsid w:val="001941BF"/>
    <w:rsid w:val="00196681"/>
    <w:rsid w:val="001A5451"/>
    <w:rsid w:val="001A669E"/>
    <w:rsid w:val="001B2EA5"/>
    <w:rsid w:val="001B6CFD"/>
    <w:rsid w:val="001C3DE6"/>
    <w:rsid w:val="001C4E3C"/>
    <w:rsid w:val="001D635F"/>
    <w:rsid w:val="001E07F8"/>
    <w:rsid w:val="001E1667"/>
    <w:rsid w:val="001E7D81"/>
    <w:rsid w:val="001F1F31"/>
    <w:rsid w:val="001F269F"/>
    <w:rsid w:val="001F29CF"/>
    <w:rsid w:val="001F3AD6"/>
    <w:rsid w:val="001F4F7C"/>
    <w:rsid w:val="00200775"/>
    <w:rsid w:val="00205F2D"/>
    <w:rsid w:val="00211B55"/>
    <w:rsid w:val="002121C9"/>
    <w:rsid w:val="00214A79"/>
    <w:rsid w:val="0021557F"/>
    <w:rsid w:val="00220CEB"/>
    <w:rsid w:val="00221AA9"/>
    <w:rsid w:val="00222E5D"/>
    <w:rsid w:val="002263F2"/>
    <w:rsid w:val="002264A4"/>
    <w:rsid w:val="00226F97"/>
    <w:rsid w:val="00227144"/>
    <w:rsid w:val="002309B3"/>
    <w:rsid w:val="002329C7"/>
    <w:rsid w:val="00232EE2"/>
    <w:rsid w:val="002358E6"/>
    <w:rsid w:val="002360DE"/>
    <w:rsid w:val="00236DF4"/>
    <w:rsid w:val="00237676"/>
    <w:rsid w:val="00237947"/>
    <w:rsid w:val="00240E09"/>
    <w:rsid w:val="0024343B"/>
    <w:rsid w:val="00244209"/>
    <w:rsid w:val="002458A7"/>
    <w:rsid w:val="00251194"/>
    <w:rsid w:val="00252C24"/>
    <w:rsid w:val="002547FC"/>
    <w:rsid w:val="00255E94"/>
    <w:rsid w:val="00257862"/>
    <w:rsid w:val="00261473"/>
    <w:rsid w:val="00267AC3"/>
    <w:rsid w:val="00270670"/>
    <w:rsid w:val="00271936"/>
    <w:rsid w:val="00272608"/>
    <w:rsid w:val="002744E3"/>
    <w:rsid w:val="0027453B"/>
    <w:rsid w:val="00275073"/>
    <w:rsid w:val="0027582D"/>
    <w:rsid w:val="00277024"/>
    <w:rsid w:val="00277D88"/>
    <w:rsid w:val="00280446"/>
    <w:rsid w:val="0028157E"/>
    <w:rsid w:val="00282684"/>
    <w:rsid w:val="00283071"/>
    <w:rsid w:val="00284090"/>
    <w:rsid w:val="00284348"/>
    <w:rsid w:val="00284D7B"/>
    <w:rsid w:val="002852BD"/>
    <w:rsid w:val="00286246"/>
    <w:rsid w:val="0028665C"/>
    <w:rsid w:val="0029032A"/>
    <w:rsid w:val="00291EF6"/>
    <w:rsid w:val="0029277C"/>
    <w:rsid w:val="00296E08"/>
    <w:rsid w:val="0029753E"/>
    <w:rsid w:val="002A0C5C"/>
    <w:rsid w:val="002A25D7"/>
    <w:rsid w:val="002A2AAE"/>
    <w:rsid w:val="002A5046"/>
    <w:rsid w:val="002A7956"/>
    <w:rsid w:val="002A7BBE"/>
    <w:rsid w:val="002B428F"/>
    <w:rsid w:val="002B629B"/>
    <w:rsid w:val="002B66CC"/>
    <w:rsid w:val="002C1EB4"/>
    <w:rsid w:val="002C33ED"/>
    <w:rsid w:val="002C420B"/>
    <w:rsid w:val="002D258C"/>
    <w:rsid w:val="002D44EA"/>
    <w:rsid w:val="002D4BBD"/>
    <w:rsid w:val="002D5DA7"/>
    <w:rsid w:val="002D7072"/>
    <w:rsid w:val="002E0025"/>
    <w:rsid w:val="002E22EF"/>
    <w:rsid w:val="002F07F0"/>
    <w:rsid w:val="002F0DF0"/>
    <w:rsid w:val="002F35EB"/>
    <w:rsid w:val="002F3C9A"/>
    <w:rsid w:val="002F7112"/>
    <w:rsid w:val="002F736D"/>
    <w:rsid w:val="00300018"/>
    <w:rsid w:val="00300C7B"/>
    <w:rsid w:val="00300DA6"/>
    <w:rsid w:val="00302904"/>
    <w:rsid w:val="003068B1"/>
    <w:rsid w:val="0031011F"/>
    <w:rsid w:val="003118F7"/>
    <w:rsid w:val="00313331"/>
    <w:rsid w:val="00313579"/>
    <w:rsid w:val="00314302"/>
    <w:rsid w:val="0032003A"/>
    <w:rsid w:val="0032124C"/>
    <w:rsid w:val="00321CFE"/>
    <w:rsid w:val="003241C1"/>
    <w:rsid w:val="0032438D"/>
    <w:rsid w:val="00324570"/>
    <w:rsid w:val="00325172"/>
    <w:rsid w:val="00326197"/>
    <w:rsid w:val="00331355"/>
    <w:rsid w:val="00332F8E"/>
    <w:rsid w:val="00334111"/>
    <w:rsid w:val="003439ED"/>
    <w:rsid w:val="00343C6A"/>
    <w:rsid w:val="00346469"/>
    <w:rsid w:val="00346FB8"/>
    <w:rsid w:val="00350B78"/>
    <w:rsid w:val="00352708"/>
    <w:rsid w:val="00354E98"/>
    <w:rsid w:val="003565CE"/>
    <w:rsid w:val="00361130"/>
    <w:rsid w:val="00361A5C"/>
    <w:rsid w:val="00361F1D"/>
    <w:rsid w:val="003640A8"/>
    <w:rsid w:val="00364C6D"/>
    <w:rsid w:val="00371013"/>
    <w:rsid w:val="00371C84"/>
    <w:rsid w:val="00373153"/>
    <w:rsid w:val="00376644"/>
    <w:rsid w:val="00377876"/>
    <w:rsid w:val="00381452"/>
    <w:rsid w:val="00381D4F"/>
    <w:rsid w:val="0038586F"/>
    <w:rsid w:val="00385F8E"/>
    <w:rsid w:val="00391110"/>
    <w:rsid w:val="003936BA"/>
    <w:rsid w:val="0039673D"/>
    <w:rsid w:val="003A0ED6"/>
    <w:rsid w:val="003A25D9"/>
    <w:rsid w:val="003A3EB7"/>
    <w:rsid w:val="003B2568"/>
    <w:rsid w:val="003B2CF2"/>
    <w:rsid w:val="003B708A"/>
    <w:rsid w:val="003C0E5A"/>
    <w:rsid w:val="003C252B"/>
    <w:rsid w:val="003C3959"/>
    <w:rsid w:val="003C4539"/>
    <w:rsid w:val="003C4BAC"/>
    <w:rsid w:val="003D04EB"/>
    <w:rsid w:val="003D180F"/>
    <w:rsid w:val="003D375B"/>
    <w:rsid w:val="003D41FC"/>
    <w:rsid w:val="003D4D30"/>
    <w:rsid w:val="003D5362"/>
    <w:rsid w:val="003E1442"/>
    <w:rsid w:val="003E153B"/>
    <w:rsid w:val="003E15A9"/>
    <w:rsid w:val="003E3CA3"/>
    <w:rsid w:val="003F008C"/>
    <w:rsid w:val="003F048A"/>
    <w:rsid w:val="003F17F0"/>
    <w:rsid w:val="003F3A25"/>
    <w:rsid w:val="003F3EA2"/>
    <w:rsid w:val="003F45D1"/>
    <w:rsid w:val="003F4609"/>
    <w:rsid w:val="003F55F8"/>
    <w:rsid w:val="00400FBC"/>
    <w:rsid w:val="00404840"/>
    <w:rsid w:val="004048B0"/>
    <w:rsid w:val="00404ABB"/>
    <w:rsid w:val="004057A8"/>
    <w:rsid w:val="004070D1"/>
    <w:rsid w:val="00407618"/>
    <w:rsid w:val="0041067A"/>
    <w:rsid w:val="004125B7"/>
    <w:rsid w:val="00412731"/>
    <w:rsid w:val="0041400C"/>
    <w:rsid w:val="004154C3"/>
    <w:rsid w:val="0041581C"/>
    <w:rsid w:val="00423E70"/>
    <w:rsid w:val="00426125"/>
    <w:rsid w:val="00427384"/>
    <w:rsid w:val="0042798D"/>
    <w:rsid w:val="00430B57"/>
    <w:rsid w:val="004357E4"/>
    <w:rsid w:val="004422B0"/>
    <w:rsid w:val="0044293F"/>
    <w:rsid w:val="0044419E"/>
    <w:rsid w:val="00444C10"/>
    <w:rsid w:val="004503DC"/>
    <w:rsid w:val="00452E0D"/>
    <w:rsid w:val="004575BB"/>
    <w:rsid w:val="00460F9E"/>
    <w:rsid w:val="00463318"/>
    <w:rsid w:val="0046368F"/>
    <w:rsid w:val="0046464A"/>
    <w:rsid w:val="00464FCC"/>
    <w:rsid w:val="00465D13"/>
    <w:rsid w:val="004679F0"/>
    <w:rsid w:val="00472B4A"/>
    <w:rsid w:val="00475958"/>
    <w:rsid w:val="00480860"/>
    <w:rsid w:val="004822F6"/>
    <w:rsid w:val="004828B1"/>
    <w:rsid w:val="004876D4"/>
    <w:rsid w:val="004903E8"/>
    <w:rsid w:val="0049207A"/>
    <w:rsid w:val="004948A0"/>
    <w:rsid w:val="0049555D"/>
    <w:rsid w:val="004A052D"/>
    <w:rsid w:val="004A1A5E"/>
    <w:rsid w:val="004A6B66"/>
    <w:rsid w:val="004B010E"/>
    <w:rsid w:val="004B09F7"/>
    <w:rsid w:val="004B0C2E"/>
    <w:rsid w:val="004B4745"/>
    <w:rsid w:val="004C2725"/>
    <w:rsid w:val="004C2A6A"/>
    <w:rsid w:val="004C3C5A"/>
    <w:rsid w:val="004C4C2E"/>
    <w:rsid w:val="004C725B"/>
    <w:rsid w:val="004D188D"/>
    <w:rsid w:val="004D1CFB"/>
    <w:rsid w:val="004D288E"/>
    <w:rsid w:val="004D2FA6"/>
    <w:rsid w:val="004D3AE3"/>
    <w:rsid w:val="004D5822"/>
    <w:rsid w:val="004D5EFE"/>
    <w:rsid w:val="004E0186"/>
    <w:rsid w:val="004E05B6"/>
    <w:rsid w:val="004E625A"/>
    <w:rsid w:val="004E6E67"/>
    <w:rsid w:val="004F0801"/>
    <w:rsid w:val="004F12A7"/>
    <w:rsid w:val="004F16EF"/>
    <w:rsid w:val="004F39DE"/>
    <w:rsid w:val="004F5ACE"/>
    <w:rsid w:val="004F6484"/>
    <w:rsid w:val="004F6FAF"/>
    <w:rsid w:val="004F7726"/>
    <w:rsid w:val="00502281"/>
    <w:rsid w:val="005030EB"/>
    <w:rsid w:val="005045AF"/>
    <w:rsid w:val="00505C3E"/>
    <w:rsid w:val="00505D53"/>
    <w:rsid w:val="0050738B"/>
    <w:rsid w:val="00524B08"/>
    <w:rsid w:val="00525333"/>
    <w:rsid w:val="005265DC"/>
    <w:rsid w:val="00526BC3"/>
    <w:rsid w:val="00526D49"/>
    <w:rsid w:val="0052722A"/>
    <w:rsid w:val="005272E3"/>
    <w:rsid w:val="0053382F"/>
    <w:rsid w:val="0054020F"/>
    <w:rsid w:val="00541BBE"/>
    <w:rsid w:val="00554F50"/>
    <w:rsid w:val="005578D3"/>
    <w:rsid w:val="00560025"/>
    <w:rsid w:val="00561096"/>
    <w:rsid w:val="0056168C"/>
    <w:rsid w:val="00563FEA"/>
    <w:rsid w:val="005657A5"/>
    <w:rsid w:val="005659DC"/>
    <w:rsid w:val="00565E0C"/>
    <w:rsid w:val="0056752C"/>
    <w:rsid w:val="0057054C"/>
    <w:rsid w:val="00570789"/>
    <w:rsid w:val="005712BF"/>
    <w:rsid w:val="00572082"/>
    <w:rsid w:val="00572264"/>
    <w:rsid w:val="005722FD"/>
    <w:rsid w:val="00574E89"/>
    <w:rsid w:val="00575916"/>
    <w:rsid w:val="00581B51"/>
    <w:rsid w:val="00585FEF"/>
    <w:rsid w:val="0058686D"/>
    <w:rsid w:val="0058760D"/>
    <w:rsid w:val="0059014A"/>
    <w:rsid w:val="005902E4"/>
    <w:rsid w:val="00592491"/>
    <w:rsid w:val="00597D70"/>
    <w:rsid w:val="005A01A3"/>
    <w:rsid w:val="005A6FB1"/>
    <w:rsid w:val="005A7CED"/>
    <w:rsid w:val="005B48E6"/>
    <w:rsid w:val="005C064C"/>
    <w:rsid w:val="005C0833"/>
    <w:rsid w:val="005C2EB7"/>
    <w:rsid w:val="005D03B4"/>
    <w:rsid w:val="005D2B81"/>
    <w:rsid w:val="005D419D"/>
    <w:rsid w:val="005D5B9C"/>
    <w:rsid w:val="005D64DF"/>
    <w:rsid w:val="005E1825"/>
    <w:rsid w:val="005E5A7B"/>
    <w:rsid w:val="005F3708"/>
    <w:rsid w:val="005F4299"/>
    <w:rsid w:val="005F5DB5"/>
    <w:rsid w:val="005F7602"/>
    <w:rsid w:val="00600A88"/>
    <w:rsid w:val="0060184E"/>
    <w:rsid w:val="00601DED"/>
    <w:rsid w:val="00602505"/>
    <w:rsid w:val="00604070"/>
    <w:rsid w:val="00604A44"/>
    <w:rsid w:val="00611C21"/>
    <w:rsid w:val="006138F4"/>
    <w:rsid w:val="00614D91"/>
    <w:rsid w:val="006156BD"/>
    <w:rsid w:val="00621915"/>
    <w:rsid w:val="00621EDB"/>
    <w:rsid w:val="00624BCE"/>
    <w:rsid w:val="00624C04"/>
    <w:rsid w:val="006256D1"/>
    <w:rsid w:val="00625A71"/>
    <w:rsid w:val="0063001C"/>
    <w:rsid w:val="00630FE3"/>
    <w:rsid w:val="00631C00"/>
    <w:rsid w:val="00631C8C"/>
    <w:rsid w:val="006325B3"/>
    <w:rsid w:val="00632F48"/>
    <w:rsid w:val="00634780"/>
    <w:rsid w:val="006354B6"/>
    <w:rsid w:val="00637323"/>
    <w:rsid w:val="006400E4"/>
    <w:rsid w:val="00640C7C"/>
    <w:rsid w:val="00641E69"/>
    <w:rsid w:val="00647B78"/>
    <w:rsid w:val="00647BE9"/>
    <w:rsid w:val="006523CD"/>
    <w:rsid w:val="00653EB2"/>
    <w:rsid w:val="00654E43"/>
    <w:rsid w:val="006573EE"/>
    <w:rsid w:val="00660A0C"/>
    <w:rsid w:val="00671D20"/>
    <w:rsid w:val="00673390"/>
    <w:rsid w:val="00674850"/>
    <w:rsid w:val="00674AEB"/>
    <w:rsid w:val="0067525F"/>
    <w:rsid w:val="00675DD8"/>
    <w:rsid w:val="006761B7"/>
    <w:rsid w:val="00677571"/>
    <w:rsid w:val="006806D1"/>
    <w:rsid w:val="0068474F"/>
    <w:rsid w:val="006858ED"/>
    <w:rsid w:val="00687B0F"/>
    <w:rsid w:val="00691C64"/>
    <w:rsid w:val="0069377C"/>
    <w:rsid w:val="00693DEC"/>
    <w:rsid w:val="00694F45"/>
    <w:rsid w:val="00695A42"/>
    <w:rsid w:val="00697501"/>
    <w:rsid w:val="00697D5A"/>
    <w:rsid w:val="00697E38"/>
    <w:rsid w:val="006A00CB"/>
    <w:rsid w:val="006A0318"/>
    <w:rsid w:val="006A2625"/>
    <w:rsid w:val="006A4E52"/>
    <w:rsid w:val="006A64FC"/>
    <w:rsid w:val="006A6602"/>
    <w:rsid w:val="006A7008"/>
    <w:rsid w:val="006B2C6A"/>
    <w:rsid w:val="006B359F"/>
    <w:rsid w:val="006B4D53"/>
    <w:rsid w:val="006B4DCD"/>
    <w:rsid w:val="006B690D"/>
    <w:rsid w:val="006C0203"/>
    <w:rsid w:val="006C48B6"/>
    <w:rsid w:val="006C523E"/>
    <w:rsid w:val="006C6844"/>
    <w:rsid w:val="006C689A"/>
    <w:rsid w:val="006C78F2"/>
    <w:rsid w:val="006C7BDE"/>
    <w:rsid w:val="006D097C"/>
    <w:rsid w:val="006D1BFF"/>
    <w:rsid w:val="006D2DB0"/>
    <w:rsid w:val="006D2DE8"/>
    <w:rsid w:val="006D329A"/>
    <w:rsid w:val="006D34EB"/>
    <w:rsid w:val="006D63A7"/>
    <w:rsid w:val="006E043B"/>
    <w:rsid w:val="006E188D"/>
    <w:rsid w:val="006E6EAD"/>
    <w:rsid w:val="006F0598"/>
    <w:rsid w:val="006F30B1"/>
    <w:rsid w:val="006F78CF"/>
    <w:rsid w:val="0070122D"/>
    <w:rsid w:val="007038FE"/>
    <w:rsid w:val="00704029"/>
    <w:rsid w:val="007048E1"/>
    <w:rsid w:val="0071676F"/>
    <w:rsid w:val="00716DD6"/>
    <w:rsid w:val="007230CD"/>
    <w:rsid w:val="00724288"/>
    <w:rsid w:val="00725AE9"/>
    <w:rsid w:val="007300DE"/>
    <w:rsid w:val="00732166"/>
    <w:rsid w:val="00737936"/>
    <w:rsid w:val="00737B28"/>
    <w:rsid w:val="007414C5"/>
    <w:rsid w:val="00743C3A"/>
    <w:rsid w:val="00744C75"/>
    <w:rsid w:val="007456CA"/>
    <w:rsid w:val="0075417B"/>
    <w:rsid w:val="007549DA"/>
    <w:rsid w:val="00757E2D"/>
    <w:rsid w:val="00760ACE"/>
    <w:rsid w:val="00764F74"/>
    <w:rsid w:val="0076702B"/>
    <w:rsid w:val="0076798D"/>
    <w:rsid w:val="007709F7"/>
    <w:rsid w:val="00772623"/>
    <w:rsid w:val="007730AF"/>
    <w:rsid w:val="00774CC4"/>
    <w:rsid w:val="00775501"/>
    <w:rsid w:val="00776294"/>
    <w:rsid w:val="00782ABE"/>
    <w:rsid w:val="007841BA"/>
    <w:rsid w:val="007858D3"/>
    <w:rsid w:val="00787513"/>
    <w:rsid w:val="007877A0"/>
    <w:rsid w:val="00790298"/>
    <w:rsid w:val="00792F59"/>
    <w:rsid w:val="00793CAE"/>
    <w:rsid w:val="00793F33"/>
    <w:rsid w:val="00794D4F"/>
    <w:rsid w:val="00796BCF"/>
    <w:rsid w:val="007A32E3"/>
    <w:rsid w:val="007A3F25"/>
    <w:rsid w:val="007A5440"/>
    <w:rsid w:val="007A6077"/>
    <w:rsid w:val="007B2270"/>
    <w:rsid w:val="007B5E58"/>
    <w:rsid w:val="007B782F"/>
    <w:rsid w:val="007C4DB9"/>
    <w:rsid w:val="007C7399"/>
    <w:rsid w:val="007D1489"/>
    <w:rsid w:val="007D2A15"/>
    <w:rsid w:val="007D315F"/>
    <w:rsid w:val="007D4C6E"/>
    <w:rsid w:val="007D6C77"/>
    <w:rsid w:val="007D7582"/>
    <w:rsid w:val="007E06FA"/>
    <w:rsid w:val="007E0A0B"/>
    <w:rsid w:val="007E5000"/>
    <w:rsid w:val="007F1358"/>
    <w:rsid w:val="007F3A3D"/>
    <w:rsid w:val="007F4D61"/>
    <w:rsid w:val="007F7703"/>
    <w:rsid w:val="007F7D02"/>
    <w:rsid w:val="007F7E8E"/>
    <w:rsid w:val="00800FDA"/>
    <w:rsid w:val="008010A6"/>
    <w:rsid w:val="00802B08"/>
    <w:rsid w:val="00804D9D"/>
    <w:rsid w:val="0080586F"/>
    <w:rsid w:val="00806076"/>
    <w:rsid w:val="00807F93"/>
    <w:rsid w:val="00813046"/>
    <w:rsid w:val="00823D9B"/>
    <w:rsid w:val="00823FF1"/>
    <w:rsid w:val="0082452D"/>
    <w:rsid w:val="00827CE4"/>
    <w:rsid w:val="008330CD"/>
    <w:rsid w:val="00833DB4"/>
    <w:rsid w:val="008405CC"/>
    <w:rsid w:val="008413E9"/>
    <w:rsid w:val="00841EAF"/>
    <w:rsid w:val="00844506"/>
    <w:rsid w:val="008449EB"/>
    <w:rsid w:val="008462A6"/>
    <w:rsid w:val="0085042D"/>
    <w:rsid w:val="00850E58"/>
    <w:rsid w:val="00852734"/>
    <w:rsid w:val="00857E58"/>
    <w:rsid w:val="00860C20"/>
    <w:rsid w:val="0086252A"/>
    <w:rsid w:val="0086263B"/>
    <w:rsid w:val="00864600"/>
    <w:rsid w:val="00866A31"/>
    <w:rsid w:val="0086761A"/>
    <w:rsid w:val="00870F19"/>
    <w:rsid w:val="00873921"/>
    <w:rsid w:val="008819D2"/>
    <w:rsid w:val="0088549D"/>
    <w:rsid w:val="00890F8F"/>
    <w:rsid w:val="00891E17"/>
    <w:rsid w:val="008A0C34"/>
    <w:rsid w:val="008A1CD6"/>
    <w:rsid w:val="008A2B15"/>
    <w:rsid w:val="008A4B06"/>
    <w:rsid w:val="008A5258"/>
    <w:rsid w:val="008B0064"/>
    <w:rsid w:val="008B0F7E"/>
    <w:rsid w:val="008C0E0B"/>
    <w:rsid w:val="008C2B44"/>
    <w:rsid w:val="008C2D3B"/>
    <w:rsid w:val="008C7174"/>
    <w:rsid w:val="008C793E"/>
    <w:rsid w:val="008C7DD8"/>
    <w:rsid w:val="008D0692"/>
    <w:rsid w:val="008D4DD4"/>
    <w:rsid w:val="008D7F1E"/>
    <w:rsid w:val="008E0389"/>
    <w:rsid w:val="008E12FA"/>
    <w:rsid w:val="008F18EC"/>
    <w:rsid w:val="008F31E8"/>
    <w:rsid w:val="008F411C"/>
    <w:rsid w:val="008F6EF8"/>
    <w:rsid w:val="008F79EE"/>
    <w:rsid w:val="00901824"/>
    <w:rsid w:val="0090204D"/>
    <w:rsid w:val="00903F13"/>
    <w:rsid w:val="00907DB4"/>
    <w:rsid w:val="00910087"/>
    <w:rsid w:val="00911BA8"/>
    <w:rsid w:val="00915B29"/>
    <w:rsid w:val="009168E7"/>
    <w:rsid w:val="00916F41"/>
    <w:rsid w:val="00917B1C"/>
    <w:rsid w:val="00920B4C"/>
    <w:rsid w:val="00923597"/>
    <w:rsid w:val="00926725"/>
    <w:rsid w:val="00926D23"/>
    <w:rsid w:val="00926D3F"/>
    <w:rsid w:val="00930B11"/>
    <w:rsid w:val="009323A6"/>
    <w:rsid w:val="009331C5"/>
    <w:rsid w:val="009348B0"/>
    <w:rsid w:val="0093528B"/>
    <w:rsid w:val="0095258D"/>
    <w:rsid w:val="00953433"/>
    <w:rsid w:val="00953727"/>
    <w:rsid w:val="009558E9"/>
    <w:rsid w:val="00957890"/>
    <w:rsid w:val="0096140D"/>
    <w:rsid w:val="0096270D"/>
    <w:rsid w:val="00962E71"/>
    <w:rsid w:val="009642EE"/>
    <w:rsid w:val="009661E1"/>
    <w:rsid w:val="009723DA"/>
    <w:rsid w:val="00972585"/>
    <w:rsid w:val="009747FC"/>
    <w:rsid w:val="00977016"/>
    <w:rsid w:val="009812D3"/>
    <w:rsid w:val="00983924"/>
    <w:rsid w:val="00986321"/>
    <w:rsid w:val="00986FF0"/>
    <w:rsid w:val="00987531"/>
    <w:rsid w:val="00990BBF"/>
    <w:rsid w:val="00991D1D"/>
    <w:rsid w:val="00992E52"/>
    <w:rsid w:val="00993168"/>
    <w:rsid w:val="00993AA9"/>
    <w:rsid w:val="00995683"/>
    <w:rsid w:val="00996C5B"/>
    <w:rsid w:val="009A022F"/>
    <w:rsid w:val="009A1368"/>
    <w:rsid w:val="009A2858"/>
    <w:rsid w:val="009A7831"/>
    <w:rsid w:val="009B1CF3"/>
    <w:rsid w:val="009C3247"/>
    <w:rsid w:val="009D03DD"/>
    <w:rsid w:val="009D2187"/>
    <w:rsid w:val="009D52A3"/>
    <w:rsid w:val="009D7E9B"/>
    <w:rsid w:val="009E195B"/>
    <w:rsid w:val="009E5D23"/>
    <w:rsid w:val="009E7B59"/>
    <w:rsid w:val="009F06E8"/>
    <w:rsid w:val="009F0ED9"/>
    <w:rsid w:val="009F39B2"/>
    <w:rsid w:val="009F4FC7"/>
    <w:rsid w:val="009F54EE"/>
    <w:rsid w:val="009F7A8E"/>
    <w:rsid w:val="00A01E80"/>
    <w:rsid w:val="00A05ABD"/>
    <w:rsid w:val="00A05E76"/>
    <w:rsid w:val="00A06AD5"/>
    <w:rsid w:val="00A1357F"/>
    <w:rsid w:val="00A16DC1"/>
    <w:rsid w:val="00A17F17"/>
    <w:rsid w:val="00A212C5"/>
    <w:rsid w:val="00A2138D"/>
    <w:rsid w:val="00A23A89"/>
    <w:rsid w:val="00A24BCA"/>
    <w:rsid w:val="00A26324"/>
    <w:rsid w:val="00A348D4"/>
    <w:rsid w:val="00A35D5C"/>
    <w:rsid w:val="00A42D5A"/>
    <w:rsid w:val="00A43DAD"/>
    <w:rsid w:val="00A4614B"/>
    <w:rsid w:val="00A51FB5"/>
    <w:rsid w:val="00A520FE"/>
    <w:rsid w:val="00A5740D"/>
    <w:rsid w:val="00A57811"/>
    <w:rsid w:val="00A60B44"/>
    <w:rsid w:val="00A61022"/>
    <w:rsid w:val="00A62FCC"/>
    <w:rsid w:val="00A631CF"/>
    <w:rsid w:val="00A70BAC"/>
    <w:rsid w:val="00A71983"/>
    <w:rsid w:val="00A71DE7"/>
    <w:rsid w:val="00A74527"/>
    <w:rsid w:val="00A74B55"/>
    <w:rsid w:val="00A760F8"/>
    <w:rsid w:val="00A7700B"/>
    <w:rsid w:val="00A7703A"/>
    <w:rsid w:val="00A77079"/>
    <w:rsid w:val="00A77AAC"/>
    <w:rsid w:val="00A77E73"/>
    <w:rsid w:val="00A81196"/>
    <w:rsid w:val="00A82343"/>
    <w:rsid w:val="00A83AD9"/>
    <w:rsid w:val="00A85881"/>
    <w:rsid w:val="00A85CCB"/>
    <w:rsid w:val="00A86252"/>
    <w:rsid w:val="00A87AD8"/>
    <w:rsid w:val="00A9041C"/>
    <w:rsid w:val="00A926DB"/>
    <w:rsid w:val="00A93454"/>
    <w:rsid w:val="00A97E8F"/>
    <w:rsid w:val="00AA0E30"/>
    <w:rsid w:val="00AA0F23"/>
    <w:rsid w:val="00AA25DD"/>
    <w:rsid w:val="00AA3C7B"/>
    <w:rsid w:val="00AB014A"/>
    <w:rsid w:val="00AB1EEB"/>
    <w:rsid w:val="00AB2957"/>
    <w:rsid w:val="00AB38DA"/>
    <w:rsid w:val="00AB4051"/>
    <w:rsid w:val="00AB54D7"/>
    <w:rsid w:val="00AB573E"/>
    <w:rsid w:val="00AB7CD6"/>
    <w:rsid w:val="00AC3842"/>
    <w:rsid w:val="00AC5461"/>
    <w:rsid w:val="00AD22BA"/>
    <w:rsid w:val="00AD54A9"/>
    <w:rsid w:val="00AD5D02"/>
    <w:rsid w:val="00AE04F6"/>
    <w:rsid w:val="00AE0E9B"/>
    <w:rsid w:val="00AE5456"/>
    <w:rsid w:val="00AE5D43"/>
    <w:rsid w:val="00AE6B7E"/>
    <w:rsid w:val="00AE7595"/>
    <w:rsid w:val="00AF03D5"/>
    <w:rsid w:val="00AF19BE"/>
    <w:rsid w:val="00AF1A6B"/>
    <w:rsid w:val="00AF53C5"/>
    <w:rsid w:val="00AF7EA0"/>
    <w:rsid w:val="00B00BEC"/>
    <w:rsid w:val="00B00D42"/>
    <w:rsid w:val="00B02148"/>
    <w:rsid w:val="00B02464"/>
    <w:rsid w:val="00B03153"/>
    <w:rsid w:val="00B05327"/>
    <w:rsid w:val="00B06B16"/>
    <w:rsid w:val="00B07220"/>
    <w:rsid w:val="00B119A5"/>
    <w:rsid w:val="00B12419"/>
    <w:rsid w:val="00B14377"/>
    <w:rsid w:val="00B22837"/>
    <w:rsid w:val="00B22DE7"/>
    <w:rsid w:val="00B2415B"/>
    <w:rsid w:val="00B259E8"/>
    <w:rsid w:val="00B25CAE"/>
    <w:rsid w:val="00B2694C"/>
    <w:rsid w:val="00B26F89"/>
    <w:rsid w:val="00B34CA2"/>
    <w:rsid w:val="00B35EF3"/>
    <w:rsid w:val="00B41ECC"/>
    <w:rsid w:val="00B439A4"/>
    <w:rsid w:val="00B443A2"/>
    <w:rsid w:val="00B44A3D"/>
    <w:rsid w:val="00B45393"/>
    <w:rsid w:val="00B45EBB"/>
    <w:rsid w:val="00B51953"/>
    <w:rsid w:val="00B53E3B"/>
    <w:rsid w:val="00B56154"/>
    <w:rsid w:val="00B5791E"/>
    <w:rsid w:val="00B57E40"/>
    <w:rsid w:val="00B57EC6"/>
    <w:rsid w:val="00B6170F"/>
    <w:rsid w:val="00B61766"/>
    <w:rsid w:val="00B6277D"/>
    <w:rsid w:val="00B62F06"/>
    <w:rsid w:val="00B72912"/>
    <w:rsid w:val="00B72ED2"/>
    <w:rsid w:val="00B762D0"/>
    <w:rsid w:val="00B777D0"/>
    <w:rsid w:val="00B77BD8"/>
    <w:rsid w:val="00B82EC8"/>
    <w:rsid w:val="00B85B37"/>
    <w:rsid w:val="00B867B4"/>
    <w:rsid w:val="00B86D3B"/>
    <w:rsid w:val="00B87C2C"/>
    <w:rsid w:val="00B91D37"/>
    <w:rsid w:val="00B9328D"/>
    <w:rsid w:val="00B93BC2"/>
    <w:rsid w:val="00BA13F7"/>
    <w:rsid w:val="00BA281E"/>
    <w:rsid w:val="00BA2B16"/>
    <w:rsid w:val="00BA3856"/>
    <w:rsid w:val="00BA45DC"/>
    <w:rsid w:val="00BA66CD"/>
    <w:rsid w:val="00BA729A"/>
    <w:rsid w:val="00BA799B"/>
    <w:rsid w:val="00BB0A5E"/>
    <w:rsid w:val="00BB4024"/>
    <w:rsid w:val="00BB501C"/>
    <w:rsid w:val="00BB5717"/>
    <w:rsid w:val="00BB7045"/>
    <w:rsid w:val="00BC05EB"/>
    <w:rsid w:val="00BC1184"/>
    <w:rsid w:val="00BC2384"/>
    <w:rsid w:val="00BC3094"/>
    <w:rsid w:val="00BC7256"/>
    <w:rsid w:val="00BC759D"/>
    <w:rsid w:val="00BD0E2F"/>
    <w:rsid w:val="00BD5FF6"/>
    <w:rsid w:val="00BD69B1"/>
    <w:rsid w:val="00BD6CB3"/>
    <w:rsid w:val="00BE1983"/>
    <w:rsid w:val="00BE3248"/>
    <w:rsid w:val="00BE56AE"/>
    <w:rsid w:val="00BE5FBF"/>
    <w:rsid w:val="00BE74F0"/>
    <w:rsid w:val="00BE7EF0"/>
    <w:rsid w:val="00BF094D"/>
    <w:rsid w:val="00BF1BD3"/>
    <w:rsid w:val="00BF22FC"/>
    <w:rsid w:val="00BF27A3"/>
    <w:rsid w:val="00BF49B5"/>
    <w:rsid w:val="00BF6306"/>
    <w:rsid w:val="00C028FF"/>
    <w:rsid w:val="00C045FA"/>
    <w:rsid w:val="00C10A52"/>
    <w:rsid w:val="00C1136B"/>
    <w:rsid w:val="00C1145E"/>
    <w:rsid w:val="00C12C07"/>
    <w:rsid w:val="00C14C74"/>
    <w:rsid w:val="00C16A18"/>
    <w:rsid w:val="00C211BA"/>
    <w:rsid w:val="00C24248"/>
    <w:rsid w:val="00C2476D"/>
    <w:rsid w:val="00C24824"/>
    <w:rsid w:val="00C254EE"/>
    <w:rsid w:val="00C25A10"/>
    <w:rsid w:val="00C25F69"/>
    <w:rsid w:val="00C33705"/>
    <w:rsid w:val="00C35925"/>
    <w:rsid w:val="00C36AFD"/>
    <w:rsid w:val="00C36FCA"/>
    <w:rsid w:val="00C41E3F"/>
    <w:rsid w:val="00C41E8C"/>
    <w:rsid w:val="00C459C8"/>
    <w:rsid w:val="00C465EF"/>
    <w:rsid w:val="00C50149"/>
    <w:rsid w:val="00C5538C"/>
    <w:rsid w:val="00C62B85"/>
    <w:rsid w:val="00C63A54"/>
    <w:rsid w:val="00C643AC"/>
    <w:rsid w:val="00C645EC"/>
    <w:rsid w:val="00C652EC"/>
    <w:rsid w:val="00C6539E"/>
    <w:rsid w:val="00C6570E"/>
    <w:rsid w:val="00C66BCC"/>
    <w:rsid w:val="00C73604"/>
    <w:rsid w:val="00C74BD9"/>
    <w:rsid w:val="00C8104E"/>
    <w:rsid w:val="00C87687"/>
    <w:rsid w:val="00C92D80"/>
    <w:rsid w:val="00C93131"/>
    <w:rsid w:val="00C933A6"/>
    <w:rsid w:val="00C938F6"/>
    <w:rsid w:val="00C93BB0"/>
    <w:rsid w:val="00C951F0"/>
    <w:rsid w:val="00C95CCE"/>
    <w:rsid w:val="00C9691C"/>
    <w:rsid w:val="00C97188"/>
    <w:rsid w:val="00CA0C76"/>
    <w:rsid w:val="00CA1929"/>
    <w:rsid w:val="00CA28DC"/>
    <w:rsid w:val="00CA2ADE"/>
    <w:rsid w:val="00CA4FF8"/>
    <w:rsid w:val="00CA5032"/>
    <w:rsid w:val="00CB0423"/>
    <w:rsid w:val="00CB1C88"/>
    <w:rsid w:val="00CB203D"/>
    <w:rsid w:val="00CB6674"/>
    <w:rsid w:val="00CB6FA0"/>
    <w:rsid w:val="00CC04F6"/>
    <w:rsid w:val="00CC0F32"/>
    <w:rsid w:val="00CC13FC"/>
    <w:rsid w:val="00CC2E84"/>
    <w:rsid w:val="00CC625B"/>
    <w:rsid w:val="00CC78A1"/>
    <w:rsid w:val="00CD1198"/>
    <w:rsid w:val="00CE1A12"/>
    <w:rsid w:val="00CE20A9"/>
    <w:rsid w:val="00CE26D4"/>
    <w:rsid w:val="00CE3D12"/>
    <w:rsid w:val="00CF0981"/>
    <w:rsid w:val="00CF39D0"/>
    <w:rsid w:val="00CF3F98"/>
    <w:rsid w:val="00D00084"/>
    <w:rsid w:val="00D00E53"/>
    <w:rsid w:val="00D02194"/>
    <w:rsid w:val="00D04642"/>
    <w:rsid w:val="00D10A04"/>
    <w:rsid w:val="00D12269"/>
    <w:rsid w:val="00D125A7"/>
    <w:rsid w:val="00D13191"/>
    <w:rsid w:val="00D13AEA"/>
    <w:rsid w:val="00D13B54"/>
    <w:rsid w:val="00D15544"/>
    <w:rsid w:val="00D17100"/>
    <w:rsid w:val="00D235C9"/>
    <w:rsid w:val="00D264F9"/>
    <w:rsid w:val="00D27A89"/>
    <w:rsid w:val="00D31389"/>
    <w:rsid w:val="00D33079"/>
    <w:rsid w:val="00D33469"/>
    <w:rsid w:val="00D335C0"/>
    <w:rsid w:val="00D41A6E"/>
    <w:rsid w:val="00D44412"/>
    <w:rsid w:val="00D457F7"/>
    <w:rsid w:val="00D46820"/>
    <w:rsid w:val="00D46B07"/>
    <w:rsid w:val="00D5015D"/>
    <w:rsid w:val="00D51FC4"/>
    <w:rsid w:val="00D573F6"/>
    <w:rsid w:val="00D62577"/>
    <w:rsid w:val="00D63825"/>
    <w:rsid w:val="00D6590D"/>
    <w:rsid w:val="00D71B7B"/>
    <w:rsid w:val="00D73A31"/>
    <w:rsid w:val="00D73E11"/>
    <w:rsid w:val="00D74DA2"/>
    <w:rsid w:val="00D74DEA"/>
    <w:rsid w:val="00D8072E"/>
    <w:rsid w:val="00D80865"/>
    <w:rsid w:val="00D80F58"/>
    <w:rsid w:val="00D92FF5"/>
    <w:rsid w:val="00D93DC7"/>
    <w:rsid w:val="00D95132"/>
    <w:rsid w:val="00DA361B"/>
    <w:rsid w:val="00DA3A76"/>
    <w:rsid w:val="00DA3D25"/>
    <w:rsid w:val="00DA6B49"/>
    <w:rsid w:val="00DB0F1D"/>
    <w:rsid w:val="00DB29F2"/>
    <w:rsid w:val="00DC0209"/>
    <w:rsid w:val="00DC245D"/>
    <w:rsid w:val="00DC3226"/>
    <w:rsid w:val="00DD2483"/>
    <w:rsid w:val="00DD25D2"/>
    <w:rsid w:val="00DD2F5A"/>
    <w:rsid w:val="00DD319C"/>
    <w:rsid w:val="00DD5513"/>
    <w:rsid w:val="00DD5684"/>
    <w:rsid w:val="00DE147B"/>
    <w:rsid w:val="00DE7C10"/>
    <w:rsid w:val="00DF2D5E"/>
    <w:rsid w:val="00DF52E9"/>
    <w:rsid w:val="00DF6D9B"/>
    <w:rsid w:val="00E054AE"/>
    <w:rsid w:val="00E060CB"/>
    <w:rsid w:val="00E1148D"/>
    <w:rsid w:val="00E123A2"/>
    <w:rsid w:val="00E12506"/>
    <w:rsid w:val="00E13517"/>
    <w:rsid w:val="00E136DA"/>
    <w:rsid w:val="00E15B77"/>
    <w:rsid w:val="00E15E29"/>
    <w:rsid w:val="00E22C6D"/>
    <w:rsid w:val="00E231CF"/>
    <w:rsid w:val="00E2696E"/>
    <w:rsid w:val="00E306A9"/>
    <w:rsid w:val="00E3517C"/>
    <w:rsid w:val="00E36F35"/>
    <w:rsid w:val="00E40147"/>
    <w:rsid w:val="00E41C56"/>
    <w:rsid w:val="00E47A63"/>
    <w:rsid w:val="00E5039D"/>
    <w:rsid w:val="00E51C2B"/>
    <w:rsid w:val="00E53DDE"/>
    <w:rsid w:val="00E6081B"/>
    <w:rsid w:val="00E611FF"/>
    <w:rsid w:val="00E617AE"/>
    <w:rsid w:val="00E62515"/>
    <w:rsid w:val="00E65A1B"/>
    <w:rsid w:val="00E65DA8"/>
    <w:rsid w:val="00E65F78"/>
    <w:rsid w:val="00E67422"/>
    <w:rsid w:val="00E700B7"/>
    <w:rsid w:val="00E7018E"/>
    <w:rsid w:val="00E74AA2"/>
    <w:rsid w:val="00E762B1"/>
    <w:rsid w:val="00E772AD"/>
    <w:rsid w:val="00E778BD"/>
    <w:rsid w:val="00E81C3C"/>
    <w:rsid w:val="00E81EB5"/>
    <w:rsid w:val="00E83675"/>
    <w:rsid w:val="00E8458B"/>
    <w:rsid w:val="00E85D05"/>
    <w:rsid w:val="00E87B51"/>
    <w:rsid w:val="00E87E55"/>
    <w:rsid w:val="00E912B8"/>
    <w:rsid w:val="00E9248C"/>
    <w:rsid w:val="00EA1B7D"/>
    <w:rsid w:val="00EA1E04"/>
    <w:rsid w:val="00EA2211"/>
    <w:rsid w:val="00EA2BD9"/>
    <w:rsid w:val="00EA365C"/>
    <w:rsid w:val="00EA36BA"/>
    <w:rsid w:val="00EA3953"/>
    <w:rsid w:val="00EA3BA1"/>
    <w:rsid w:val="00EA4F43"/>
    <w:rsid w:val="00EA517E"/>
    <w:rsid w:val="00EA5A0A"/>
    <w:rsid w:val="00EB0E39"/>
    <w:rsid w:val="00EB3340"/>
    <w:rsid w:val="00EB58EC"/>
    <w:rsid w:val="00EB6A4D"/>
    <w:rsid w:val="00EC2859"/>
    <w:rsid w:val="00EC2BE3"/>
    <w:rsid w:val="00EC46AB"/>
    <w:rsid w:val="00EC4B17"/>
    <w:rsid w:val="00ED0DDE"/>
    <w:rsid w:val="00ED16A0"/>
    <w:rsid w:val="00ED1A8E"/>
    <w:rsid w:val="00ED226D"/>
    <w:rsid w:val="00ED399F"/>
    <w:rsid w:val="00ED7285"/>
    <w:rsid w:val="00EE086B"/>
    <w:rsid w:val="00EE08BD"/>
    <w:rsid w:val="00EE0FCE"/>
    <w:rsid w:val="00EE1A0F"/>
    <w:rsid w:val="00EE1CF3"/>
    <w:rsid w:val="00EE2AD8"/>
    <w:rsid w:val="00EE37D5"/>
    <w:rsid w:val="00EE625B"/>
    <w:rsid w:val="00EE703D"/>
    <w:rsid w:val="00EE7746"/>
    <w:rsid w:val="00EF0450"/>
    <w:rsid w:val="00EF0733"/>
    <w:rsid w:val="00EF2BB4"/>
    <w:rsid w:val="00EF35E5"/>
    <w:rsid w:val="00EF3B80"/>
    <w:rsid w:val="00EF434F"/>
    <w:rsid w:val="00F01140"/>
    <w:rsid w:val="00F01653"/>
    <w:rsid w:val="00F0272A"/>
    <w:rsid w:val="00F02A0B"/>
    <w:rsid w:val="00F0630F"/>
    <w:rsid w:val="00F07924"/>
    <w:rsid w:val="00F10048"/>
    <w:rsid w:val="00F10A64"/>
    <w:rsid w:val="00F120FA"/>
    <w:rsid w:val="00F17720"/>
    <w:rsid w:val="00F21048"/>
    <w:rsid w:val="00F22598"/>
    <w:rsid w:val="00F22DD0"/>
    <w:rsid w:val="00F24D7D"/>
    <w:rsid w:val="00F26FD3"/>
    <w:rsid w:val="00F31395"/>
    <w:rsid w:val="00F33DB5"/>
    <w:rsid w:val="00F352EF"/>
    <w:rsid w:val="00F35B9D"/>
    <w:rsid w:val="00F404A7"/>
    <w:rsid w:val="00F40A1A"/>
    <w:rsid w:val="00F41BD6"/>
    <w:rsid w:val="00F45CEC"/>
    <w:rsid w:val="00F50D93"/>
    <w:rsid w:val="00F5149D"/>
    <w:rsid w:val="00F5278C"/>
    <w:rsid w:val="00F56969"/>
    <w:rsid w:val="00F56CAA"/>
    <w:rsid w:val="00F64316"/>
    <w:rsid w:val="00F67186"/>
    <w:rsid w:val="00F67DBB"/>
    <w:rsid w:val="00F7083B"/>
    <w:rsid w:val="00F72E58"/>
    <w:rsid w:val="00F73735"/>
    <w:rsid w:val="00F767E9"/>
    <w:rsid w:val="00F773A7"/>
    <w:rsid w:val="00F77F75"/>
    <w:rsid w:val="00F804F5"/>
    <w:rsid w:val="00F80B99"/>
    <w:rsid w:val="00F820E8"/>
    <w:rsid w:val="00F822C6"/>
    <w:rsid w:val="00F822E0"/>
    <w:rsid w:val="00F8441A"/>
    <w:rsid w:val="00F853C5"/>
    <w:rsid w:val="00F9085A"/>
    <w:rsid w:val="00F92A5E"/>
    <w:rsid w:val="00F9626E"/>
    <w:rsid w:val="00F96657"/>
    <w:rsid w:val="00FA24B7"/>
    <w:rsid w:val="00FA346C"/>
    <w:rsid w:val="00FA52E3"/>
    <w:rsid w:val="00FA6CEF"/>
    <w:rsid w:val="00FB1D66"/>
    <w:rsid w:val="00FB48BA"/>
    <w:rsid w:val="00FB6A1E"/>
    <w:rsid w:val="00FC0E5D"/>
    <w:rsid w:val="00FC17C1"/>
    <w:rsid w:val="00FC30E2"/>
    <w:rsid w:val="00FC39C7"/>
    <w:rsid w:val="00FC3A46"/>
    <w:rsid w:val="00FC49F0"/>
    <w:rsid w:val="00FC4EE5"/>
    <w:rsid w:val="00FC5C30"/>
    <w:rsid w:val="00FC738D"/>
    <w:rsid w:val="00FD19DB"/>
    <w:rsid w:val="00FD2140"/>
    <w:rsid w:val="00FD27BB"/>
    <w:rsid w:val="00FD398E"/>
    <w:rsid w:val="00FD6DB4"/>
    <w:rsid w:val="00FE063B"/>
    <w:rsid w:val="00FE0E11"/>
    <w:rsid w:val="00FE2A46"/>
    <w:rsid w:val="00FE5566"/>
    <w:rsid w:val="00FE72DF"/>
    <w:rsid w:val="00FF10DC"/>
    <w:rsid w:val="00FF1525"/>
    <w:rsid w:val="00FF20E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1BF368E"/>
  <w14:defaultImageDpi w14:val="300"/>
  <w15:docId w15:val="{9ACE70D6-920D-453A-BA72-402CAF831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72082"/>
    <w:pPr>
      <w:jc w:val="both"/>
    </w:pPr>
  </w:style>
  <w:style w:type="paragraph" w:styleId="Heading1">
    <w:name w:val="heading 1"/>
    <w:basedOn w:val="Normal"/>
    <w:next w:val="Normal"/>
    <w:link w:val="Heading1Char"/>
    <w:uiPriority w:val="9"/>
    <w:qFormat/>
    <w:rsid w:val="009D7E9B"/>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25D2"/>
    <w:pPr>
      <w:ind w:left="720"/>
      <w:contextualSpacing/>
    </w:pPr>
  </w:style>
  <w:style w:type="paragraph" w:styleId="FootnoteText">
    <w:name w:val="footnote text"/>
    <w:basedOn w:val="Normal"/>
    <w:link w:val="FootnoteTextChar"/>
    <w:uiPriority w:val="99"/>
    <w:unhideWhenUsed/>
    <w:rsid w:val="00962E71"/>
  </w:style>
  <w:style w:type="character" w:customStyle="1" w:styleId="FootnoteTextChar">
    <w:name w:val="Footnote Text Char"/>
    <w:basedOn w:val="DefaultParagraphFont"/>
    <w:link w:val="FootnoteText"/>
    <w:uiPriority w:val="99"/>
    <w:rsid w:val="00962E71"/>
  </w:style>
  <w:style w:type="character" w:styleId="FootnoteReference">
    <w:name w:val="footnote reference"/>
    <w:aliases w:val="SUPERS"/>
    <w:basedOn w:val="DefaultParagraphFont"/>
    <w:uiPriority w:val="99"/>
    <w:unhideWhenUsed/>
    <w:rsid w:val="00962E71"/>
    <w:rPr>
      <w:vertAlign w:val="superscript"/>
    </w:rPr>
  </w:style>
  <w:style w:type="character" w:styleId="CommentReference">
    <w:name w:val="annotation reference"/>
    <w:basedOn w:val="DefaultParagraphFont"/>
    <w:uiPriority w:val="99"/>
    <w:semiHidden/>
    <w:unhideWhenUsed/>
    <w:rsid w:val="00B03153"/>
    <w:rPr>
      <w:sz w:val="18"/>
      <w:szCs w:val="18"/>
    </w:rPr>
  </w:style>
  <w:style w:type="paragraph" w:styleId="CommentText">
    <w:name w:val="annotation text"/>
    <w:basedOn w:val="Normal"/>
    <w:link w:val="CommentTextChar"/>
    <w:uiPriority w:val="99"/>
    <w:semiHidden/>
    <w:unhideWhenUsed/>
    <w:rsid w:val="00B03153"/>
  </w:style>
  <w:style w:type="character" w:customStyle="1" w:styleId="CommentTextChar">
    <w:name w:val="Comment Text Char"/>
    <w:basedOn w:val="DefaultParagraphFont"/>
    <w:link w:val="CommentText"/>
    <w:uiPriority w:val="99"/>
    <w:semiHidden/>
    <w:rsid w:val="00B03153"/>
  </w:style>
  <w:style w:type="paragraph" w:styleId="CommentSubject">
    <w:name w:val="annotation subject"/>
    <w:basedOn w:val="CommentText"/>
    <w:next w:val="CommentText"/>
    <w:link w:val="CommentSubjectChar"/>
    <w:uiPriority w:val="99"/>
    <w:semiHidden/>
    <w:unhideWhenUsed/>
    <w:rsid w:val="00B03153"/>
    <w:rPr>
      <w:b/>
      <w:bCs/>
      <w:sz w:val="20"/>
      <w:szCs w:val="20"/>
    </w:rPr>
  </w:style>
  <w:style w:type="character" w:customStyle="1" w:styleId="CommentSubjectChar">
    <w:name w:val="Comment Subject Char"/>
    <w:basedOn w:val="CommentTextChar"/>
    <w:link w:val="CommentSubject"/>
    <w:uiPriority w:val="99"/>
    <w:semiHidden/>
    <w:rsid w:val="00B03153"/>
    <w:rPr>
      <w:b/>
      <w:bCs/>
      <w:sz w:val="20"/>
      <w:szCs w:val="20"/>
    </w:rPr>
  </w:style>
  <w:style w:type="paragraph" w:styleId="BalloonText">
    <w:name w:val="Balloon Text"/>
    <w:basedOn w:val="Normal"/>
    <w:link w:val="BalloonTextChar"/>
    <w:uiPriority w:val="99"/>
    <w:semiHidden/>
    <w:unhideWhenUsed/>
    <w:rsid w:val="00B0315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03153"/>
    <w:rPr>
      <w:rFonts w:ascii="Lucida Grande" w:hAnsi="Lucida Grande" w:cs="Lucida Grande"/>
      <w:sz w:val="18"/>
      <w:szCs w:val="18"/>
    </w:rPr>
  </w:style>
  <w:style w:type="character" w:styleId="Hyperlink">
    <w:name w:val="Hyperlink"/>
    <w:basedOn w:val="DefaultParagraphFont"/>
    <w:uiPriority w:val="99"/>
    <w:unhideWhenUsed/>
    <w:rsid w:val="00284348"/>
    <w:rPr>
      <w:color w:val="0000FF"/>
      <w:u w:val="single"/>
    </w:rPr>
  </w:style>
  <w:style w:type="paragraph" w:styleId="Revision">
    <w:name w:val="Revision"/>
    <w:hidden/>
    <w:uiPriority w:val="99"/>
    <w:semiHidden/>
    <w:rsid w:val="007230CD"/>
  </w:style>
  <w:style w:type="paragraph" w:styleId="ListBullet">
    <w:name w:val="List Bullet"/>
    <w:basedOn w:val="Normal"/>
    <w:uiPriority w:val="99"/>
    <w:unhideWhenUsed/>
    <w:rsid w:val="00802B08"/>
    <w:pPr>
      <w:numPr>
        <w:numId w:val="16"/>
      </w:numPr>
      <w:contextualSpacing/>
    </w:pPr>
  </w:style>
  <w:style w:type="character" w:customStyle="1" w:styleId="Heading1Char">
    <w:name w:val="Heading 1 Char"/>
    <w:basedOn w:val="DefaultParagraphFont"/>
    <w:link w:val="Heading1"/>
    <w:uiPriority w:val="9"/>
    <w:rsid w:val="009D7E9B"/>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93131"/>
    <w:pPr>
      <w:spacing w:line="259" w:lineRule="auto"/>
      <w:outlineLvl w:val="9"/>
    </w:pPr>
  </w:style>
  <w:style w:type="paragraph" w:styleId="TOC1">
    <w:name w:val="toc 1"/>
    <w:basedOn w:val="Normal"/>
    <w:next w:val="Normal"/>
    <w:autoRedefine/>
    <w:uiPriority w:val="39"/>
    <w:unhideWhenUsed/>
    <w:rsid w:val="00C93131"/>
    <w:pPr>
      <w:spacing w:after="100"/>
    </w:pPr>
  </w:style>
  <w:style w:type="table" w:styleId="TableGrid">
    <w:name w:val="Table Grid"/>
    <w:basedOn w:val="TableNormal"/>
    <w:uiPriority w:val="39"/>
    <w:rsid w:val="00A862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76B62"/>
    <w:rPr>
      <w:color w:val="605E5C"/>
      <w:shd w:val="clear" w:color="auto" w:fill="E1DFDD"/>
    </w:rPr>
  </w:style>
  <w:style w:type="paragraph" w:styleId="Header">
    <w:name w:val="header"/>
    <w:basedOn w:val="Normal"/>
    <w:link w:val="HeaderChar"/>
    <w:uiPriority w:val="99"/>
    <w:unhideWhenUsed/>
    <w:rsid w:val="00732166"/>
    <w:pPr>
      <w:tabs>
        <w:tab w:val="center" w:pos="4513"/>
        <w:tab w:val="right" w:pos="9026"/>
      </w:tabs>
    </w:pPr>
  </w:style>
  <w:style w:type="character" w:customStyle="1" w:styleId="HeaderChar">
    <w:name w:val="Header Char"/>
    <w:basedOn w:val="DefaultParagraphFont"/>
    <w:link w:val="Header"/>
    <w:uiPriority w:val="99"/>
    <w:rsid w:val="00732166"/>
  </w:style>
  <w:style w:type="paragraph" w:styleId="Footer">
    <w:name w:val="footer"/>
    <w:basedOn w:val="Normal"/>
    <w:link w:val="FooterChar"/>
    <w:uiPriority w:val="99"/>
    <w:unhideWhenUsed/>
    <w:rsid w:val="00732166"/>
    <w:pPr>
      <w:tabs>
        <w:tab w:val="center" w:pos="4513"/>
        <w:tab w:val="right" w:pos="9026"/>
      </w:tabs>
    </w:pPr>
  </w:style>
  <w:style w:type="character" w:customStyle="1" w:styleId="FooterChar">
    <w:name w:val="Footer Char"/>
    <w:basedOn w:val="DefaultParagraphFont"/>
    <w:link w:val="Footer"/>
    <w:uiPriority w:val="99"/>
    <w:rsid w:val="00732166"/>
  </w:style>
  <w:style w:type="table" w:customStyle="1" w:styleId="GridTable5Dark-Accent11">
    <w:name w:val="Grid Table 5 Dark - Accent 11"/>
    <w:basedOn w:val="TableNormal"/>
    <w:uiPriority w:val="50"/>
    <w:rsid w:val="00044BB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Default">
    <w:name w:val="Default"/>
    <w:rsid w:val="0052722A"/>
    <w:pPr>
      <w:autoSpaceDE w:val="0"/>
      <w:autoSpaceDN w:val="0"/>
      <w:adjustRightInd w:val="0"/>
    </w:pPr>
    <w:rPr>
      <w:rFonts w:ascii="Calibri" w:hAnsi="Calibri" w:cs="Calibri"/>
      <w:color w:val="000000"/>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3149914">
      <w:bodyDiv w:val="1"/>
      <w:marLeft w:val="0"/>
      <w:marRight w:val="0"/>
      <w:marTop w:val="0"/>
      <w:marBottom w:val="0"/>
      <w:divBdr>
        <w:top w:val="none" w:sz="0" w:space="0" w:color="auto"/>
        <w:left w:val="none" w:sz="0" w:space="0" w:color="auto"/>
        <w:bottom w:val="none" w:sz="0" w:space="0" w:color="auto"/>
        <w:right w:val="none" w:sz="0" w:space="0" w:color="auto"/>
      </w:divBdr>
    </w:div>
    <w:div w:id="1126895025">
      <w:bodyDiv w:val="1"/>
      <w:marLeft w:val="0"/>
      <w:marRight w:val="0"/>
      <w:marTop w:val="0"/>
      <w:marBottom w:val="0"/>
      <w:divBdr>
        <w:top w:val="none" w:sz="0" w:space="0" w:color="auto"/>
        <w:left w:val="none" w:sz="0" w:space="0" w:color="auto"/>
        <w:bottom w:val="none" w:sz="0" w:space="0" w:color="auto"/>
        <w:right w:val="none" w:sz="0" w:space="0" w:color="auto"/>
      </w:divBdr>
    </w:div>
    <w:div w:id="1960187374">
      <w:bodyDiv w:val="1"/>
      <w:marLeft w:val="0"/>
      <w:marRight w:val="0"/>
      <w:marTop w:val="0"/>
      <w:marBottom w:val="0"/>
      <w:divBdr>
        <w:top w:val="none" w:sz="0" w:space="0" w:color="auto"/>
        <w:left w:val="none" w:sz="0" w:space="0" w:color="auto"/>
        <w:bottom w:val="none" w:sz="0" w:space="0" w:color="auto"/>
        <w:right w:val="none" w:sz="0" w:space="0" w:color="auto"/>
      </w:divBdr>
    </w:div>
    <w:div w:id="211697653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mailto:emobility@pcreee.org" TargetMode="External"/><Relationship Id="rId26" Type="http://schemas.openxmlformats.org/officeDocument/2006/relationships/image" Target="media/image15.png"/><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ogle.at/url?sa=i&amp;url=https%3A%2F%2Fwww.entwicklung.at%2Ffileadmin%2Fuser_upload%2FEN_Visibility_Guidelines.pdf&amp;psig=AOvVaw1bm_B5PUF3Ut262_tR3bn_&amp;ust=1585692526000000&amp;source=images&amp;cd=vfe&amp;ved=0CAIQjRxqFwoTCNCv2NCaw-gCFQAAAAAdAAAAABAE"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hyperlink" Target="mailto:emobility@gn-sec.net" TargetMode="External"/><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hyperlink" Target="https://www.google.at/url?sa=i&amp;url=https%3A%2F%2Fwww.impactpool.org%2Forganizations%2Fspc-pacific-community&amp;psig=AOvVaw07EVxg0hn-k6WfcmyQtPrL&amp;ust=1585692121757000&amp;source=images&amp;cd=vfe&amp;ved=0CAIQjRxqFwoTCMi0wpCZw-gCFQAAAAAdAAAAABAD" TargetMode="External"/><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microsoft.com/office/2007/relationships/hdphoto" Target="media/hdphoto2.wdp"/><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microsoft.com/office/2007/relationships/hdphoto" Target="media/hdphoto1.wdp"/><Relationship Id="rId38" Type="http://schemas.openxmlformats.org/officeDocument/2006/relationships/image" Target="media/image25.jpeg"/><Relationship Id="rId46" Type="http://schemas.openxmlformats.org/officeDocument/2006/relationships/image" Target="cid:image001.png@01D5F3A4.E8459CC0" TargetMode="External"/><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5.png"/></Relationships>
</file>

<file path=word/_rels/footnotes.xml.rels><?xml version="1.0" encoding="UTF-8" standalone="yes"?>
<Relationships xmlns="http://schemas.openxmlformats.org/package/2006/relationships"><Relationship Id="rId13" Type="http://schemas.openxmlformats.org/officeDocument/2006/relationships/hyperlink" Target="https://www.azura-marine.com/" TargetMode="External"/><Relationship Id="rId18" Type="http://schemas.openxmlformats.org/officeDocument/2006/relationships/hyperlink" Target="https://www.transportenvironment.org/publications/electric-surge-carmakers-electric-car-plans-across-europe-2019-2025" TargetMode="External"/><Relationship Id="rId26" Type="http://schemas.openxmlformats.org/officeDocument/2006/relationships/hyperlink" Target="https://americansamoa.prism.spc.int/" TargetMode="External"/><Relationship Id="rId3" Type="http://schemas.openxmlformats.org/officeDocument/2006/relationships/hyperlink" Target="https://www.rideapart.com/articles/378084/honda-swappable-battery-scooter-tech/" TargetMode="External"/><Relationship Id="rId21" Type="http://schemas.openxmlformats.org/officeDocument/2006/relationships/hyperlink" Target="https://www.vector.co.nz/articles/turning-evs-into-power-sources-(1)" TargetMode="External"/><Relationship Id="rId34" Type="http://schemas.openxmlformats.org/officeDocument/2006/relationships/hyperlink" Target="https://data.worldbank.org/indicator/eg.elc.accs.zs" TargetMode="External"/><Relationship Id="rId7" Type="http://schemas.openxmlformats.org/officeDocument/2006/relationships/hyperlink" Target="https://nzta.govt.nz/resources/new-zealand-motor-vehicle-register-statistics/new-zealand-vehicle-fleet-open-data-sets/" TargetMode="External"/><Relationship Id="rId12" Type="http://schemas.openxmlformats.org/officeDocument/2006/relationships/hyperlink" Target="https://plugboats.com/" TargetMode="External"/><Relationship Id="rId17" Type="http://schemas.openxmlformats.org/officeDocument/2006/relationships/hyperlink" Target="https://www.transportenvironment.org/publications/electric-surge-carmakers-electric-car-plans-across-europe-2019-2025" TargetMode="External"/><Relationship Id="rId25" Type="http://schemas.openxmlformats.org/officeDocument/2006/relationships/hyperlink" Target="https://data.worldbank.org/indicator/sp.urb.totl.in.zs" TargetMode="External"/><Relationship Id="rId33" Type="http://schemas.openxmlformats.org/officeDocument/2006/relationships/hyperlink" Target="https://datacatalog.worldbank.org/dataset/sustainable-energy-all" TargetMode="External"/><Relationship Id="rId2" Type="http://schemas.openxmlformats.org/officeDocument/2006/relationships/hyperlink" Target="https://electrek.co/2019/04/03/honda-yamaha-kawasaki-electric-motorcycles/" TargetMode="External"/><Relationship Id="rId16" Type="http://schemas.openxmlformats.org/officeDocument/2006/relationships/hyperlink" Target="https://www.transportenvironment.org/press/electric-car-models-triple-europe-2021-%E2%80%93-market-data" TargetMode="External"/><Relationship Id="rId20" Type="http://schemas.openxmlformats.org/officeDocument/2006/relationships/hyperlink" Target="http://prdrse4all.spc.int/sites/default/files/2017-fy-benchmarking-report_publication_final-1_1.pdf" TargetMode="External"/><Relationship Id="rId29" Type="http://schemas.openxmlformats.org/officeDocument/2006/relationships/hyperlink" Target="http://data.un.org/Data.aspx?d=EDATA&amp;f=cmID:MO&amp;c=2,5,6,7,8&amp;s=_crEngNameOrderBy:asc,_enID:asc,yr:desc&amp;v=1" TargetMode="External"/><Relationship Id="rId1" Type="http://schemas.openxmlformats.org/officeDocument/2006/relationships/hyperlink" Target="https://techcrunch.com/2019/08/06/gogoro-announces-yamaha-aeon-and-pgo-are-the-first-manufacturers-that-will-use-its-swappable-batteries-in-their-own-scooters/" TargetMode="External"/><Relationship Id="rId6" Type="http://schemas.openxmlformats.org/officeDocument/2006/relationships/hyperlink" Target="https://global.nissannews.com/en/releases/nissan-leaf-first-electric-car-to-pass-400k-sales?source=nng&amp;lang=en-US&amp;rss" TargetMode="External"/><Relationship Id="rId11" Type="http://schemas.openxmlformats.org/officeDocument/2006/relationships/hyperlink" Target="https://ecoboats.com.au/testimonial/bellmarine-pod-master/" TargetMode="External"/><Relationship Id="rId24" Type="http://schemas.openxmlformats.org/officeDocument/2006/relationships/hyperlink" Target="https://www.cia.gov/library/publications/the-world-factbook/rankorder/2085rank.html" TargetMode="External"/><Relationship Id="rId32" Type="http://schemas.openxmlformats.org/officeDocument/2006/relationships/hyperlink" Target="https://unstats.un.org/unsd/energy/pocket/2018/2018pb-web.pdf" TargetMode="External"/><Relationship Id="rId5" Type="http://schemas.openxmlformats.org/officeDocument/2006/relationships/hyperlink" Target="http://www.seiapi.com/guidelines/" TargetMode="External"/><Relationship Id="rId15" Type="http://schemas.openxmlformats.org/officeDocument/2006/relationships/hyperlink" Target="https://www.frcs.org.fj/our-services/customs/doing-business-in-fiji/motor-vehicles/" TargetMode="External"/><Relationship Id="rId23" Type="http://schemas.openxmlformats.org/officeDocument/2006/relationships/hyperlink" Target="https://sdd.spc.int/topic/population-estimates-and-projections" TargetMode="External"/><Relationship Id="rId28" Type="http://schemas.openxmlformats.org/officeDocument/2006/relationships/hyperlink" Target="https://americansamoa.prism.spc.int/" TargetMode="External"/><Relationship Id="rId10" Type="http://schemas.openxmlformats.org/officeDocument/2006/relationships/hyperlink" Target="http://cii-resource.com/cet/AABE-03-17/Presentations/BATO/Pichler_Peter.pdf" TargetMode="External"/><Relationship Id="rId19" Type="http://schemas.openxmlformats.org/officeDocument/2006/relationships/hyperlink" Target="https://www.eeca.govt.nz/news-and-events/media-releases/electric-vehicle-batteries-research-released/" TargetMode="External"/><Relationship Id="rId31" Type="http://schemas.openxmlformats.org/officeDocument/2006/relationships/hyperlink" Target="http://prdrse4all.spc.int/sites/default/files/pfpm_2018_final.pdf" TargetMode="External"/><Relationship Id="rId4" Type="http://schemas.openxmlformats.org/officeDocument/2006/relationships/hyperlink" Target="https://www.irena.org/DocumentDownloads/Publications/Samoa.pdf" TargetMode="External"/><Relationship Id="rId9" Type="http://schemas.openxmlformats.org/officeDocument/2006/relationships/hyperlink" Target="https://www.iata.org/whatwedo/cargo/dgr/Documents/small-lithium-battery-powered-vehicles.pdf" TargetMode="External"/><Relationship Id="rId14" Type="http://schemas.openxmlformats.org/officeDocument/2006/relationships/hyperlink" Target="http://prdrse4all.spc.int/data/pacific-power-utilities-benchmarking-report-2017-fiscal-year" TargetMode="External"/><Relationship Id="rId22" Type="http://schemas.openxmlformats.org/officeDocument/2006/relationships/hyperlink" Target="https://www4.unfccc.int/sites/ndcstaging/Pages/Home.aspx" TargetMode="External"/><Relationship Id="rId27" Type="http://schemas.openxmlformats.org/officeDocument/2006/relationships/hyperlink" Target="https://www.adb.org/publications/key-indicators-asia-and-pacific-2018" TargetMode="External"/><Relationship Id="rId30" Type="http://schemas.openxmlformats.org/officeDocument/2006/relationships/hyperlink" Target="http://data.un.org/Data.aspx?d=EDATA&amp;f=cmID%3aDL" TargetMode="External"/><Relationship Id="rId35" Type="http://schemas.openxmlformats.org/officeDocument/2006/relationships/hyperlink" Target="https://www.ppa.org.fj/benchmarking-report/" TargetMode="External"/><Relationship Id="rId8" Type="http://schemas.openxmlformats.org/officeDocument/2006/relationships/hyperlink" Target="https://www.nissan.co.uk/vehicles/new-vehicles/leaf/prices-specification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0999CE-0241-4862-8402-87570A612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59</Pages>
  <Words>25311</Words>
  <Characters>144273</Characters>
  <Application>Microsoft Office Word</Application>
  <DocSecurity>0</DocSecurity>
  <Lines>1202</Lines>
  <Paragraphs>338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mccrystal</dc:creator>
  <cp:keywords/>
  <dc:description/>
  <cp:lastModifiedBy>Andrew Campbell</cp:lastModifiedBy>
  <cp:revision>3</cp:revision>
  <cp:lastPrinted>2020-04-21T09:48:00Z</cp:lastPrinted>
  <dcterms:created xsi:type="dcterms:W3CDTF">2020-04-21T09:47:00Z</dcterms:created>
  <dcterms:modified xsi:type="dcterms:W3CDTF">2020-04-21T09:49:00Z</dcterms:modified>
</cp:coreProperties>
</file>