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4FDB" w14:textId="77777777" w:rsidR="00446795" w:rsidRPr="00623F6C" w:rsidRDefault="00446795" w:rsidP="00446795">
      <w:pPr>
        <w:jc w:val="center"/>
        <w:rPr>
          <w:rFonts w:ascii="Verdana" w:hAnsi="Verdana"/>
          <w:b/>
        </w:rPr>
      </w:pPr>
      <w:r w:rsidRPr="00623F6C">
        <w:rPr>
          <w:rFonts w:ascii="Verdana" w:hAnsi="Verdana"/>
          <w:b/>
        </w:rPr>
        <w:t>PACIFIC CENTRE FOR RENEWABLE ENERGY &amp; ENERGY EFFICIENCY</w:t>
      </w:r>
    </w:p>
    <w:p w14:paraId="5C6268F6" w14:textId="77777777" w:rsidR="00446795" w:rsidRPr="00446795" w:rsidRDefault="00446795" w:rsidP="00446795">
      <w:pPr>
        <w:jc w:val="center"/>
        <w:rPr>
          <w:rFonts w:ascii="Verdana" w:hAnsi="Verdana"/>
          <w:b/>
        </w:rPr>
      </w:pPr>
    </w:p>
    <w:p w14:paraId="46618E7E" w14:textId="77777777" w:rsidR="005F540D" w:rsidRPr="00446795" w:rsidRDefault="00446795" w:rsidP="00446795">
      <w:pPr>
        <w:jc w:val="center"/>
        <w:rPr>
          <w:rFonts w:ascii="Verdana" w:hAnsi="Verdana"/>
        </w:rPr>
      </w:pPr>
      <w:r w:rsidRPr="00446795">
        <w:rPr>
          <w:rFonts w:ascii="Verdana" w:hAnsi="Verdana"/>
          <w:b/>
        </w:rPr>
        <w:t>CAPACITY BUILDING FRAMEWORK &amp; STRATEGY: 2019 - 2021</w:t>
      </w:r>
    </w:p>
    <w:p w14:paraId="27A44B8C" w14:textId="77777777" w:rsidR="00446795" w:rsidRDefault="00446795" w:rsidP="00446795">
      <w:pPr>
        <w:rPr>
          <w:rFonts w:ascii="Verdana" w:hAnsi="Verdana"/>
          <w:sz w:val="20"/>
          <w:szCs w:val="20"/>
        </w:rPr>
      </w:pPr>
    </w:p>
    <w:p w14:paraId="64F2F02E" w14:textId="77777777" w:rsidR="00446795" w:rsidRDefault="00446795" w:rsidP="00563422">
      <w:pPr>
        <w:spacing w:line="276" w:lineRule="auto"/>
        <w:rPr>
          <w:rFonts w:ascii="Verdana" w:hAnsi="Verdana"/>
          <w:sz w:val="20"/>
          <w:szCs w:val="20"/>
        </w:rPr>
      </w:pPr>
    </w:p>
    <w:p w14:paraId="56F50900" w14:textId="77777777" w:rsidR="00446795" w:rsidRPr="00446795" w:rsidRDefault="00446795" w:rsidP="00563422">
      <w:pPr>
        <w:pStyle w:val="ListParagraph"/>
        <w:numPr>
          <w:ilvl w:val="0"/>
          <w:numId w:val="1"/>
        </w:numPr>
        <w:spacing w:after="0"/>
        <w:rPr>
          <w:rFonts w:ascii="Verdana" w:hAnsi="Verdana"/>
          <w:b/>
          <w:sz w:val="20"/>
          <w:szCs w:val="20"/>
        </w:rPr>
      </w:pPr>
      <w:r w:rsidRPr="00446795">
        <w:rPr>
          <w:rFonts w:ascii="Verdana" w:hAnsi="Verdana"/>
          <w:b/>
          <w:sz w:val="20"/>
          <w:szCs w:val="20"/>
        </w:rPr>
        <w:t>INTRODUCTION</w:t>
      </w:r>
      <w:r w:rsidR="004A53FF">
        <w:rPr>
          <w:rFonts w:ascii="Verdana" w:hAnsi="Verdana"/>
          <w:b/>
          <w:sz w:val="20"/>
          <w:szCs w:val="20"/>
        </w:rPr>
        <w:t xml:space="preserve"> AND BACKGROUND</w:t>
      </w:r>
    </w:p>
    <w:p w14:paraId="11671B3F" w14:textId="77777777" w:rsidR="00446795" w:rsidRDefault="00446795" w:rsidP="00563422">
      <w:pPr>
        <w:spacing w:line="276" w:lineRule="auto"/>
        <w:rPr>
          <w:rFonts w:ascii="Verdana" w:hAnsi="Verdana"/>
          <w:sz w:val="20"/>
          <w:szCs w:val="20"/>
        </w:rPr>
      </w:pPr>
    </w:p>
    <w:p w14:paraId="3B8CF5FC" w14:textId="2819713A" w:rsidR="00510353" w:rsidRPr="00A83EA4" w:rsidRDefault="00446795" w:rsidP="00563422">
      <w:pPr>
        <w:spacing w:line="276" w:lineRule="auto"/>
        <w:jc w:val="both"/>
        <w:rPr>
          <w:rFonts w:ascii="Verdana" w:hAnsi="Verdana"/>
          <w:sz w:val="20"/>
          <w:szCs w:val="20"/>
        </w:rPr>
      </w:pPr>
      <w:r w:rsidRPr="00A83EA4">
        <w:rPr>
          <w:rFonts w:ascii="Verdana" w:hAnsi="Verdana"/>
          <w:sz w:val="20"/>
          <w:szCs w:val="20"/>
        </w:rPr>
        <w:t xml:space="preserve">This </w:t>
      </w:r>
      <w:r w:rsidR="00510353" w:rsidRPr="00A83EA4">
        <w:rPr>
          <w:rFonts w:ascii="Verdana" w:hAnsi="Verdana"/>
          <w:sz w:val="20"/>
          <w:szCs w:val="20"/>
        </w:rPr>
        <w:t xml:space="preserve">framework </w:t>
      </w:r>
      <w:r w:rsidRPr="00A83EA4">
        <w:rPr>
          <w:rFonts w:ascii="Verdana" w:hAnsi="Verdana"/>
          <w:sz w:val="20"/>
          <w:szCs w:val="20"/>
        </w:rPr>
        <w:t xml:space="preserve">intends to put in place recommended capacity building initiatives that will be adopted </w:t>
      </w:r>
      <w:r w:rsidR="00510353" w:rsidRPr="00A83EA4">
        <w:rPr>
          <w:rFonts w:ascii="Verdana" w:hAnsi="Verdana"/>
          <w:sz w:val="20"/>
          <w:szCs w:val="20"/>
        </w:rPr>
        <w:t xml:space="preserve">and carried out </w:t>
      </w:r>
      <w:r w:rsidRPr="00A83EA4">
        <w:rPr>
          <w:rFonts w:ascii="Verdana" w:hAnsi="Verdana"/>
          <w:sz w:val="20"/>
          <w:szCs w:val="20"/>
        </w:rPr>
        <w:t xml:space="preserve">by the Centre with respect to its intention to strengthen and augment its roles </w:t>
      </w:r>
      <w:r w:rsidR="00623F6C" w:rsidRPr="00A83EA4">
        <w:rPr>
          <w:rFonts w:ascii="Verdana" w:hAnsi="Verdana"/>
          <w:sz w:val="20"/>
          <w:szCs w:val="20"/>
        </w:rPr>
        <w:t xml:space="preserve">as per its establishment </w:t>
      </w:r>
      <w:r w:rsidR="00A91E07">
        <w:rPr>
          <w:rFonts w:ascii="Verdana" w:hAnsi="Verdana"/>
          <w:sz w:val="20"/>
          <w:szCs w:val="20"/>
        </w:rPr>
        <w:t>for</w:t>
      </w:r>
      <w:r w:rsidR="00A91E07" w:rsidRPr="00A83EA4">
        <w:rPr>
          <w:rFonts w:ascii="Verdana" w:hAnsi="Verdana"/>
          <w:sz w:val="20"/>
          <w:szCs w:val="20"/>
        </w:rPr>
        <w:t xml:space="preserve"> </w:t>
      </w:r>
      <w:r w:rsidRPr="00A83EA4">
        <w:rPr>
          <w:rFonts w:ascii="Verdana" w:hAnsi="Verdana"/>
          <w:sz w:val="20"/>
          <w:szCs w:val="20"/>
        </w:rPr>
        <w:t xml:space="preserve">the Pacific Island Countries and Territories (PICTs). </w:t>
      </w:r>
    </w:p>
    <w:p w14:paraId="29C5A3EF" w14:textId="77777777" w:rsidR="00510353" w:rsidRPr="00A83EA4" w:rsidRDefault="00510353" w:rsidP="00563422">
      <w:pPr>
        <w:spacing w:line="276" w:lineRule="auto"/>
        <w:jc w:val="both"/>
        <w:rPr>
          <w:rFonts w:ascii="Verdana" w:hAnsi="Verdana"/>
          <w:sz w:val="20"/>
          <w:szCs w:val="20"/>
        </w:rPr>
      </w:pPr>
    </w:p>
    <w:p w14:paraId="3D882E00" w14:textId="7319749E" w:rsidR="007159CE" w:rsidRDefault="004B7B47" w:rsidP="00563422">
      <w:pPr>
        <w:keepNext/>
        <w:spacing w:line="276" w:lineRule="auto"/>
        <w:jc w:val="both"/>
        <w:rPr>
          <w:rFonts w:ascii="Verdana" w:hAnsi="Verdana" w:cs="Arial"/>
          <w:sz w:val="20"/>
          <w:szCs w:val="20"/>
        </w:rPr>
      </w:pPr>
      <w:r>
        <w:rPr>
          <w:rFonts w:ascii="Verdana" w:hAnsi="Verdana" w:cs="Arial"/>
          <w:sz w:val="20"/>
          <w:szCs w:val="20"/>
        </w:rPr>
        <w:t xml:space="preserve">The framework </w:t>
      </w:r>
      <w:r w:rsidR="00D91B65">
        <w:rPr>
          <w:rFonts w:ascii="Verdana" w:hAnsi="Verdana" w:cs="Arial"/>
          <w:sz w:val="20"/>
          <w:szCs w:val="20"/>
        </w:rPr>
        <w:t xml:space="preserve">is </w:t>
      </w:r>
      <w:r>
        <w:rPr>
          <w:rFonts w:ascii="Verdana" w:hAnsi="Verdana" w:cs="Arial"/>
          <w:sz w:val="20"/>
          <w:szCs w:val="20"/>
        </w:rPr>
        <w:t>directly related to two outcomes in the PCREEE Results Framework</w:t>
      </w:r>
      <w:r w:rsidR="007159CE">
        <w:rPr>
          <w:rFonts w:ascii="Verdana" w:hAnsi="Verdana" w:cs="Arial"/>
          <w:sz w:val="20"/>
          <w:szCs w:val="20"/>
        </w:rPr>
        <w:t>;</w:t>
      </w:r>
    </w:p>
    <w:p w14:paraId="0154EF46" w14:textId="77777777" w:rsidR="007159CE" w:rsidRDefault="007159CE" w:rsidP="00563422">
      <w:pPr>
        <w:keepNext/>
        <w:spacing w:line="276" w:lineRule="auto"/>
        <w:ind w:left="360"/>
        <w:jc w:val="both"/>
        <w:rPr>
          <w:rFonts w:ascii="Verdana" w:hAnsi="Verdana" w:cs="Arial"/>
          <w:sz w:val="20"/>
          <w:szCs w:val="20"/>
        </w:rPr>
      </w:pPr>
    </w:p>
    <w:p w14:paraId="2E6EDA8A" w14:textId="5F9D5253" w:rsidR="00510353" w:rsidRPr="00AC5A96" w:rsidRDefault="00510353" w:rsidP="00563422">
      <w:pPr>
        <w:pStyle w:val="ListParagraph"/>
        <w:keepNext/>
        <w:numPr>
          <w:ilvl w:val="0"/>
          <w:numId w:val="30"/>
        </w:numPr>
        <w:spacing w:after="0"/>
        <w:jc w:val="both"/>
        <w:rPr>
          <w:rFonts w:ascii="Verdana" w:eastAsia="Arial Unicode MS" w:hAnsi="Verdana" w:cs="Arial"/>
          <w:sz w:val="20"/>
          <w:szCs w:val="20"/>
          <w:lang w:val="en-GB"/>
        </w:rPr>
      </w:pPr>
      <w:r w:rsidRPr="00AC5A96">
        <w:rPr>
          <w:rFonts w:ascii="Verdana" w:eastAsia="Times New Roman" w:hAnsi="Verdana" w:cs="Arial"/>
          <w:b/>
          <w:sz w:val="20"/>
          <w:szCs w:val="20"/>
          <w:lang w:val="en-GB"/>
        </w:rPr>
        <w:t>Outcome 2</w:t>
      </w:r>
      <w:r w:rsidR="004B7B47" w:rsidRPr="00AC5A96">
        <w:rPr>
          <w:rFonts w:ascii="Verdana" w:eastAsia="Times New Roman" w:hAnsi="Verdana" w:cs="Arial"/>
          <w:sz w:val="20"/>
          <w:szCs w:val="20"/>
          <w:lang w:val="en-GB"/>
        </w:rPr>
        <w:t xml:space="preserve"> is about “</w:t>
      </w:r>
      <w:r w:rsidRPr="00AC5A96">
        <w:rPr>
          <w:rFonts w:ascii="Verdana" w:eastAsia="Times New Roman" w:hAnsi="Verdana" w:cs="Arial"/>
          <w:sz w:val="20"/>
          <w:szCs w:val="20"/>
          <w:lang w:val="en-GB"/>
        </w:rPr>
        <w:t xml:space="preserve">Strengthened capacities of local key institutions and stakeholder groups </w:t>
      </w:r>
      <w:r w:rsidRPr="00AC5A96">
        <w:rPr>
          <w:rFonts w:ascii="Verdana" w:eastAsia="Arial Unicode MS" w:hAnsi="Verdana" w:cs="Arial"/>
          <w:sz w:val="20"/>
          <w:szCs w:val="20"/>
          <w:lang w:val="en-GB"/>
        </w:rPr>
        <w:t>through the up-scaling and replication of certified training and applied research programs and mechanisms</w:t>
      </w:r>
      <w:r w:rsidR="004B7B47" w:rsidRPr="00AC5A96">
        <w:rPr>
          <w:rFonts w:ascii="Verdana" w:eastAsia="Arial Unicode MS" w:hAnsi="Verdana" w:cs="Arial"/>
          <w:sz w:val="20"/>
          <w:szCs w:val="20"/>
          <w:lang w:val="en-GB"/>
        </w:rPr>
        <w:t>”.</w:t>
      </w:r>
      <w:r w:rsidR="00935124" w:rsidRPr="00AC5A96">
        <w:rPr>
          <w:rFonts w:ascii="Verdana" w:eastAsia="Arial Unicode MS" w:hAnsi="Verdana" w:cs="Arial"/>
          <w:sz w:val="20"/>
          <w:szCs w:val="20"/>
          <w:lang w:val="en-GB"/>
        </w:rPr>
        <w:t xml:space="preserve"> Under Outcome 2, </w:t>
      </w:r>
      <w:r w:rsidRPr="00AC5A96">
        <w:rPr>
          <w:rFonts w:ascii="Verdana" w:hAnsi="Verdana" w:cs="Arial"/>
          <w:color w:val="000000"/>
          <w:sz w:val="20"/>
          <w:szCs w:val="20"/>
        </w:rPr>
        <w:t>Output 2.1</w:t>
      </w:r>
      <w:r w:rsidR="004B7B47" w:rsidRPr="00AC5A96">
        <w:rPr>
          <w:rFonts w:ascii="Verdana" w:hAnsi="Verdana" w:cs="Arial"/>
          <w:color w:val="000000"/>
          <w:sz w:val="20"/>
          <w:szCs w:val="20"/>
        </w:rPr>
        <w:t xml:space="preserve"> is </w:t>
      </w:r>
      <w:r w:rsidR="00935124" w:rsidRPr="00AC5A96">
        <w:rPr>
          <w:rFonts w:ascii="Verdana" w:hAnsi="Verdana" w:cs="Arial"/>
          <w:color w:val="000000"/>
          <w:sz w:val="20"/>
          <w:szCs w:val="20"/>
        </w:rPr>
        <w:t>a</w:t>
      </w:r>
      <w:r w:rsidRPr="00AC5A96">
        <w:rPr>
          <w:rFonts w:ascii="Verdana" w:hAnsi="Verdana" w:cs="Arial"/>
          <w:color w:val="000000"/>
          <w:sz w:val="20"/>
          <w:szCs w:val="20"/>
        </w:rPr>
        <w:t xml:space="preserve"> multi-year framework to strengthen the local RE&amp;EE capacities of key institutions and stakeholder groups </w:t>
      </w:r>
      <w:r w:rsidR="00B80287">
        <w:rPr>
          <w:rFonts w:ascii="Verdana" w:hAnsi="Verdana" w:cs="Arial"/>
          <w:color w:val="000000"/>
          <w:sz w:val="20"/>
          <w:szCs w:val="20"/>
        </w:rPr>
        <w:t>are</w:t>
      </w:r>
      <w:r w:rsidRPr="00AC5A96">
        <w:rPr>
          <w:rFonts w:ascii="Verdana" w:hAnsi="Verdana" w:cs="Arial"/>
          <w:color w:val="000000"/>
          <w:sz w:val="20"/>
          <w:szCs w:val="20"/>
        </w:rPr>
        <w:t xml:space="preserve"> developed, adopted and under implementation</w:t>
      </w:r>
      <w:r w:rsidR="007159CE">
        <w:rPr>
          <w:rFonts w:ascii="Verdana" w:hAnsi="Verdana" w:cs="Arial"/>
          <w:color w:val="000000"/>
          <w:sz w:val="20"/>
          <w:szCs w:val="20"/>
        </w:rPr>
        <w:t>.</w:t>
      </w:r>
      <w:r w:rsidR="00074596" w:rsidRPr="00AC5A96">
        <w:rPr>
          <w:rFonts w:ascii="Verdana" w:hAnsi="Verdana" w:cs="Arial"/>
          <w:color w:val="000000"/>
          <w:sz w:val="20"/>
          <w:szCs w:val="20"/>
        </w:rPr>
        <w:t xml:space="preserve"> </w:t>
      </w:r>
    </w:p>
    <w:p w14:paraId="6DC2B3D4" w14:textId="77777777" w:rsidR="00510353" w:rsidRPr="00A83EA4" w:rsidRDefault="00510353" w:rsidP="00563422">
      <w:pPr>
        <w:spacing w:line="276" w:lineRule="auto"/>
        <w:jc w:val="both"/>
        <w:rPr>
          <w:rFonts w:ascii="Verdana" w:hAnsi="Verdana"/>
          <w:sz w:val="20"/>
          <w:szCs w:val="20"/>
          <w:lang w:val="en-GB"/>
        </w:rPr>
      </w:pPr>
    </w:p>
    <w:p w14:paraId="6179B8BC" w14:textId="77777777" w:rsidR="00074596" w:rsidRPr="00A83EA4" w:rsidRDefault="00F37FDA" w:rsidP="00563422">
      <w:pPr>
        <w:keepNext/>
        <w:spacing w:line="276" w:lineRule="auto"/>
        <w:ind w:left="720"/>
        <w:jc w:val="both"/>
        <w:rPr>
          <w:rFonts w:ascii="Verdana" w:eastAsia="Arial Unicode MS" w:hAnsi="Verdana" w:cs="Arial"/>
          <w:sz w:val="20"/>
          <w:szCs w:val="20"/>
          <w:lang w:val="en-GB"/>
        </w:rPr>
      </w:pPr>
      <w:r w:rsidRPr="00A83EA4">
        <w:rPr>
          <w:rFonts w:ascii="Verdana" w:hAnsi="Verdana"/>
          <w:sz w:val="20"/>
          <w:szCs w:val="20"/>
        </w:rPr>
        <w:t xml:space="preserve">At the time when the PCREEE was designed, there was no regional capacity development strategy on RE &amp; EE in place and there was weak implementation of </w:t>
      </w:r>
      <w:r w:rsidR="00074596" w:rsidRPr="00A83EA4">
        <w:rPr>
          <w:rFonts w:ascii="Verdana" w:hAnsi="Verdana"/>
          <w:sz w:val="20"/>
          <w:szCs w:val="20"/>
        </w:rPr>
        <w:t xml:space="preserve">targeted </w:t>
      </w:r>
      <w:r w:rsidR="00074596" w:rsidRPr="00A83EA4">
        <w:rPr>
          <w:rFonts w:ascii="Verdana" w:hAnsi="Verdana" w:cs="Arial"/>
          <w:color w:val="000000"/>
          <w:sz w:val="20"/>
          <w:szCs w:val="20"/>
        </w:rPr>
        <w:t>capacity development activities in the region.</w:t>
      </w:r>
    </w:p>
    <w:p w14:paraId="02A25FF6" w14:textId="77777777" w:rsidR="007159CE" w:rsidRDefault="007159CE" w:rsidP="00563422">
      <w:pPr>
        <w:spacing w:line="276" w:lineRule="auto"/>
        <w:ind w:left="720"/>
        <w:jc w:val="both"/>
        <w:rPr>
          <w:rFonts w:ascii="Verdana" w:hAnsi="Verdana"/>
          <w:sz w:val="20"/>
          <w:szCs w:val="20"/>
          <w:lang w:val="en-GB"/>
        </w:rPr>
      </w:pPr>
    </w:p>
    <w:p w14:paraId="40829124" w14:textId="3EE830E9" w:rsidR="00C22D3E" w:rsidRPr="00C22D3E" w:rsidRDefault="00C22D3E" w:rsidP="00563422">
      <w:pPr>
        <w:spacing w:line="276" w:lineRule="auto"/>
        <w:ind w:left="720"/>
        <w:jc w:val="both"/>
        <w:rPr>
          <w:rFonts w:ascii="Verdana" w:hAnsi="Verdana"/>
          <w:sz w:val="20"/>
          <w:szCs w:val="20"/>
        </w:rPr>
      </w:pPr>
      <w:r w:rsidRPr="00C22D3E">
        <w:rPr>
          <w:rFonts w:ascii="Verdana" w:hAnsi="Verdana"/>
          <w:sz w:val="20"/>
          <w:szCs w:val="20"/>
          <w:lang w:val="en-GB"/>
        </w:rPr>
        <w:t xml:space="preserve">PCREEE therefore aims to have this </w:t>
      </w:r>
      <w:r w:rsidRPr="00C22D3E">
        <w:rPr>
          <w:rFonts w:ascii="Verdana" w:hAnsi="Verdana"/>
          <w:sz w:val="20"/>
          <w:szCs w:val="20"/>
        </w:rPr>
        <w:t xml:space="preserve">Capacity </w:t>
      </w:r>
      <w:r w:rsidR="00A56EB5">
        <w:rPr>
          <w:rFonts w:ascii="Verdana" w:hAnsi="Verdana"/>
          <w:sz w:val="20"/>
          <w:szCs w:val="20"/>
        </w:rPr>
        <w:t>D</w:t>
      </w:r>
      <w:r w:rsidRPr="00C22D3E">
        <w:rPr>
          <w:rFonts w:ascii="Verdana" w:hAnsi="Verdana"/>
          <w:sz w:val="20"/>
          <w:szCs w:val="20"/>
        </w:rPr>
        <w:t xml:space="preserve">evelopment </w:t>
      </w:r>
      <w:r w:rsidR="00A56EB5">
        <w:rPr>
          <w:rFonts w:ascii="Verdana" w:hAnsi="Verdana"/>
          <w:sz w:val="20"/>
          <w:szCs w:val="20"/>
        </w:rPr>
        <w:t>S</w:t>
      </w:r>
      <w:r w:rsidRPr="00C22D3E">
        <w:rPr>
          <w:rFonts w:ascii="Verdana" w:hAnsi="Verdana"/>
          <w:sz w:val="20"/>
          <w:szCs w:val="20"/>
        </w:rPr>
        <w:t xml:space="preserve">trategy validated by key stakeholder groups (incl. women groups) and gender mainstreaming mechanisms incorporated. It also </w:t>
      </w:r>
      <w:r w:rsidR="002B7BAC">
        <w:rPr>
          <w:rFonts w:ascii="Verdana" w:hAnsi="Verdana"/>
          <w:sz w:val="20"/>
          <w:szCs w:val="20"/>
        </w:rPr>
        <w:t>ai</w:t>
      </w:r>
      <w:r w:rsidRPr="00C22D3E">
        <w:rPr>
          <w:rFonts w:ascii="Verdana" w:hAnsi="Verdana"/>
          <w:sz w:val="20"/>
          <w:szCs w:val="20"/>
        </w:rPr>
        <w:t xml:space="preserve">ms to have at least 30% of the activities of the regional </w:t>
      </w:r>
      <w:r w:rsidR="00A56EB5">
        <w:rPr>
          <w:rFonts w:ascii="Verdana" w:hAnsi="Verdana"/>
          <w:sz w:val="20"/>
          <w:szCs w:val="20"/>
        </w:rPr>
        <w:t>C</w:t>
      </w:r>
      <w:r w:rsidRPr="00C22D3E">
        <w:rPr>
          <w:rFonts w:ascii="Verdana" w:hAnsi="Verdana"/>
          <w:sz w:val="20"/>
          <w:szCs w:val="20"/>
        </w:rPr>
        <w:t xml:space="preserve">apacity </w:t>
      </w:r>
      <w:r w:rsidR="00A56EB5">
        <w:rPr>
          <w:rFonts w:ascii="Verdana" w:hAnsi="Verdana"/>
          <w:sz w:val="20"/>
          <w:szCs w:val="20"/>
        </w:rPr>
        <w:t>D</w:t>
      </w:r>
      <w:r w:rsidRPr="00C22D3E">
        <w:rPr>
          <w:rFonts w:ascii="Verdana" w:hAnsi="Verdana"/>
          <w:sz w:val="20"/>
          <w:szCs w:val="20"/>
        </w:rPr>
        <w:t xml:space="preserve">evelopment </w:t>
      </w:r>
      <w:r w:rsidR="00A56EB5">
        <w:rPr>
          <w:rFonts w:ascii="Verdana" w:hAnsi="Verdana"/>
          <w:sz w:val="20"/>
          <w:szCs w:val="20"/>
        </w:rPr>
        <w:t>S</w:t>
      </w:r>
      <w:r w:rsidRPr="00C22D3E">
        <w:rPr>
          <w:rFonts w:ascii="Verdana" w:hAnsi="Verdana"/>
          <w:sz w:val="20"/>
          <w:szCs w:val="20"/>
        </w:rPr>
        <w:t>trategy implemented by</w:t>
      </w:r>
      <w:r w:rsidR="00A56EB5">
        <w:rPr>
          <w:rFonts w:ascii="Verdana" w:hAnsi="Verdana"/>
          <w:sz w:val="20"/>
          <w:szCs w:val="20"/>
        </w:rPr>
        <w:t xml:space="preserve"> the</w:t>
      </w:r>
      <w:r w:rsidRPr="00C22D3E">
        <w:rPr>
          <w:rFonts w:ascii="Verdana" w:hAnsi="Verdana"/>
          <w:sz w:val="20"/>
          <w:szCs w:val="20"/>
        </w:rPr>
        <w:t xml:space="preserve"> end of the first operational phase of PCREEE (2017 – 2021).</w:t>
      </w:r>
    </w:p>
    <w:p w14:paraId="3D77A5C7" w14:textId="77777777" w:rsidR="007159CE" w:rsidRDefault="007159CE" w:rsidP="00563422">
      <w:pPr>
        <w:spacing w:line="276" w:lineRule="auto"/>
        <w:jc w:val="both"/>
        <w:rPr>
          <w:rFonts w:ascii="Verdana" w:eastAsia="Arial Unicode MS" w:hAnsi="Verdana" w:cs="Arial"/>
          <w:sz w:val="20"/>
          <w:szCs w:val="20"/>
        </w:rPr>
      </w:pPr>
    </w:p>
    <w:p w14:paraId="6C06EDDD" w14:textId="201DE32D" w:rsidR="00935124" w:rsidRPr="00AC5A96" w:rsidRDefault="001E6E6A" w:rsidP="00563422">
      <w:pPr>
        <w:pStyle w:val="ListParagraph"/>
        <w:numPr>
          <w:ilvl w:val="0"/>
          <w:numId w:val="30"/>
        </w:numPr>
        <w:spacing w:after="0"/>
        <w:jc w:val="both"/>
        <w:rPr>
          <w:rFonts w:ascii="Verdana" w:hAnsi="Verdana" w:cs="Arial"/>
          <w:color w:val="000000"/>
          <w:sz w:val="20"/>
          <w:szCs w:val="20"/>
        </w:rPr>
      </w:pPr>
      <w:r w:rsidRPr="00AC5A96">
        <w:rPr>
          <w:rFonts w:ascii="Verdana" w:eastAsia="Arial Unicode MS" w:hAnsi="Verdana" w:cs="Arial"/>
          <w:b/>
          <w:sz w:val="20"/>
          <w:szCs w:val="20"/>
        </w:rPr>
        <w:t>Outcome 4</w:t>
      </w:r>
      <w:r w:rsidR="007159CE">
        <w:rPr>
          <w:rFonts w:ascii="Verdana" w:eastAsia="Arial Unicode MS" w:hAnsi="Verdana" w:cs="Arial"/>
          <w:sz w:val="20"/>
          <w:szCs w:val="20"/>
        </w:rPr>
        <w:t xml:space="preserve"> </w:t>
      </w:r>
      <w:r w:rsidR="004B7B47" w:rsidRPr="00AC5A96">
        <w:rPr>
          <w:rFonts w:ascii="Verdana" w:eastAsia="Arial Unicode MS" w:hAnsi="Verdana" w:cs="Arial"/>
          <w:sz w:val="20"/>
          <w:szCs w:val="20"/>
        </w:rPr>
        <w:t>on the other hand, is about “</w:t>
      </w:r>
      <w:r w:rsidRPr="00AC5A96">
        <w:rPr>
          <w:rFonts w:ascii="Verdana" w:eastAsia="Arial Unicode MS" w:hAnsi="Verdana" w:cs="Arial"/>
          <w:sz w:val="20"/>
          <w:szCs w:val="20"/>
        </w:rPr>
        <w:t>Increased RE&amp;EE business opportunities for local companies and industry through the development and implementation of regional investment promotion programs and tailored financial schemes</w:t>
      </w:r>
      <w:r w:rsidR="004B7B47" w:rsidRPr="00AC5A96">
        <w:rPr>
          <w:rFonts w:ascii="Verdana" w:eastAsia="Arial Unicode MS" w:hAnsi="Verdana" w:cs="Arial"/>
          <w:sz w:val="20"/>
          <w:szCs w:val="20"/>
        </w:rPr>
        <w:t>.”</w:t>
      </w:r>
      <w:r w:rsidR="00935124" w:rsidRPr="00AC5A96">
        <w:rPr>
          <w:rFonts w:ascii="Verdana" w:eastAsia="Arial Unicode MS" w:hAnsi="Verdana" w:cs="Arial"/>
          <w:sz w:val="20"/>
          <w:szCs w:val="20"/>
        </w:rPr>
        <w:t xml:space="preserve"> Under Outcome 4, </w:t>
      </w:r>
      <w:r w:rsidRPr="00AC5A96">
        <w:rPr>
          <w:rFonts w:ascii="Verdana" w:hAnsi="Verdana" w:cs="Arial"/>
          <w:color w:val="000000"/>
          <w:sz w:val="20"/>
          <w:szCs w:val="20"/>
        </w:rPr>
        <w:t>Output 4.2</w:t>
      </w:r>
      <w:r w:rsidR="00935124" w:rsidRPr="00AC5A96">
        <w:rPr>
          <w:rFonts w:ascii="Verdana" w:hAnsi="Verdana" w:cs="Arial"/>
          <w:color w:val="000000"/>
          <w:sz w:val="20"/>
          <w:szCs w:val="20"/>
        </w:rPr>
        <w:t xml:space="preserve"> is </w:t>
      </w:r>
      <w:r w:rsidR="00A56EB5">
        <w:rPr>
          <w:rFonts w:ascii="Verdana" w:hAnsi="Verdana" w:cs="Arial"/>
          <w:color w:val="000000"/>
          <w:sz w:val="20"/>
          <w:szCs w:val="20"/>
        </w:rPr>
        <w:t>on</w:t>
      </w:r>
      <w:r w:rsidR="00935124" w:rsidRPr="00AC5A96">
        <w:rPr>
          <w:rFonts w:ascii="Verdana" w:hAnsi="Verdana" w:cs="Arial"/>
          <w:color w:val="000000"/>
          <w:sz w:val="20"/>
          <w:szCs w:val="20"/>
        </w:rPr>
        <w:t xml:space="preserve"> </w:t>
      </w:r>
      <w:r w:rsidR="00A56EB5">
        <w:rPr>
          <w:rFonts w:ascii="Verdana" w:hAnsi="Verdana" w:cs="Arial"/>
          <w:color w:val="000000"/>
          <w:sz w:val="20"/>
          <w:szCs w:val="20"/>
        </w:rPr>
        <w:t>S</w:t>
      </w:r>
      <w:r w:rsidR="00935124" w:rsidRPr="00AC5A96">
        <w:rPr>
          <w:rFonts w:ascii="Verdana" w:hAnsi="Verdana" w:cs="Arial"/>
          <w:color w:val="000000"/>
          <w:sz w:val="20"/>
          <w:szCs w:val="20"/>
        </w:rPr>
        <w:t xml:space="preserve">trengthened </w:t>
      </w:r>
      <w:r w:rsidRPr="00AC5A96">
        <w:rPr>
          <w:rFonts w:ascii="Verdana" w:hAnsi="Verdana" w:cs="Arial"/>
          <w:color w:val="000000"/>
          <w:sz w:val="20"/>
          <w:szCs w:val="20"/>
        </w:rPr>
        <w:t xml:space="preserve">local </w:t>
      </w:r>
      <w:r w:rsidR="00A56EB5">
        <w:rPr>
          <w:rFonts w:ascii="Verdana" w:hAnsi="Verdana" w:cs="Arial"/>
          <w:color w:val="000000"/>
          <w:sz w:val="20"/>
          <w:szCs w:val="20"/>
        </w:rPr>
        <w:t>S</w:t>
      </w:r>
      <w:r w:rsidRPr="00AC5A96">
        <w:rPr>
          <w:rFonts w:ascii="Verdana" w:hAnsi="Verdana" w:cs="Arial"/>
          <w:color w:val="000000"/>
          <w:sz w:val="20"/>
          <w:szCs w:val="20"/>
        </w:rPr>
        <w:t xml:space="preserve">ustainable </w:t>
      </w:r>
      <w:r w:rsidR="00A56EB5">
        <w:rPr>
          <w:rFonts w:ascii="Verdana" w:hAnsi="Verdana" w:cs="Arial"/>
          <w:color w:val="000000"/>
          <w:sz w:val="20"/>
          <w:szCs w:val="20"/>
        </w:rPr>
        <w:t>E</w:t>
      </w:r>
      <w:r w:rsidRPr="00AC5A96">
        <w:rPr>
          <w:rFonts w:ascii="Verdana" w:hAnsi="Verdana" w:cs="Arial"/>
          <w:color w:val="000000"/>
          <w:sz w:val="20"/>
          <w:szCs w:val="20"/>
        </w:rPr>
        <w:t xml:space="preserve">nergy </w:t>
      </w:r>
      <w:r w:rsidR="00A56EB5">
        <w:rPr>
          <w:rFonts w:ascii="Verdana" w:hAnsi="Verdana" w:cs="Arial"/>
          <w:color w:val="000000"/>
          <w:sz w:val="20"/>
          <w:szCs w:val="20"/>
        </w:rPr>
        <w:t>I</w:t>
      </w:r>
      <w:r w:rsidRPr="00AC5A96">
        <w:rPr>
          <w:rFonts w:ascii="Verdana" w:hAnsi="Verdana" w:cs="Arial"/>
          <w:color w:val="000000"/>
          <w:sz w:val="20"/>
          <w:szCs w:val="20"/>
        </w:rPr>
        <w:t>ndustry</w:t>
      </w:r>
      <w:r w:rsidR="0068597A">
        <w:rPr>
          <w:rFonts w:ascii="Verdana" w:hAnsi="Verdana" w:cs="Arial"/>
          <w:color w:val="000000"/>
          <w:sz w:val="20"/>
          <w:szCs w:val="20"/>
        </w:rPr>
        <w:t xml:space="preserve"> for the PICTs</w:t>
      </w:r>
      <w:r w:rsidR="00935124" w:rsidRPr="00AC5A96">
        <w:rPr>
          <w:rFonts w:ascii="Verdana" w:hAnsi="Verdana" w:cs="Arial"/>
          <w:color w:val="000000"/>
          <w:sz w:val="20"/>
          <w:szCs w:val="20"/>
        </w:rPr>
        <w:t xml:space="preserve">. </w:t>
      </w:r>
    </w:p>
    <w:p w14:paraId="326C1152" w14:textId="77777777" w:rsidR="007159CE" w:rsidRDefault="007159CE" w:rsidP="00563422">
      <w:pPr>
        <w:keepNext/>
        <w:spacing w:line="276" w:lineRule="auto"/>
        <w:jc w:val="both"/>
        <w:rPr>
          <w:rFonts w:ascii="Verdana" w:hAnsi="Verdana"/>
          <w:sz w:val="20"/>
          <w:szCs w:val="20"/>
        </w:rPr>
      </w:pPr>
    </w:p>
    <w:p w14:paraId="60E024AE" w14:textId="24F9A6B9" w:rsidR="001E6E6A" w:rsidRPr="00935124" w:rsidRDefault="0068597A" w:rsidP="00563422">
      <w:pPr>
        <w:keepNext/>
        <w:spacing w:line="276" w:lineRule="auto"/>
        <w:ind w:left="720"/>
        <w:jc w:val="both"/>
        <w:rPr>
          <w:rFonts w:ascii="Verdana" w:hAnsi="Verdana" w:cs="Arial"/>
          <w:sz w:val="20"/>
          <w:szCs w:val="20"/>
        </w:rPr>
      </w:pPr>
      <w:r>
        <w:rPr>
          <w:rFonts w:ascii="Verdana" w:hAnsi="Verdana"/>
          <w:sz w:val="20"/>
          <w:szCs w:val="20"/>
        </w:rPr>
        <w:t>In addition</w:t>
      </w:r>
      <w:r w:rsidR="001E2A2D" w:rsidRPr="00A83EA4">
        <w:rPr>
          <w:rFonts w:ascii="Verdana" w:hAnsi="Verdana"/>
          <w:sz w:val="20"/>
          <w:szCs w:val="20"/>
        </w:rPr>
        <w:t xml:space="preserve"> when the PCREEE was designed, there </w:t>
      </w:r>
      <w:r w:rsidR="0099000A" w:rsidRPr="00A83EA4">
        <w:rPr>
          <w:rFonts w:ascii="Verdana" w:hAnsi="Verdana"/>
          <w:sz w:val="20"/>
          <w:szCs w:val="20"/>
        </w:rPr>
        <w:t>w</w:t>
      </w:r>
      <w:r w:rsidR="0099000A">
        <w:rPr>
          <w:rFonts w:ascii="Verdana" w:hAnsi="Verdana"/>
          <w:sz w:val="20"/>
          <w:szCs w:val="20"/>
        </w:rPr>
        <w:t>ere</w:t>
      </w:r>
      <w:r w:rsidR="0099000A" w:rsidRPr="00A83EA4">
        <w:rPr>
          <w:rFonts w:ascii="Verdana" w:hAnsi="Verdana"/>
          <w:sz w:val="20"/>
          <w:szCs w:val="20"/>
        </w:rPr>
        <w:t xml:space="preserve"> </w:t>
      </w:r>
      <w:r w:rsidR="001E2A2D">
        <w:rPr>
          <w:rFonts w:ascii="Verdana" w:hAnsi="Verdana"/>
          <w:sz w:val="20"/>
          <w:szCs w:val="20"/>
        </w:rPr>
        <w:t>l</w:t>
      </w:r>
      <w:r w:rsidR="001E6E6A" w:rsidRPr="00935124">
        <w:rPr>
          <w:rFonts w:ascii="Verdana" w:hAnsi="Verdana" w:cs="Arial"/>
          <w:sz w:val="20"/>
          <w:szCs w:val="20"/>
        </w:rPr>
        <w:t xml:space="preserve">ow local </w:t>
      </w:r>
      <w:r w:rsidR="007159CE">
        <w:rPr>
          <w:rFonts w:ascii="Verdana" w:hAnsi="Verdana" w:cs="Arial"/>
          <w:sz w:val="20"/>
          <w:szCs w:val="20"/>
        </w:rPr>
        <w:t xml:space="preserve">value </w:t>
      </w:r>
      <w:r w:rsidR="001E6E6A" w:rsidRPr="00935124">
        <w:rPr>
          <w:rFonts w:ascii="Verdana" w:hAnsi="Verdana" w:cs="Arial"/>
          <w:sz w:val="20"/>
          <w:szCs w:val="20"/>
        </w:rPr>
        <w:t>added RE&amp;EE investments due to a lack of PICTs sustainable energy businesses and industry</w:t>
      </w:r>
      <w:r w:rsidR="00935124">
        <w:rPr>
          <w:rFonts w:ascii="Verdana" w:hAnsi="Verdana" w:cs="Arial"/>
          <w:sz w:val="20"/>
          <w:szCs w:val="20"/>
        </w:rPr>
        <w:t xml:space="preserve">. There </w:t>
      </w:r>
      <w:r w:rsidR="00935124">
        <w:rPr>
          <w:rFonts w:ascii="Verdana" w:hAnsi="Verdana" w:cs="Arial"/>
          <w:sz w:val="20"/>
          <w:szCs w:val="20"/>
        </w:rPr>
        <w:lastRenderedPageBreak/>
        <w:t xml:space="preserve">was also </w:t>
      </w:r>
      <w:r w:rsidR="001E6E6A" w:rsidRPr="00935124">
        <w:rPr>
          <w:rFonts w:ascii="Verdana" w:hAnsi="Verdana" w:cs="Arial"/>
          <w:sz w:val="20"/>
          <w:szCs w:val="20"/>
        </w:rPr>
        <w:t>lack of opportunities for local entrepreneurs due to the absence of tailored support instruments</w:t>
      </w:r>
      <w:r w:rsidR="00935124">
        <w:rPr>
          <w:rFonts w:ascii="Verdana" w:hAnsi="Verdana" w:cs="Arial"/>
          <w:sz w:val="20"/>
          <w:szCs w:val="20"/>
        </w:rPr>
        <w:t xml:space="preserve">. </w:t>
      </w:r>
      <w:r w:rsidR="001E6E6A" w:rsidRPr="00935124">
        <w:rPr>
          <w:rFonts w:ascii="Verdana" w:hAnsi="Verdana" w:cs="Arial"/>
          <w:sz w:val="20"/>
          <w:szCs w:val="20"/>
        </w:rPr>
        <w:t xml:space="preserve"> </w:t>
      </w:r>
    </w:p>
    <w:p w14:paraId="38D9FBF6" w14:textId="77777777" w:rsidR="007159CE" w:rsidRDefault="007159CE" w:rsidP="00563422">
      <w:pPr>
        <w:spacing w:line="276" w:lineRule="auto"/>
        <w:rPr>
          <w:rFonts w:ascii="Verdana" w:hAnsi="Verdana"/>
          <w:sz w:val="20"/>
          <w:szCs w:val="20"/>
          <w:lang w:val="en-GB"/>
        </w:rPr>
      </w:pPr>
    </w:p>
    <w:p w14:paraId="27109477" w14:textId="7BE20003" w:rsidR="0002084E" w:rsidRPr="00935124" w:rsidRDefault="0002084E" w:rsidP="00563422">
      <w:pPr>
        <w:spacing w:line="276" w:lineRule="auto"/>
        <w:ind w:left="720"/>
        <w:jc w:val="both"/>
        <w:rPr>
          <w:rFonts w:ascii="Verdana" w:hAnsi="Verdana" w:cs="Arial"/>
          <w:color w:val="000000"/>
          <w:sz w:val="20"/>
          <w:szCs w:val="20"/>
        </w:rPr>
      </w:pPr>
      <w:r w:rsidRPr="00C22D3E">
        <w:rPr>
          <w:rFonts w:ascii="Verdana" w:hAnsi="Verdana"/>
          <w:sz w:val="20"/>
          <w:szCs w:val="20"/>
          <w:lang w:val="en-GB"/>
        </w:rPr>
        <w:t xml:space="preserve">PCREEE aims to </w:t>
      </w:r>
      <w:r w:rsidR="00512248" w:rsidRPr="00935124">
        <w:rPr>
          <w:rFonts w:ascii="Verdana" w:hAnsi="Verdana" w:cs="Arial"/>
          <w:color w:val="000000"/>
          <w:sz w:val="20"/>
          <w:szCs w:val="20"/>
        </w:rPr>
        <w:t>adopt</w:t>
      </w:r>
      <w:r w:rsidRPr="00935124">
        <w:rPr>
          <w:rFonts w:ascii="Verdana" w:hAnsi="Verdana" w:cs="Arial"/>
          <w:color w:val="000000"/>
          <w:sz w:val="20"/>
          <w:szCs w:val="20"/>
        </w:rPr>
        <w:t xml:space="preserve"> gender-sensitive strategy to promote local sustainable energy industry and entrepreneurship</w:t>
      </w:r>
      <w:r w:rsidR="00512248">
        <w:rPr>
          <w:rFonts w:ascii="Verdana" w:hAnsi="Verdana" w:cs="Arial"/>
          <w:color w:val="000000"/>
          <w:sz w:val="20"/>
          <w:szCs w:val="20"/>
        </w:rPr>
        <w:t xml:space="preserve"> in the PICTs</w:t>
      </w:r>
      <w:r w:rsidR="002B7BAC">
        <w:rPr>
          <w:rFonts w:ascii="Verdana" w:hAnsi="Verdana" w:cs="Arial"/>
          <w:color w:val="000000"/>
          <w:sz w:val="20"/>
          <w:szCs w:val="20"/>
        </w:rPr>
        <w:t>. I</w:t>
      </w:r>
      <w:r w:rsidRPr="00935124">
        <w:rPr>
          <w:rFonts w:ascii="Verdana" w:hAnsi="Verdana" w:cs="Arial"/>
          <w:color w:val="000000"/>
          <w:sz w:val="20"/>
          <w:szCs w:val="20"/>
        </w:rPr>
        <w:t xml:space="preserve">t </w:t>
      </w:r>
      <w:r w:rsidR="0099000A">
        <w:rPr>
          <w:rFonts w:ascii="Verdana" w:hAnsi="Verdana" w:cs="Arial"/>
          <w:color w:val="000000"/>
          <w:sz w:val="20"/>
          <w:szCs w:val="20"/>
        </w:rPr>
        <w:t xml:space="preserve">aims to </w:t>
      </w:r>
      <w:r w:rsidR="002B7BAC">
        <w:rPr>
          <w:rFonts w:ascii="Verdana" w:hAnsi="Verdana" w:cs="Arial"/>
          <w:color w:val="000000"/>
          <w:sz w:val="20"/>
          <w:szCs w:val="20"/>
        </w:rPr>
        <w:t xml:space="preserve">at </w:t>
      </w:r>
      <w:r w:rsidRPr="00935124">
        <w:rPr>
          <w:rFonts w:ascii="Verdana" w:hAnsi="Verdana" w:cs="Arial"/>
          <w:color w:val="000000"/>
          <w:sz w:val="20"/>
          <w:szCs w:val="20"/>
        </w:rPr>
        <w:t xml:space="preserve">least </w:t>
      </w:r>
      <w:r w:rsidR="0099000A">
        <w:rPr>
          <w:rFonts w:ascii="Verdana" w:hAnsi="Verdana" w:cs="Arial"/>
          <w:color w:val="000000"/>
          <w:sz w:val="20"/>
          <w:szCs w:val="20"/>
        </w:rPr>
        <w:t xml:space="preserve">produce </w:t>
      </w:r>
      <w:r w:rsidRPr="00935124">
        <w:rPr>
          <w:rFonts w:ascii="Verdana" w:hAnsi="Verdana" w:cs="Arial"/>
          <w:color w:val="000000"/>
          <w:sz w:val="20"/>
          <w:szCs w:val="20"/>
        </w:rPr>
        <w:t xml:space="preserve">150 local sustainable energy hardware and service companies in </w:t>
      </w:r>
      <w:r w:rsidR="0068597A">
        <w:rPr>
          <w:rFonts w:ascii="Verdana" w:hAnsi="Verdana" w:cs="Arial"/>
          <w:color w:val="000000"/>
          <w:sz w:val="20"/>
          <w:szCs w:val="20"/>
        </w:rPr>
        <w:t xml:space="preserve">the </w:t>
      </w:r>
      <w:r w:rsidRPr="00935124">
        <w:rPr>
          <w:rFonts w:ascii="Verdana" w:hAnsi="Verdana" w:cs="Arial"/>
          <w:color w:val="000000"/>
          <w:sz w:val="20"/>
          <w:szCs w:val="20"/>
        </w:rPr>
        <w:t xml:space="preserve">22 PICTs </w:t>
      </w:r>
      <w:r w:rsidR="0099000A">
        <w:rPr>
          <w:rFonts w:ascii="Verdana" w:hAnsi="Verdana" w:cs="Arial"/>
          <w:color w:val="000000"/>
          <w:sz w:val="20"/>
          <w:szCs w:val="20"/>
        </w:rPr>
        <w:t>and also provide</w:t>
      </w:r>
      <w:r w:rsidR="0099000A" w:rsidRPr="00935124">
        <w:rPr>
          <w:rFonts w:ascii="Verdana" w:hAnsi="Verdana" w:cs="Arial"/>
          <w:color w:val="000000"/>
          <w:sz w:val="20"/>
          <w:szCs w:val="20"/>
        </w:rPr>
        <w:t xml:space="preserve"> </w:t>
      </w:r>
      <w:r w:rsidRPr="00935124">
        <w:rPr>
          <w:rFonts w:ascii="Verdana" w:hAnsi="Verdana" w:cs="Arial"/>
          <w:color w:val="000000"/>
          <w:sz w:val="20"/>
          <w:szCs w:val="20"/>
        </w:rPr>
        <w:t>financial support (at least 30% are in the manufacturing sector</w:t>
      </w:r>
      <w:r w:rsidR="0099000A">
        <w:rPr>
          <w:rFonts w:ascii="Verdana" w:hAnsi="Verdana" w:cs="Arial"/>
          <w:color w:val="000000"/>
          <w:sz w:val="20"/>
          <w:szCs w:val="20"/>
        </w:rPr>
        <w:t xml:space="preserve"> and</w:t>
      </w:r>
      <w:r w:rsidR="0099000A" w:rsidRPr="00935124">
        <w:rPr>
          <w:rFonts w:ascii="Verdana" w:hAnsi="Verdana" w:cs="Arial"/>
          <w:color w:val="000000"/>
          <w:sz w:val="20"/>
          <w:szCs w:val="20"/>
        </w:rPr>
        <w:t xml:space="preserve"> </w:t>
      </w:r>
      <w:r w:rsidRPr="00935124">
        <w:rPr>
          <w:rFonts w:ascii="Verdana" w:hAnsi="Verdana" w:cs="Arial"/>
          <w:color w:val="000000"/>
          <w:sz w:val="20"/>
          <w:szCs w:val="20"/>
        </w:rPr>
        <w:t>at least 30% start-up companies)</w:t>
      </w:r>
      <w:r>
        <w:rPr>
          <w:rFonts w:ascii="Verdana" w:hAnsi="Verdana" w:cs="Arial"/>
          <w:color w:val="000000"/>
          <w:sz w:val="20"/>
          <w:szCs w:val="20"/>
        </w:rPr>
        <w:t xml:space="preserve">. </w:t>
      </w:r>
      <w:r w:rsidR="0068597A">
        <w:rPr>
          <w:rFonts w:ascii="Verdana" w:hAnsi="Verdana" w:cs="Arial"/>
          <w:color w:val="000000"/>
          <w:sz w:val="20"/>
          <w:szCs w:val="20"/>
        </w:rPr>
        <w:t>Further,</w:t>
      </w:r>
      <w:r w:rsidR="0099000A">
        <w:rPr>
          <w:rFonts w:ascii="Verdana" w:hAnsi="Verdana" w:cs="Arial"/>
          <w:color w:val="000000"/>
          <w:sz w:val="20"/>
          <w:szCs w:val="20"/>
        </w:rPr>
        <w:t xml:space="preserve"> it </w:t>
      </w:r>
      <w:r>
        <w:rPr>
          <w:rFonts w:ascii="Verdana" w:hAnsi="Verdana" w:cs="Arial"/>
          <w:color w:val="000000"/>
          <w:sz w:val="20"/>
          <w:szCs w:val="20"/>
        </w:rPr>
        <w:t>also aim</w:t>
      </w:r>
      <w:r w:rsidR="0099000A">
        <w:rPr>
          <w:rFonts w:ascii="Verdana" w:hAnsi="Verdana" w:cs="Arial"/>
          <w:color w:val="000000"/>
          <w:sz w:val="20"/>
          <w:szCs w:val="20"/>
        </w:rPr>
        <w:t>s</w:t>
      </w:r>
      <w:r>
        <w:rPr>
          <w:rFonts w:ascii="Verdana" w:hAnsi="Verdana" w:cs="Arial"/>
          <w:color w:val="000000"/>
          <w:sz w:val="20"/>
          <w:szCs w:val="20"/>
        </w:rPr>
        <w:t xml:space="preserve"> </w:t>
      </w:r>
      <w:r w:rsidR="0099000A">
        <w:rPr>
          <w:rFonts w:ascii="Verdana" w:hAnsi="Verdana" w:cs="Arial"/>
          <w:color w:val="000000"/>
          <w:sz w:val="20"/>
          <w:szCs w:val="20"/>
        </w:rPr>
        <w:t>to support</w:t>
      </w:r>
      <w:r w:rsidR="0099000A" w:rsidRPr="00935124">
        <w:rPr>
          <w:rFonts w:ascii="Verdana" w:hAnsi="Verdana" w:cs="Arial"/>
          <w:color w:val="000000"/>
          <w:sz w:val="20"/>
          <w:szCs w:val="20"/>
        </w:rPr>
        <w:t xml:space="preserve"> </w:t>
      </w:r>
      <w:r w:rsidR="0099000A">
        <w:rPr>
          <w:rFonts w:ascii="Verdana" w:hAnsi="Verdana" w:cs="Arial"/>
          <w:color w:val="000000"/>
          <w:sz w:val="20"/>
          <w:szCs w:val="20"/>
        </w:rPr>
        <w:t xml:space="preserve">at </w:t>
      </w:r>
      <w:r w:rsidRPr="00935124">
        <w:rPr>
          <w:rFonts w:ascii="Verdana" w:hAnsi="Verdana" w:cs="Arial"/>
          <w:color w:val="000000"/>
          <w:sz w:val="20"/>
          <w:szCs w:val="20"/>
        </w:rPr>
        <w:t xml:space="preserve">least 20 companies in the sustainable energy sector </w:t>
      </w:r>
      <w:r w:rsidR="00A56EB5">
        <w:rPr>
          <w:rFonts w:ascii="Verdana" w:hAnsi="Verdana" w:cs="Arial"/>
          <w:color w:val="000000"/>
          <w:sz w:val="20"/>
          <w:szCs w:val="20"/>
        </w:rPr>
        <w:t xml:space="preserve">which are </w:t>
      </w:r>
      <w:r w:rsidR="00995917">
        <w:rPr>
          <w:rFonts w:ascii="Verdana" w:hAnsi="Verdana" w:cs="Arial"/>
          <w:color w:val="000000"/>
          <w:sz w:val="20"/>
          <w:szCs w:val="20"/>
        </w:rPr>
        <w:t>to be</w:t>
      </w:r>
      <w:r w:rsidR="00995917" w:rsidRPr="00935124">
        <w:rPr>
          <w:rFonts w:ascii="Verdana" w:hAnsi="Verdana" w:cs="Arial"/>
          <w:color w:val="000000"/>
          <w:sz w:val="20"/>
          <w:szCs w:val="20"/>
        </w:rPr>
        <w:t xml:space="preserve"> </w:t>
      </w:r>
      <w:r w:rsidRPr="00935124">
        <w:rPr>
          <w:rFonts w:ascii="Verdana" w:hAnsi="Verdana" w:cs="Arial"/>
          <w:color w:val="000000"/>
          <w:sz w:val="20"/>
          <w:szCs w:val="20"/>
        </w:rPr>
        <w:t xml:space="preserve">awarded through the established </w:t>
      </w:r>
      <w:r w:rsidR="00A56EB5">
        <w:rPr>
          <w:rFonts w:ascii="Verdana" w:hAnsi="Verdana" w:cs="Arial"/>
          <w:color w:val="000000"/>
          <w:sz w:val="20"/>
          <w:szCs w:val="20"/>
        </w:rPr>
        <w:t>C</w:t>
      </w:r>
      <w:r w:rsidRPr="00935124">
        <w:rPr>
          <w:rFonts w:ascii="Verdana" w:hAnsi="Verdana" w:cs="Arial"/>
          <w:color w:val="000000"/>
          <w:sz w:val="20"/>
          <w:szCs w:val="20"/>
        </w:rPr>
        <w:t xml:space="preserve">lean </w:t>
      </w:r>
      <w:r w:rsidR="00A56EB5">
        <w:rPr>
          <w:rFonts w:ascii="Verdana" w:hAnsi="Verdana" w:cs="Arial"/>
          <w:color w:val="000000"/>
          <w:sz w:val="20"/>
          <w:szCs w:val="20"/>
        </w:rPr>
        <w:t>T</w:t>
      </w:r>
      <w:r w:rsidRPr="00935124">
        <w:rPr>
          <w:rFonts w:ascii="Verdana" w:hAnsi="Verdana" w:cs="Arial"/>
          <w:color w:val="000000"/>
          <w:sz w:val="20"/>
          <w:szCs w:val="20"/>
        </w:rPr>
        <w:t xml:space="preserve">ech </w:t>
      </w:r>
      <w:r w:rsidR="00A56EB5">
        <w:rPr>
          <w:rFonts w:ascii="Verdana" w:hAnsi="Verdana" w:cs="Arial"/>
          <w:color w:val="000000"/>
          <w:sz w:val="20"/>
          <w:szCs w:val="20"/>
        </w:rPr>
        <w:t>I</w:t>
      </w:r>
      <w:r w:rsidRPr="00935124">
        <w:rPr>
          <w:rFonts w:ascii="Verdana" w:hAnsi="Verdana" w:cs="Arial"/>
          <w:color w:val="000000"/>
          <w:sz w:val="20"/>
          <w:szCs w:val="20"/>
        </w:rPr>
        <w:t xml:space="preserve">nnovation </w:t>
      </w:r>
      <w:r w:rsidR="00A56EB5">
        <w:rPr>
          <w:rFonts w:ascii="Verdana" w:hAnsi="Verdana" w:cs="Arial"/>
          <w:color w:val="000000"/>
          <w:sz w:val="20"/>
          <w:szCs w:val="20"/>
        </w:rPr>
        <w:t>P</w:t>
      </w:r>
      <w:r w:rsidRPr="00935124">
        <w:rPr>
          <w:rFonts w:ascii="Verdana" w:hAnsi="Verdana" w:cs="Arial"/>
          <w:color w:val="000000"/>
          <w:sz w:val="20"/>
          <w:szCs w:val="20"/>
        </w:rPr>
        <w:t>rogram.</w:t>
      </w:r>
    </w:p>
    <w:p w14:paraId="421C5626" w14:textId="77777777" w:rsidR="0002084E" w:rsidRPr="00C22D3E" w:rsidRDefault="0002084E" w:rsidP="00563422">
      <w:pPr>
        <w:spacing w:line="276" w:lineRule="auto"/>
        <w:jc w:val="both"/>
        <w:rPr>
          <w:rFonts w:ascii="Verdana" w:hAnsi="Verdana"/>
          <w:sz w:val="20"/>
          <w:szCs w:val="20"/>
        </w:rPr>
      </w:pPr>
    </w:p>
    <w:p w14:paraId="5421BD21" w14:textId="7D64D001" w:rsidR="00C22D3E" w:rsidRPr="00A83EA4" w:rsidRDefault="00C22D3E" w:rsidP="00563422">
      <w:pPr>
        <w:spacing w:line="276" w:lineRule="auto"/>
        <w:jc w:val="both"/>
        <w:rPr>
          <w:rFonts w:ascii="Verdana" w:hAnsi="Verdana" w:cs="Arial"/>
          <w:sz w:val="20"/>
          <w:szCs w:val="20"/>
        </w:rPr>
      </w:pPr>
      <w:r w:rsidRPr="00A83EA4">
        <w:rPr>
          <w:rFonts w:ascii="Verdana" w:hAnsi="Verdana"/>
          <w:sz w:val="20"/>
          <w:szCs w:val="20"/>
          <w:lang w:val="en-GB"/>
        </w:rPr>
        <w:t xml:space="preserve">In developing this framework, reference has been made to earlier </w:t>
      </w:r>
      <w:r w:rsidRPr="00A83EA4">
        <w:rPr>
          <w:rFonts w:ascii="Verdana" w:hAnsi="Verdana" w:cs="Arial"/>
          <w:sz w:val="20"/>
          <w:szCs w:val="20"/>
        </w:rPr>
        <w:t>regional capacity needs assessments</w:t>
      </w:r>
      <w:r w:rsidR="00995917">
        <w:rPr>
          <w:rFonts w:ascii="Verdana" w:hAnsi="Verdana" w:cs="Arial"/>
          <w:sz w:val="20"/>
          <w:szCs w:val="20"/>
        </w:rPr>
        <w:t>,</w:t>
      </w:r>
      <w:r w:rsidRPr="00A83EA4">
        <w:rPr>
          <w:rFonts w:ascii="Verdana" w:hAnsi="Verdana" w:cs="Arial"/>
          <w:sz w:val="20"/>
          <w:szCs w:val="20"/>
        </w:rPr>
        <w:t xml:space="preserve"> </w:t>
      </w:r>
      <w:r w:rsidR="00923519">
        <w:rPr>
          <w:rFonts w:ascii="Verdana" w:hAnsi="Verdana" w:cs="Arial"/>
          <w:sz w:val="20"/>
          <w:szCs w:val="20"/>
        </w:rPr>
        <w:t xml:space="preserve">conducted </w:t>
      </w:r>
      <w:r w:rsidR="00995917">
        <w:rPr>
          <w:rFonts w:ascii="Verdana" w:hAnsi="Verdana" w:cs="Arial"/>
          <w:sz w:val="20"/>
          <w:szCs w:val="20"/>
        </w:rPr>
        <w:t>on</w:t>
      </w:r>
      <w:r w:rsidR="00E231BB">
        <w:rPr>
          <w:rFonts w:ascii="Verdana" w:hAnsi="Verdana" w:cs="Arial"/>
          <w:sz w:val="20"/>
          <w:szCs w:val="20"/>
        </w:rPr>
        <w:t xml:space="preserve"> the establishment of PCREEE</w:t>
      </w:r>
      <w:r w:rsidR="00923519">
        <w:rPr>
          <w:rFonts w:ascii="Verdana" w:hAnsi="Verdana" w:cs="Arial"/>
          <w:sz w:val="20"/>
          <w:szCs w:val="20"/>
        </w:rPr>
        <w:t xml:space="preserve">. The assessments </w:t>
      </w:r>
      <w:r w:rsidRPr="00A83EA4">
        <w:rPr>
          <w:rFonts w:ascii="Verdana" w:hAnsi="Verdana" w:cs="Arial"/>
          <w:sz w:val="20"/>
          <w:szCs w:val="20"/>
        </w:rPr>
        <w:t xml:space="preserve">have captured the needs of the </w:t>
      </w:r>
      <w:r w:rsidR="00974510">
        <w:rPr>
          <w:rFonts w:ascii="Verdana" w:hAnsi="Verdana" w:cs="Arial"/>
          <w:sz w:val="20"/>
          <w:szCs w:val="20"/>
        </w:rPr>
        <w:t xml:space="preserve">national </w:t>
      </w:r>
      <w:r w:rsidRPr="00A83EA4">
        <w:rPr>
          <w:rFonts w:ascii="Verdana" w:hAnsi="Verdana" w:cs="Arial"/>
          <w:sz w:val="20"/>
          <w:szCs w:val="20"/>
        </w:rPr>
        <w:t>governments and local technology industry and businesses</w:t>
      </w:r>
      <w:r>
        <w:rPr>
          <w:rFonts w:ascii="Verdana" w:hAnsi="Verdana" w:cs="Arial"/>
          <w:sz w:val="20"/>
          <w:szCs w:val="20"/>
        </w:rPr>
        <w:t xml:space="preserve">.  </w:t>
      </w:r>
      <w:r w:rsidR="00A047D6">
        <w:rPr>
          <w:rFonts w:ascii="Verdana" w:hAnsi="Verdana" w:cs="Arial"/>
          <w:sz w:val="20"/>
          <w:szCs w:val="20"/>
        </w:rPr>
        <w:t xml:space="preserve">They have </w:t>
      </w:r>
      <w:r>
        <w:rPr>
          <w:rFonts w:ascii="Verdana" w:hAnsi="Verdana" w:cs="Arial"/>
          <w:sz w:val="20"/>
          <w:szCs w:val="20"/>
        </w:rPr>
        <w:t>taken</w:t>
      </w:r>
      <w:r w:rsidR="00237163">
        <w:rPr>
          <w:rFonts w:ascii="Verdana" w:hAnsi="Verdana" w:cs="Arial"/>
          <w:sz w:val="20"/>
          <w:szCs w:val="20"/>
        </w:rPr>
        <w:t xml:space="preserve"> into</w:t>
      </w:r>
      <w:r>
        <w:rPr>
          <w:rFonts w:ascii="Verdana" w:hAnsi="Verdana" w:cs="Arial"/>
          <w:sz w:val="20"/>
          <w:szCs w:val="20"/>
        </w:rPr>
        <w:t xml:space="preserve"> account </w:t>
      </w:r>
      <w:r w:rsidRPr="00A83EA4">
        <w:rPr>
          <w:rFonts w:ascii="Verdana" w:hAnsi="Verdana" w:cs="Arial"/>
          <w:sz w:val="20"/>
          <w:szCs w:val="20"/>
        </w:rPr>
        <w:t xml:space="preserve">consultations with </w:t>
      </w:r>
      <w:r w:rsidR="00AA4097">
        <w:rPr>
          <w:rFonts w:ascii="Verdana" w:hAnsi="Verdana" w:cs="Arial"/>
          <w:sz w:val="20"/>
          <w:szCs w:val="20"/>
        </w:rPr>
        <w:t>National Focal Institutions (</w:t>
      </w:r>
      <w:r w:rsidRPr="00A83EA4">
        <w:rPr>
          <w:rFonts w:ascii="Verdana" w:hAnsi="Verdana" w:cs="Arial"/>
          <w:sz w:val="20"/>
          <w:szCs w:val="20"/>
        </w:rPr>
        <w:t>NFIs</w:t>
      </w:r>
      <w:r w:rsidR="00AA4097">
        <w:rPr>
          <w:rFonts w:ascii="Verdana" w:hAnsi="Verdana" w:cs="Arial"/>
          <w:sz w:val="20"/>
          <w:szCs w:val="20"/>
        </w:rPr>
        <w:t>)</w:t>
      </w:r>
      <w:r w:rsidRPr="00A83EA4">
        <w:rPr>
          <w:rFonts w:ascii="Verdana" w:hAnsi="Verdana" w:cs="Arial"/>
          <w:sz w:val="20"/>
          <w:szCs w:val="20"/>
        </w:rPr>
        <w:t xml:space="preserve"> and</w:t>
      </w:r>
      <w:r w:rsidR="00AA4097">
        <w:rPr>
          <w:rFonts w:ascii="Verdana" w:hAnsi="Verdana" w:cs="Arial"/>
          <w:sz w:val="20"/>
          <w:szCs w:val="20"/>
        </w:rPr>
        <w:t xml:space="preserve"> also incorporated the</w:t>
      </w:r>
      <w:r w:rsidRPr="00A83EA4">
        <w:rPr>
          <w:rFonts w:ascii="Verdana" w:hAnsi="Verdana" w:cs="Arial"/>
          <w:sz w:val="20"/>
          <w:szCs w:val="20"/>
        </w:rPr>
        <w:t xml:space="preserve"> </w:t>
      </w:r>
      <w:r>
        <w:rPr>
          <w:rFonts w:ascii="Verdana" w:hAnsi="Verdana" w:cs="Arial"/>
          <w:sz w:val="20"/>
          <w:szCs w:val="20"/>
        </w:rPr>
        <w:t xml:space="preserve">feedback from </w:t>
      </w:r>
      <w:r w:rsidRPr="00A83EA4">
        <w:rPr>
          <w:rFonts w:ascii="Verdana" w:hAnsi="Verdana" w:cs="Arial"/>
          <w:sz w:val="20"/>
          <w:szCs w:val="20"/>
        </w:rPr>
        <w:t xml:space="preserve">participants in </w:t>
      </w:r>
      <w:r w:rsidR="00974510">
        <w:rPr>
          <w:rFonts w:ascii="Verdana" w:hAnsi="Verdana" w:cs="Arial"/>
          <w:sz w:val="20"/>
          <w:szCs w:val="20"/>
        </w:rPr>
        <w:t xml:space="preserve">the </w:t>
      </w:r>
      <w:r w:rsidRPr="00A83EA4">
        <w:rPr>
          <w:rFonts w:ascii="Verdana" w:hAnsi="Verdana" w:cs="Arial"/>
          <w:sz w:val="20"/>
          <w:szCs w:val="20"/>
        </w:rPr>
        <w:t>earlier</w:t>
      </w:r>
      <w:r w:rsidR="00EC5943">
        <w:rPr>
          <w:rFonts w:ascii="Verdana" w:hAnsi="Verdana" w:cs="Arial"/>
          <w:sz w:val="20"/>
          <w:szCs w:val="20"/>
        </w:rPr>
        <w:t xml:space="preserve"> </w:t>
      </w:r>
      <w:r w:rsidR="002B7BAC">
        <w:rPr>
          <w:rFonts w:ascii="Verdana" w:hAnsi="Verdana" w:cs="Arial"/>
          <w:sz w:val="20"/>
          <w:szCs w:val="20"/>
        </w:rPr>
        <w:t xml:space="preserve">PCREEE-related </w:t>
      </w:r>
      <w:r w:rsidR="00EC5943">
        <w:rPr>
          <w:rFonts w:ascii="Verdana" w:hAnsi="Verdana" w:cs="Arial"/>
          <w:sz w:val="20"/>
          <w:szCs w:val="20"/>
        </w:rPr>
        <w:t>training</w:t>
      </w:r>
      <w:r w:rsidR="002B7BAC">
        <w:rPr>
          <w:rFonts w:ascii="Verdana" w:hAnsi="Verdana" w:cs="Arial"/>
          <w:sz w:val="20"/>
          <w:szCs w:val="20"/>
        </w:rPr>
        <w:t xml:space="preserve"> </w:t>
      </w:r>
      <w:r w:rsidRPr="00A83EA4">
        <w:rPr>
          <w:rFonts w:ascii="Verdana" w:hAnsi="Verdana" w:cs="Arial"/>
          <w:sz w:val="20"/>
          <w:szCs w:val="20"/>
        </w:rPr>
        <w:t xml:space="preserve">events. </w:t>
      </w:r>
      <w:r w:rsidR="00974510">
        <w:rPr>
          <w:rFonts w:ascii="Verdana" w:hAnsi="Verdana" w:cs="Arial"/>
          <w:sz w:val="20"/>
          <w:szCs w:val="20"/>
        </w:rPr>
        <w:t>In addition t</w:t>
      </w:r>
      <w:r w:rsidR="00974510" w:rsidRPr="00A83EA4">
        <w:rPr>
          <w:rFonts w:ascii="Verdana" w:hAnsi="Verdana" w:cs="Arial"/>
          <w:sz w:val="20"/>
          <w:szCs w:val="20"/>
        </w:rPr>
        <w:t>h</w:t>
      </w:r>
      <w:r w:rsidR="00974510">
        <w:rPr>
          <w:rFonts w:ascii="Verdana" w:hAnsi="Verdana" w:cs="Arial"/>
          <w:sz w:val="20"/>
          <w:szCs w:val="20"/>
        </w:rPr>
        <w:t>e</w:t>
      </w:r>
      <w:r w:rsidR="00974510" w:rsidRPr="00A83EA4">
        <w:rPr>
          <w:rFonts w:ascii="Verdana" w:hAnsi="Verdana" w:cs="Arial"/>
          <w:sz w:val="20"/>
          <w:szCs w:val="20"/>
        </w:rPr>
        <w:t xml:space="preserve"> </w:t>
      </w:r>
      <w:r w:rsidRPr="00A83EA4">
        <w:rPr>
          <w:rFonts w:ascii="Verdana" w:hAnsi="Verdana" w:cs="Arial"/>
          <w:sz w:val="20"/>
          <w:szCs w:val="20"/>
        </w:rPr>
        <w:t xml:space="preserve">framework has </w:t>
      </w:r>
      <w:r w:rsidR="00AA4097">
        <w:rPr>
          <w:rFonts w:ascii="Verdana" w:hAnsi="Verdana" w:cs="Arial"/>
          <w:sz w:val="20"/>
          <w:szCs w:val="20"/>
        </w:rPr>
        <w:t>also</w:t>
      </w:r>
      <w:r w:rsidR="00AA4097" w:rsidRPr="00A83EA4">
        <w:rPr>
          <w:rFonts w:ascii="Verdana" w:hAnsi="Verdana" w:cs="Arial"/>
          <w:sz w:val="20"/>
          <w:szCs w:val="20"/>
        </w:rPr>
        <w:t xml:space="preserve"> </w:t>
      </w:r>
      <w:r w:rsidRPr="00A83EA4">
        <w:rPr>
          <w:rFonts w:ascii="Verdana" w:hAnsi="Verdana" w:cs="Arial"/>
          <w:sz w:val="20"/>
          <w:szCs w:val="20"/>
        </w:rPr>
        <w:t>attempted to capture the needs of local public and private stakeholders to produce tailored training and certification modules covering various RE</w:t>
      </w:r>
      <w:r>
        <w:rPr>
          <w:rFonts w:ascii="Verdana" w:hAnsi="Verdana" w:cs="Arial"/>
          <w:sz w:val="20"/>
          <w:szCs w:val="20"/>
        </w:rPr>
        <w:t xml:space="preserve"> </w:t>
      </w:r>
      <w:r w:rsidRPr="00A83EA4">
        <w:rPr>
          <w:rFonts w:ascii="Verdana" w:hAnsi="Verdana" w:cs="Arial"/>
          <w:sz w:val="20"/>
          <w:szCs w:val="20"/>
        </w:rPr>
        <w:t>&amp;</w:t>
      </w:r>
      <w:r>
        <w:rPr>
          <w:rFonts w:ascii="Verdana" w:hAnsi="Verdana" w:cs="Arial"/>
          <w:sz w:val="20"/>
          <w:szCs w:val="20"/>
        </w:rPr>
        <w:t xml:space="preserve"> </w:t>
      </w:r>
      <w:r w:rsidRPr="00A83EA4">
        <w:rPr>
          <w:rFonts w:ascii="Verdana" w:hAnsi="Verdana" w:cs="Arial"/>
          <w:sz w:val="20"/>
          <w:szCs w:val="20"/>
        </w:rPr>
        <w:t>EE  issues and tools</w:t>
      </w:r>
      <w:r w:rsidR="00273B5A">
        <w:rPr>
          <w:rFonts w:ascii="Verdana" w:hAnsi="Verdana" w:cs="Arial"/>
          <w:sz w:val="20"/>
          <w:szCs w:val="20"/>
        </w:rPr>
        <w:t>,</w:t>
      </w:r>
      <w:r w:rsidRPr="00A83EA4">
        <w:rPr>
          <w:rFonts w:ascii="Verdana" w:hAnsi="Verdana" w:cs="Arial"/>
          <w:sz w:val="20"/>
          <w:szCs w:val="20"/>
        </w:rPr>
        <w:t xml:space="preserve"> in coordination with local business and industry groups (and also in local language too). </w:t>
      </w:r>
    </w:p>
    <w:p w14:paraId="2D618636" w14:textId="77777777" w:rsidR="001E2A2D" w:rsidRDefault="001E2A2D" w:rsidP="00563422">
      <w:pPr>
        <w:spacing w:line="276" w:lineRule="auto"/>
        <w:jc w:val="both"/>
        <w:rPr>
          <w:rFonts w:ascii="Verdana" w:hAnsi="Verdana"/>
          <w:sz w:val="20"/>
          <w:szCs w:val="20"/>
        </w:rPr>
      </w:pPr>
    </w:p>
    <w:p w14:paraId="7635D4C8" w14:textId="1F00CD33" w:rsidR="008C3463" w:rsidRDefault="00A047D6" w:rsidP="00563422">
      <w:pPr>
        <w:spacing w:line="276" w:lineRule="auto"/>
        <w:jc w:val="both"/>
        <w:rPr>
          <w:rFonts w:ascii="Verdana" w:hAnsi="Verdana"/>
          <w:sz w:val="20"/>
          <w:szCs w:val="20"/>
        </w:rPr>
      </w:pPr>
      <w:r>
        <w:rPr>
          <w:rFonts w:ascii="Verdana" w:hAnsi="Verdana"/>
          <w:sz w:val="20"/>
          <w:szCs w:val="20"/>
        </w:rPr>
        <w:t>The</w:t>
      </w:r>
      <w:r w:rsidR="00044D07">
        <w:rPr>
          <w:rFonts w:ascii="Verdana" w:hAnsi="Verdana"/>
          <w:sz w:val="20"/>
          <w:szCs w:val="20"/>
        </w:rPr>
        <w:t xml:space="preserve"> framework identifies key stakeholders for the centre and recommends capacity building strategies that will </w:t>
      </w:r>
      <w:r w:rsidR="002B7BAC">
        <w:rPr>
          <w:rFonts w:ascii="Verdana" w:hAnsi="Verdana"/>
          <w:sz w:val="20"/>
          <w:szCs w:val="20"/>
        </w:rPr>
        <w:t>en</w:t>
      </w:r>
      <w:r w:rsidR="00044D07">
        <w:rPr>
          <w:rFonts w:ascii="Verdana" w:hAnsi="Verdana"/>
          <w:sz w:val="20"/>
          <w:szCs w:val="20"/>
        </w:rPr>
        <w:t xml:space="preserve">able </w:t>
      </w:r>
      <w:r w:rsidR="002B7BAC">
        <w:rPr>
          <w:rFonts w:ascii="Verdana" w:hAnsi="Verdana"/>
          <w:sz w:val="20"/>
          <w:szCs w:val="20"/>
        </w:rPr>
        <w:t xml:space="preserve">it </w:t>
      </w:r>
      <w:r w:rsidR="00044D07">
        <w:rPr>
          <w:rFonts w:ascii="Verdana" w:hAnsi="Verdana"/>
          <w:sz w:val="20"/>
          <w:szCs w:val="20"/>
        </w:rPr>
        <w:t>to nurture, develop</w:t>
      </w:r>
      <w:r w:rsidR="00CE729C">
        <w:rPr>
          <w:rFonts w:ascii="Verdana" w:hAnsi="Verdana"/>
          <w:sz w:val="20"/>
          <w:szCs w:val="20"/>
        </w:rPr>
        <w:t>,</w:t>
      </w:r>
      <w:r w:rsidR="00044D07">
        <w:rPr>
          <w:rFonts w:ascii="Verdana" w:hAnsi="Verdana"/>
          <w:sz w:val="20"/>
          <w:szCs w:val="20"/>
        </w:rPr>
        <w:t xml:space="preserve"> build</w:t>
      </w:r>
      <w:r w:rsidR="00CE729C">
        <w:rPr>
          <w:rFonts w:ascii="Verdana" w:hAnsi="Verdana"/>
          <w:sz w:val="20"/>
          <w:szCs w:val="20"/>
        </w:rPr>
        <w:t xml:space="preserve"> and maintain</w:t>
      </w:r>
      <w:r w:rsidR="00044D07">
        <w:rPr>
          <w:rFonts w:ascii="Verdana" w:hAnsi="Verdana"/>
          <w:sz w:val="20"/>
          <w:szCs w:val="20"/>
        </w:rPr>
        <w:t xml:space="preserve"> capacities in the area of the Renewable Energy (RE) and Energy Efficiency (EE) </w:t>
      </w:r>
      <w:r w:rsidR="00CE729C">
        <w:rPr>
          <w:rFonts w:ascii="Verdana" w:hAnsi="Verdana"/>
          <w:sz w:val="20"/>
          <w:szCs w:val="20"/>
        </w:rPr>
        <w:t>in the PICTs</w:t>
      </w:r>
      <w:r w:rsidR="00923519">
        <w:rPr>
          <w:rFonts w:ascii="Verdana" w:hAnsi="Verdana"/>
          <w:sz w:val="20"/>
          <w:szCs w:val="20"/>
        </w:rPr>
        <w:t xml:space="preserve">. This </w:t>
      </w:r>
      <w:r w:rsidR="00044D07">
        <w:rPr>
          <w:rFonts w:ascii="Verdana" w:hAnsi="Verdana"/>
          <w:sz w:val="20"/>
          <w:szCs w:val="20"/>
        </w:rPr>
        <w:t xml:space="preserve">will strengthen </w:t>
      </w:r>
      <w:r w:rsidR="00923519">
        <w:rPr>
          <w:rFonts w:ascii="Verdana" w:hAnsi="Verdana"/>
          <w:sz w:val="20"/>
          <w:szCs w:val="20"/>
        </w:rPr>
        <w:t xml:space="preserve">the Centre </w:t>
      </w:r>
      <w:r w:rsidR="00044D07">
        <w:rPr>
          <w:rFonts w:ascii="Verdana" w:hAnsi="Verdana"/>
          <w:sz w:val="20"/>
          <w:szCs w:val="20"/>
        </w:rPr>
        <w:t xml:space="preserve">and facilitate the delivery of </w:t>
      </w:r>
      <w:r w:rsidR="00923519">
        <w:rPr>
          <w:rFonts w:ascii="Verdana" w:hAnsi="Verdana"/>
          <w:sz w:val="20"/>
          <w:szCs w:val="20"/>
        </w:rPr>
        <w:t xml:space="preserve">its </w:t>
      </w:r>
      <w:r w:rsidR="00044D07">
        <w:rPr>
          <w:rFonts w:ascii="Verdana" w:hAnsi="Verdana"/>
          <w:sz w:val="20"/>
          <w:szCs w:val="20"/>
        </w:rPr>
        <w:t xml:space="preserve">roles in the region. </w:t>
      </w:r>
      <w:r w:rsidR="00446795">
        <w:rPr>
          <w:rFonts w:ascii="Verdana" w:hAnsi="Verdana"/>
          <w:sz w:val="20"/>
          <w:szCs w:val="20"/>
        </w:rPr>
        <w:t xml:space="preserve">The </w:t>
      </w:r>
      <w:r w:rsidR="008F35D7">
        <w:rPr>
          <w:rFonts w:ascii="Verdana" w:hAnsi="Verdana"/>
          <w:sz w:val="20"/>
          <w:szCs w:val="20"/>
        </w:rPr>
        <w:t>essence</w:t>
      </w:r>
      <w:r w:rsidR="00044D07">
        <w:rPr>
          <w:rFonts w:ascii="Verdana" w:hAnsi="Verdana"/>
          <w:sz w:val="20"/>
          <w:szCs w:val="20"/>
        </w:rPr>
        <w:t xml:space="preserve"> of the </w:t>
      </w:r>
      <w:r w:rsidR="008F35D7">
        <w:rPr>
          <w:rFonts w:ascii="Verdana" w:hAnsi="Verdana"/>
          <w:sz w:val="20"/>
          <w:szCs w:val="20"/>
        </w:rPr>
        <w:t>f</w:t>
      </w:r>
      <w:r w:rsidR="00044D07">
        <w:rPr>
          <w:rFonts w:ascii="Verdana" w:hAnsi="Verdana"/>
          <w:sz w:val="20"/>
          <w:szCs w:val="20"/>
        </w:rPr>
        <w:t xml:space="preserve">ramework is to aggregate the different stakeholders and align specific interventions in terms of capacity building </w:t>
      </w:r>
      <w:r w:rsidR="00F85F7F">
        <w:rPr>
          <w:rFonts w:ascii="Verdana" w:hAnsi="Verdana"/>
          <w:sz w:val="20"/>
          <w:szCs w:val="20"/>
        </w:rPr>
        <w:t xml:space="preserve">for the different identified groups </w:t>
      </w:r>
      <w:r w:rsidR="00044D07">
        <w:rPr>
          <w:rFonts w:ascii="Verdana" w:hAnsi="Verdana"/>
          <w:sz w:val="20"/>
          <w:szCs w:val="20"/>
        </w:rPr>
        <w:t>that will bring about region</w:t>
      </w:r>
      <w:r w:rsidR="002B7BAC">
        <w:rPr>
          <w:rFonts w:ascii="Verdana" w:hAnsi="Verdana"/>
          <w:sz w:val="20"/>
          <w:szCs w:val="20"/>
        </w:rPr>
        <w:t>-</w:t>
      </w:r>
      <w:r w:rsidR="00044D07">
        <w:rPr>
          <w:rFonts w:ascii="Verdana" w:hAnsi="Verdana"/>
          <w:sz w:val="20"/>
          <w:szCs w:val="20"/>
        </w:rPr>
        <w:t xml:space="preserve">wide consistency </w:t>
      </w:r>
      <w:r w:rsidR="008C3463">
        <w:rPr>
          <w:rFonts w:ascii="Verdana" w:hAnsi="Verdana"/>
          <w:sz w:val="20"/>
          <w:szCs w:val="20"/>
        </w:rPr>
        <w:t xml:space="preserve">in the mobilization of the private sector </w:t>
      </w:r>
      <w:r w:rsidR="00623F6C">
        <w:rPr>
          <w:rFonts w:ascii="Verdana" w:hAnsi="Verdana"/>
          <w:sz w:val="20"/>
          <w:szCs w:val="20"/>
        </w:rPr>
        <w:t xml:space="preserve">on RE &amp; EE in the </w:t>
      </w:r>
      <w:r w:rsidR="008C3463">
        <w:rPr>
          <w:rFonts w:ascii="Verdana" w:hAnsi="Verdana"/>
          <w:sz w:val="20"/>
          <w:szCs w:val="20"/>
        </w:rPr>
        <w:t>region.</w:t>
      </w:r>
    </w:p>
    <w:p w14:paraId="0A30E4F6" w14:textId="77777777" w:rsidR="00446795" w:rsidRDefault="00446795" w:rsidP="00563422">
      <w:pPr>
        <w:spacing w:line="276" w:lineRule="auto"/>
        <w:jc w:val="both"/>
        <w:rPr>
          <w:rFonts w:ascii="Verdana" w:hAnsi="Verdana"/>
          <w:b/>
          <w:sz w:val="20"/>
          <w:szCs w:val="20"/>
        </w:rPr>
      </w:pPr>
    </w:p>
    <w:p w14:paraId="7CFA303C" w14:textId="77777777" w:rsidR="00D7494C" w:rsidRPr="008464D4" w:rsidRDefault="00D7494C" w:rsidP="00563422">
      <w:pPr>
        <w:spacing w:line="276" w:lineRule="auto"/>
        <w:jc w:val="both"/>
        <w:rPr>
          <w:rFonts w:ascii="Verdana" w:hAnsi="Verdana"/>
          <w:b/>
          <w:sz w:val="20"/>
          <w:szCs w:val="20"/>
        </w:rPr>
      </w:pPr>
    </w:p>
    <w:p w14:paraId="25196CCD" w14:textId="77777777" w:rsidR="00D7494C" w:rsidRPr="00C67F72" w:rsidRDefault="00D7494C" w:rsidP="00563422">
      <w:pPr>
        <w:pStyle w:val="ListParagraph"/>
        <w:numPr>
          <w:ilvl w:val="0"/>
          <w:numId w:val="1"/>
        </w:numPr>
        <w:spacing w:after="0"/>
        <w:rPr>
          <w:rFonts w:ascii="Verdana" w:hAnsi="Verdana"/>
          <w:b/>
          <w:sz w:val="20"/>
          <w:szCs w:val="20"/>
        </w:rPr>
      </w:pPr>
      <w:r w:rsidRPr="00C67F72">
        <w:rPr>
          <w:rFonts w:ascii="Verdana" w:hAnsi="Verdana"/>
          <w:b/>
          <w:sz w:val="20"/>
          <w:szCs w:val="20"/>
        </w:rPr>
        <w:t>OBJECTIVE</w:t>
      </w:r>
    </w:p>
    <w:p w14:paraId="5B6FC9D1" w14:textId="77777777" w:rsidR="00D7494C" w:rsidRPr="00C67F72" w:rsidRDefault="00D7494C" w:rsidP="00563422">
      <w:pPr>
        <w:spacing w:line="276" w:lineRule="auto"/>
        <w:rPr>
          <w:rFonts w:ascii="Verdana" w:hAnsi="Verdana"/>
          <w:b/>
          <w:sz w:val="20"/>
          <w:szCs w:val="20"/>
        </w:rPr>
      </w:pPr>
    </w:p>
    <w:p w14:paraId="6A9E2C7E" w14:textId="7CCCCD54" w:rsidR="00D7494C" w:rsidRDefault="00D7494C" w:rsidP="00563422">
      <w:pPr>
        <w:spacing w:line="276" w:lineRule="auto"/>
        <w:jc w:val="both"/>
        <w:rPr>
          <w:rFonts w:ascii="Verdana" w:hAnsi="Verdana"/>
          <w:sz w:val="20"/>
          <w:szCs w:val="20"/>
        </w:rPr>
      </w:pPr>
      <w:r>
        <w:rPr>
          <w:rFonts w:ascii="Verdana" w:hAnsi="Verdana"/>
          <w:sz w:val="20"/>
          <w:szCs w:val="20"/>
        </w:rPr>
        <w:t xml:space="preserve">The ultimate objective of the CBFS 2019 – 2021 is basically to position the Centre through its secretariat and </w:t>
      </w:r>
      <w:r w:rsidR="00A047D6">
        <w:rPr>
          <w:rFonts w:ascii="Verdana" w:hAnsi="Verdana"/>
          <w:sz w:val="20"/>
          <w:szCs w:val="20"/>
        </w:rPr>
        <w:t xml:space="preserve">for </w:t>
      </w:r>
      <w:r>
        <w:rPr>
          <w:rFonts w:ascii="Verdana" w:hAnsi="Verdana"/>
          <w:sz w:val="20"/>
          <w:szCs w:val="20"/>
        </w:rPr>
        <w:t xml:space="preserve">its stakeholders to effectively deliver through improving PICTs economies through fully embracing Renewable Energy &amp; Energy Efficiency and the intricacies inherent with its market and industry.  </w:t>
      </w:r>
    </w:p>
    <w:p w14:paraId="511DC83F" w14:textId="77777777" w:rsidR="00D7494C" w:rsidRDefault="00D7494C" w:rsidP="00563422">
      <w:pPr>
        <w:jc w:val="both"/>
        <w:rPr>
          <w:rFonts w:ascii="Verdana" w:hAnsi="Verdana"/>
          <w:sz w:val="20"/>
          <w:szCs w:val="20"/>
        </w:rPr>
      </w:pPr>
    </w:p>
    <w:p w14:paraId="57EE0B5F" w14:textId="07E28D1B" w:rsidR="00A047D6" w:rsidRDefault="00A047D6" w:rsidP="00563422">
      <w:pPr>
        <w:jc w:val="both"/>
        <w:rPr>
          <w:rFonts w:ascii="Verdana" w:hAnsi="Verdana"/>
          <w:sz w:val="20"/>
          <w:szCs w:val="20"/>
        </w:rPr>
      </w:pPr>
      <w:r>
        <w:rPr>
          <w:rFonts w:ascii="Verdana" w:hAnsi="Verdana"/>
          <w:sz w:val="20"/>
          <w:szCs w:val="20"/>
        </w:rPr>
        <w:lastRenderedPageBreak/>
        <w:t xml:space="preserve">The </w:t>
      </w:r>
      <w:r w:rsidRPr="00A047D6">
        <w:rPr>
          <w:rFonts w:ascii="Verdana" w:hAnsi="Verdana"/>
          <w:sz w:val="20"/>
          <w:szCs w:val="20"/>
        </w:rPr>
        <w:t>immediate</w:t>
      </w:r>
      <w:r>
        <w:rPr>
          <w:rFonts w:ascii="Verdana" w:hAnsi="Verdana"/>
          <w:sz w:val="20"/>
          <w:szCs w:val="20"/>
        </w:rPr>
        <w:t xml:space="preserve"> objectives include;</w:t>
      </w:r>
    </w:p>
    <w:p w14:paraId="62371F17" w14:textId="77777777" w:rsidR="00A047D6" w:rsidRDefault="00A047D6" w:rsidP="00563422">
      <w:pPr>
        <w:spacing w:line="276" w:lineRule="auto"/>
        <w:jc w:val="both"/>
        <w:rPr>
          <w:rFonts w:ascii="Verdana" w:hAnsi="Verdana"/>
          <w:sz w:val="20"/>
          <w:szCs w:val="20"/>
        </w:rPr>
      </w:pPr>
    </w:p>
    <w:p w14:paraId="7E97F6FE" w14:textId="47DDB0CB" w:rsidR="00D7494C" w:rsidRPr="00A047D6" w:rsidRDefault="00D7494C" w:rsidP="00A047D6">
      <w:pPr>
        <w:pStyle w:val="ListParagraph"/>
        <w:numPr>
          <w:ilvl w:val="0"/>
          <w:numId w:val="47"/>
        </w:numPr>
        <w:spacing w:after="0"/>
        <w:ind w:left="720" w:hanging="360"/>
        <w:jc w:val="both"/>
        <w:rPr>
          <w:rFonts w:ascii="Verdana" w:eastAsia="Arial Unicode MS" w:hAnsi="Verdana" w:cs="Arial"/>
          <w:sz w:val="20"/>
          <w:szCs w:val="20"/>
          <w:lang w:val="en-GB"/>
        </w:rPr>
      </w:pPr>
      <w:r w:rsidRPr="00A047D6">
        <w:rPr>
          <w:rFonts w:ascii="Verdana" w:eastAsia="Times New Roman" w:hAnsi="Verdana" w:cs="Arial"/>
          <w:sz w:val="20"/>
          <w:szCs w:val="20"/>
          <w:lang w:val="en-GB"/>
        </w:rPr>
        <w:t xml:space="preserve">The strengthening of capacities of local key institutions and stakeholder groups </w:t>
      </w:r>
      <w:r w:rsidRPr="00A047D6">
        <w:rPr>
          <w:rFonts w:ascii="Verdana" w:eastAsia="Arial Unicode MS" w:hAnsi="Verdana" w:cs="Arial"/>
          <w:sz w:val="20"/>
          <w:szCs w:val="20"/>
          <w:lang w:val="en-GB"/>
        </w:rPr>
        <w:t>through the up-scaling and replication of certified training and applied research programs and mechanisms”.</w:t>
      </w:r>
    </w:p>
    <w:p w14:paraId="26EB73DF" w14:textId="77777777" w:rsidR="00D7494C" w:rsidRDefault="00D7494C" w:rsidP="00563422">
      <w:pPr>
        <w:spacing w:line="276" w:lineRule="auto"/>
        <w:jc w:val="both"/>
        <w:rPr>
          <w:rFonts w:ascii="Verdana" w:eastAsia="Arial Unicode MS" w:hAnsi="Verdana" w:cs="Arial"/>
          <w:sz w:val="20"/>
          <w:szCs w:val="20"/>
          <w:lang w:val="en-GB"/>
        </w:rPr>
      </w:pPr>
    </w:p>
    <w:p w14:paraId="31C906C2" w14:textId="1C36E856" w:rsidR="00D7494C" w:rsidRPr="00A047D6" w:rsidRDefault="00D7494C" w:rsidP="00A047D6">
      <w:pPr>
        <w:pStyle w:val="ListParagraph"/>
        <w:numPr>
          <w:ilvl w:val="0"/>
          <w:numId w:val="47"/>
        </w:numPr>
        <w:spacing w:after="0"/>
        <w:ind w:left="720" w:hanging="360"/>
        <w:jc w:val="both"/>
        <w:rPr>
          <w:rFonts w:ascii="Verdana" w:hAnsi="Verdana"/>
          <w:sz w:val="20"/>
          <w:szCs w:val="20"/>
        </w:rPr>
      </w:pPr>
      <w:r w:rsidRPr="00A047D6">
        <w:rPr>
          <w:rFonts w:ascii="Verdana" w:eastAsia="Arial Unicode MS" w:hAnsi="Verdana" w:cs="Arial"/>
          <w:sz w:val="20"/>
          <w:szCs w:val="20"/>
        </w:rPr>
        <w:t>Increased RE&amp;EE business opportunities for local companies and industry through the development and implementation of regional investment promotion programs and tailored financial schemes.</w:t>
      </w:r>
    </w:p>
    <w:p w14:paraId="081504AA" w14:textId="77777777" w:rsidR="00D7494C" w:rsidRDefault="00D7494C" w:rsidP="00563422">
      <w:pPr>
        <w:spacing w:line="276" w:lineRule="auto"/>
        <w:rPr>
          <w:rFonts w:ascii="Verdana" w:hAnsi="Verdana"/>
          <w:sz w:val="20"/>
          <w:szCs w:val="20"/>
        </w:rPr>
      </w:pPr>
    </w:p>
    <w:p w14:paraId="2875BA57" w14:textId="77777777" w:rsidR="00D7494C" w:rsidRPr="00446795" w:rsidRDefault="00D7494C" w:rsidP="00563422">
      <w:pPr>
        <w:spacing w:line="276" w:lineRule="auto"/>
        <w:jc w:val="both"/>
        <w:rPr>
          <w:rFonts w:ascii="Verdana" w:hAnsi="Verdana"/>
          <w:b/>
          <w:sz w:val="20"/>
          <w:szCs w:val="20"/>
        </w:rPr>
      </w:pPr>
    </w:p>
    <w:p w14:paraId="10CC5EDA" w14:textId="1B778B61" w:rsidR="00446795" w:rsidRPr="00446795" w:rsidRDefault="004A53FF" w:rsidP="00563422">
      <w:pPr>
        <w:pStyle w:val="ListParagraph"/>
        <w:numPr>
          <w:ilvl w:val="0"/>
          <w:numId w:val="1"/>
        </w:numPr>
        <w:spacing w:after="0"/>
        <w:rPr>
          <w:rFonts w:ascii="Verdana" w:hAnsi="Verdana"/>
          <w:b/>
          <w:sz w:val="20"/>
          <w:szCs w:val="20"/>
        </w:rPr>
      </w:pPr>
      <w:r>
        <w:rPr>
          <w:rFonts w:ascii="Verdana" w:hAnsi="Verdana"/>
          <w:b/>
          <w:sz w:val="20"/>
          <w:szCs w:val="20"/>
        </w:rPr>
        <w:t xml:space="preserve"> N</w:t>
      </w:r>
      <w:commentRangeStart w:id="0"/>
      <w:r>
        <w:rPr>
          <w:rFonts w:ascii="Verdana" w:hAnsi="Verdana"/>
          <w:b/>
          <w:sz w:val="20"/>
          <w:szCs w:val="20"/>
        </w:rPr>
        <w:t>EEDS ASSESSMENT</w:t>
      </w:r>
      <w:commentRangeEnd w:id="0"/>
      <w:r w:rsidR="008D02D9">
        <w:rPr>
          <w:rStyle w:val="CommentReference"/>
        </w:rPr>
        <w:commentReference w:id="0"/>
      </w:r>
      <w:r w:rsidR="00D7494C">
        <w:rPr>
          <w:rFonts w:ascii="Verdana" w:hAnsi="Verdana"/>
          <w:b/>
          <w:sz w:val="20"/>
          <w:szCs w:val="20"/>
        </w:rPr>
        <w:t xml:space="preserve"> IN THE PICTs</w:t>
      </w:r>
    </w:p>
    <w:p w14:paraId="0B5F8E7D" w14:textId="77777777" w:rsidR="00446795" w:rsidRPr="00437931" w:rsidRDefault="00446795" w:rsidP="00563422">
      <w:pPr>
        <w:spacing w:line="276" w:lineRule="auto"/>
        <w:jc w:val="both"/>
        <w:rPr>
          <w:rFonts w:ascii="Verdana" w:hAnsi="Verdana"/>
          <w:b/>
          <w:sz w:val="20"/>
          <w:szCs w:val="20"/>
        </w:rPr>
      </w:pPr>
    </w:p>
    <w:p w14:paraId="6BEA1B36" w14:textId="134A1CA5" w:rsidR="00437931" w:rsidRPr="00437931" w:rsidRDefault="00437931" w:rsidP="00563422">
      <w:pPr>
        <w:spacing w:line="276" w:lineRule="auto"/>
        <w:jc w:val="both"/>
        <w:rPr>
          <w:rFonts w:ascii="Verdana" w:hAnsi="Verdana"/>
          <w:sz w:val="20"/>
          <w:szCs w:val="20"/>
        </w:rPr>
      </w:pPr>
      <w:r>
        <w:rPr>
          <w:rFonts w:ascii="Verdana" w:hAnsi="Verdana"/>
          <w:sz w:val="20"/>
          <w:szCs w:val="20"/>
        </w:rPr>
        <w:t xml:space="preserve">The </w:t>
      </w:r>
      <w:r w:rsidRPr="00437931">
        <w:rPr>
          <w:rFonts w:ascii="Verdana" w:hAnsi="Verdana"/>
          <w:sz w:val="20"/>
          <w:szCs w:val="20"/>
        </w:rPr>
        <w:t xml:space="preserve">PCREEE addresses gaps in the current effort to </w:t>
      </w:r>
      <w:r w:rsidR="008F35D7">
        <w:rPr>
          <w:rFonts w:ascii="Verdana" w:hAnsi="Verdana"/>
          <w:sz w:val="20"/>
          <w:szCs w:val="20"/>
        </w:rPr>
        <w:t>leverage</w:t>
      </w:r>
      <w:r w:rsidRPr="00437931">
        <w:rPr>
          <w:rFonts w:ascii="Verdana" w:hAnsi="Verdana"/>
          <w:sz w:val="20"/>
          <w:szCs w:val="20"/>
        </w:rPr>
        <w:t xml:space="preserve"> existing barriers and strengthen drivers for sustainable energy markets, industries through regional methodologies and tools. The </w:t>
      </w:r>
      <w:r w:rsidR="008F35D7">
        <w:rPr>
          <w:rFonts w:ascii="Verdana" w:hAnsi="Verdana"/>
          <w:sz w:val="20"/>
          <w:szCs w:val="20"/>
        </w:rPr>
        <w:t>C</w:t>
      </w:r>
      <w:r w:rsidRPr="00437931">
        <w:rPr>
          <w:rFonts w:ascii="Verdana" w:hAnsi="Verdana"/>
          <w:sz w:val="20"/>
          <w:szCs w:val="20"/>
        </w:rPr>
        <w:t>entre focuses on up-scaling and replicating national efforts in the areas of capacity development, knowledge management</w:t>
      </w:r>
      <w:r w:rsidR="00623F6C">
        <w:rPr>
          <w:rFonts w:ascii="Verdana" w:hAnsi="Verdana"/>
          <w:sz w:val="20"/>
          <w:szCs w:val="20"/>
        </w:rPr>
        <w:t>,</w:t>
      </w:r>
      <w:r w:rsidRPr="00437931">
        <w:rPr>
          <w:rFonts w:ascii="Verdana" w:hAnsi="Verdana"/>
          <w:sz w:val="20"/>
          <w:szCs w:val="20"/>
        </w:rPr>
        <w:t xml:space="preserve"> innovation</w:t>
      </w:r>
      <w:r w:rsidR="00F85F7F">
        <w:rPr>
          <w:rFonts w:ascii="Verdana" w:hAnsi="Verdana"/>
          <w:sz w:val="20"/>
          <w:szCs w:val="20"/>
        </w:rPr>
        <w:t xml:space="preserve">, </w:t>
      </w:r>
      <w:r w:rsidRPr="00437931">
        <w:rPr>
          <w:rFonts w:ascii="Verdana" w:hAnsi="Verdana"/>
          <w:sz w:val="20"/>
          <w:szCs w:val="20"/>
        </w:rPr>
        <w:t>awareness raising</w:t>
      </w:r>
      <w:r w:rsidR="00F85F7F">
        <w:rPr>
          <w:rFonts w:ascii="Verdana" w:hAnsi="Verdana"/>
          <w:sz w:val="20"/>
          <w:szCs w:val="20"/>
        </w:rPr>
        <w:t xml:space="preserve"> and</w:t>
      </w:r>
      <w:r w:rsidR="00F85F7F" w:rsidRPr="00437931">
        <w:rPr>
          <w:rFonts w:ascii="Verdana" w:hAnsi="Verdana"/>
          <w:sz w:val="20"/>
          <w:szCs w:val="20"/>
        </w:rPr>
        <w:t xml:space="preserve"> </w:t>
      </w:r>
      <w:r w:rsidRPr="00437931">
        <w:rPr>
          <w:rFonts w:ascii="Verdana" w:hAnsi="Verdana"/>
          <w:sz w:val="20"/>
          <w:szCs w:val="20"/>
        </w:rPr>
        <w:t xml:space="preserve">as well as investment and business promotion. The focus </w:t>
      </w:r>
      <w:r w:rsidR="008F35D7">
        <w:rPr>
          <w:rFonts w:ascii="Verdana" w:hAnsi="Verdana"/>
          <w:sz w:val="20"/>
          <w:szCs w:val="20"/>
        </w:rPr>
        <w:t>of the Centre is on</w:t>
      </w:r>
      <w:r w:rsidRPr="00437931">
        <w:rPr>
          <w:rFonts w:ascii="Verdana" w:hAnsi="Verdana"/>
          <w:sz w:val="20"/>
          <w:szCs w:val="20"/>
        </w:rPr>
        <w:t xml:space="preserve"> </w:t>
      </w:r>
      <w:r w:rsidR="00F85F7F">
        <w:rPr>
          <w:rFonts w:ascii="Verdana" w:hAnsi="Verdana"/>
          <w:sz w:val="20"/>
          <w:szCs w:val="20"/>
        </w:rPr>
        <w:t xml:space="preserve">the </w:t>
      </w:r>
      <w:r w:rsidRPr="00437931">
        <w:rPr>
          <w:rFonts w:ascii="Verdana" w:hAnsi="Verdana"/>
          <w:sz w:val="20"/>
          <w:szCs w:val="20"/>
        </w:rPr>
        <w:t xml:space="preserve">private sector and </w:t>
      </w:r>
      <w:r w:rsidR="00F85F7F">
        <w:rPr>
          <w:rFonts w:ascii="Verdana" w:hAnsi="Verdana"/>
          <w:sz w:val="20"/>
          <w:szCs w:val="20"/>
        </w:rPr>
        <w:t xml:space="preserve">the </w:t>
      </w:r>
      <w:r w:rsidRPr="00437931">
        <w:rPr>
          <w:rFonts w:ascii="Verdana" w:hAnsi="Verdana"/>
          <w:sz w:val="20"/>
          <w:szCs w:val="20"/>
        </w:rPr>
        <w:t xml:space="preserve">industry while supporting targeted RE&amp;EE programs to enhance the productivity </w:t>
      </w:r>
      <w:r w:rsidR="00F85F7F">
        <w:rPr>
          <w:rFonts w:ascii="Verdana" w:hAnsi="Verdana"/>
          <w:sz w:val="20"/>
          <w:szCs w:val="20"/>
        </w:rPr>
        <w:t>a</w:t>
      </w:r>
      <w:r w:rsidR="00A047D6">
        <w:rPr>
          <w:rFonts w:ascii="Verdana" w:hAnsi="Verdana"/>
          <w:sz w:val="20"/>
          <w:szCs w:val="20"/>
        </w:rPr>
        <w:t>n</w:t>
      </w:r>
      <w:r w:rsidR="00F85F7F">
        <w:rPr>
          <w:rFonts w:ascii="Verdana" w:hAnsi="Verdana"/>
          <w:sz w:val="20"/>
          <w:szCs w:val="20"/>
        </w:rPr>
        <w:t xml:space="preserve">d </w:t>
      </w:r>
      <w:r w:rsidRPr="00437931">
        <w:rPr>
          <w:rFonts w:ascii="Verdana" w:hAnsi="Verdana"/>
          <w:sz w:val="20"/>
          <w:szCs w:val="20"/>
        </w:rPr>
        <w:t xml:space="preserve">leverage </w:t>
      </w:r>
      <w:r w:rsidR="008F35D7">
        <w:rPr>
          <w:rFonts w:ascii="Verdana" w:hAnsi="Verdana"/>
          <w:sz w:val="20"/>
          <w:szCs w:val="20"/>
        </w:rPr>
        <w:t xml:space="preserve">green jobs </w:t>
      </w:r>
      <w:r>
        <w:rPr>
          <w:rFonts w:ascii="Verdana" w:hAnsi="Verdana"/>
          <w:sz w:val="20"/>
          <w:szCs w:val="20"/>
        </w:rPr>
        <w:t>in the various sectors</w:t>
      </w:r>
      <w:r w:rsidR="00A82A5A">
        <w:rPr>
          <w:rFonts w:ascii="Verdana" w:hAnsi="Verdana"/>
          <w:sz w:val="20"/>
          <w:szCs w:val="20"/>
        </w:rPr>
        <w:t xml:space="preserve"> of the economy</w:t>
      </w:r>
      <w:r w:rsidRPr="00437931">
        <w:rPr>
          <w:rFonts w:ascii="Verdana" w:hAnsi="Verdana"/>
          <w:sz w:val="20"/>
          <w:szCs w:val="20"/>
        </w:rPr>
        <w:t xml:space="preserve">. </w:t>
      </w:r>
    </w:p>
    <w:p w14:paraId="0F22E39A" w14:textId="77777777" w:rsidR="00437931" w:rsidRPr="00437931" w:rsidRDefault="00437931" w:rsidP="00563422">
      <w:pPr>
        <w:spacing w:line="276" w:lineRule="auto"/>
        <w:jc w:val="both"/>
        <w:rPr>
          <w:rFonts w:ascii="Verdana" w:hAnsi="Verdana"/>
          <w:sz w:val="20"/>
          <w:szCs w:val="20"/>
        </w:rPr>
      </w:pPr>
    </w:p>
    <w:p w14:paraId="1863EC1D" w14:textId="7E097C3B" w:rsidR="008D02D9" w:rsidRPr="00AC5A96" w:rsidRDefault="008D02D9" w:rsidP="00563422">
      <w:pPr>
        <w:pStyle w:val="ListParagraph"/>
        <w:numPr>
          <w:ilvl w:val="0"/>
          <w:numId w:val="31"/>
        </w:numPr>
        <w:spacing w:after="0"/>
        <w:jc w:val="both"/>
        <w:rPr>
          <w:rFonts w:ascii="Verdana" w:hAnsi="Verdana"/>
          <w:b/>
          <w:sz w:val="20"/>
          <w:szCs w:val="20"/>
        </w:rPr>
      </w:pPr>
      <w:r w:rsidRPr="00AC5A96">
        <w:rPr>
          <w:rFonts w:ascii="Verdana" w:hAnsi="Verdana"/>
          <w:b/>
          <w:sz w:val="20"/>
          <w:szCs w:val="20"/>
        </w:rPr>
        <w:t>PCREEE Needs Assessment</w:t>
      </w:r>
    </w:p>
    <w:p w14:paraId="4C65DEF0" w14:textId="77777777" w:rsidR="008D02D9" w:rsidRDefault="008D02D9" w:rsidP="00563422">
      <w:pPr>
        <w:spacing w:line="276" w:lineRule="auto"/>
        <w:jc w:val="both"/>
        <w:rPr>
          <w:rFonts w:ascii="Verdana" w:hAnsi="Verdana"/>
          <w:sz w:val="20"/>
          <w:szCs w:val="20"/>
        </w:rPr>
      </w:pPr>
    </w:p>
    <w:p w14:paraId="0FD060C7" w14:textId="1D3993B0" w:rsidR="008E3E97" w:rsidRPr="00C67F72" w:rsidRDefault="002B7BAC" w:rsidP="00563422">
      <w:pPr>
        <w:spacing w:line="276" w:lineRule="auto"/>
        <w:jc w:val="both"/>
        <w:rPr>
          <w:rFonts w:ascii="Verdana" w:hAnsi="Verdana"/>
          <w:sz w:val="20"/>
          <w:szCs w:val="20"/>
        </w:rPr>
      </w:pPr>
      <w:r>
        <w:rPr>
          <w:rFonts w:ascii="Verdana" w:hAnsi="Verdana"/>
          <w:sz w:val="20"/>
          <w:szCs w:val="20"/>
        </w:rPr>
        <w:t xml:space="preserve">A few capacity </w:t>
      </w:r>
      <w:r w:rsidR="004A53FF">
        <w:rPr>
          <w:rFonts w:ascii="Verdana" w:hAnsi="Verdana"/>
          <w:sz w:val="20"/>
          <w:szCs w:val="20"/>
        </w:rPr>
        <w:t xml:space="preserve">building-related </w:t>
      </w:r>
      <w:r>
        <w:rPr>
          <w:rFonts w:ascii="Verdana" w:hAnsi="Verdana"/>
          <w:sz w:val="20"/>
          <w:szCs w:val="20"/>
        </w:rPr>
        <w:t>needs assessment</w:t>
      </w:r>
      <w:r w:rsidR="004A53FF">
        <w:rPr>
          <w:rFonts w:ascii="Verdana" w:hAnsi="Verdana"/>
          <w:sz w:val="20"/>
          <w:szCs w:val="20"/>
        </w:rPr>
        <w:t>s</w:t>
      </w:r>
      <w:r>
        <w:rPr>
          <w:rFonts w:ascii="Verdana" w:hAnsi="Verdana"/>
          <w:sz w:val="20"/>
          <w:szCs w:val="20"/>
        </w:rPr>
        <w:t xml:space="preserve"> </w:t>
      </w:r>
      <w:r w:rsidR="00F85F7F">
        <w:rPr>
          <w:rFonts w:ascii="Verdana" w:hAnsi="Verdana"/>
          <w:sz w:val="20"/>
          <w:szCs w:val="20"/>
        </w:rPr>
        <w:t xml:space="preserve">have </w:t>
      </w:r>
      <w:r>
        <w:rPr>
          <w:rFonts w:ascii="Verdana" w:hAnsi="Verdana"/>
          <w:sz w:val="20"/>
          <w:szCs w:val="20"/>
        </w:rPr>
        <w:t xml:space="preserve">been conducted in the region. </w:t>
      </w:r>
      <w:r w:rsidR="00F85F7F">
        <w:rPr>
          <w:rFonts w:ascii="Verdana" w:hAnsi="Verdana"/>
          <w:sz w:val="20"/>
          <w:szCs w:val="20"/>
        </w:rPr>
        <w:t>However, t</w:t>
      </w:r>
      <w:r w:rsidR="008E3E97" w:rsidRPr="00C67F72">
        <w:rPr>
          <w:rFonts w:ascii="Verdana" w:hAnsi="Verdana"/>
          <w:sz w:val="20"/>
          <w:szCs w:val="20"/>
        </w:rPr>
        <w:t xml:space="preserve">he needs assessment </w:t>
      </w:r>
      <w:r w:rsidR="003829CA">
        <w:rPr>
          <w:rFonts w:ascii="Verdana" w:hAnsi="Verdana"/>
          <w:sz w:val="20"/>
          <w:szCs w:val="20"/>
        </w:rPr>
        <w:t xml:space="preserve">undertaken for the establishment of the Centre </w:t>
      </w:r>
      <w:r w:rsidR="008E3E97" w:rsidRPr="00C67F72">
        <w:rPr>
          <w:rFonts w:ascii="Verdana" w:hAnsi="Verdana"/>
          <w:sz w:val="20"/>
          <w:szCs w:val="20"/>
        </w:rPr>
        <w:t xml:space="preserve">revealed that some PICTs have made considerable progress in the creation of enabling national environments for the promotion of renewable energy (RE) and energy efficiency (EE). However, in some of the </w:t>
      </w:r>
      <w:r w:rsidR="00F85F7F">
        <w:rPr>
          <w:rFonts w:ascii="Verdana" w:hAnsi="Verdana"/>
          <w:sz w:val="20"/>
          <w:szCs w:val="20"/>
        </w:rPr>
        <w:t>countries</w:t>
      </w:r>
      <w:r w:rsidR="00F85F7F" w:rsidRPr="00C67F72">
        <w:rPr>
          <w:rFonts w:ascii="Verdana" w:hAnsi="Verdana"/>
          <w:sz w:val="20"/>
          <w:szCs w:val="20"/>
        </w:rPr>
        <w:t xml:space="preserve"> </w:t>
      </w:r>
      <w:r w:rsidR="008E3E97" w:rsidRPr="00C67F72">
        <w:rPr>
          <w:rFonts w:ascii="Verdana" w:hAnsi="Verdana"/>
          <w:sz w:val="20"/>
          <w:szCs w:val="20"/>
        </w:rPr>
        <w:t xml:space="preserve">the developments are still </w:t>
      </w:r>
      <w:r w:rsidR="00623F6C">
        <w:rPr>
          <w:rFonts w:ascii="Verdana" w:hAnsi="Verdana"/>
          <w:sz w:val="20"/>
          <w:szCs w:val="20"/>
        </w:rPr>
        <w:t>at</w:t>
      </w:r>
      <w:r w:rsidR="008E3E97" w:rsidRPr="00C67F72">
        <w:rPr>
          <w:rFonts w:ascii="Verdana" w:hAnsi="Verdana"/>
          <w:sz w:val="20"/>
          <w:szCs w:val="20"/>
        </w:rPr>
        <w:t xml:space="preserve"> the </w:t>
      </w:r>
      <w:r w:rsidR="00623F6C">
        <w:rPr>
          <w:rFonts w:ascii="Verdana" w:hAnsi="Verdana"/>
          <w:sz w:val="20"/>
          <w:szCs w:val="20"/>
        </w:rPr>
        <w:t xml:space="preserve">early </w:t>
      </w:r>
      <w:r w:rsidR="008E3E97" w:rsidRPr="00C67F72">
        <w:rPr>
          <w:rFonts w:ascii="Verdana" w:hAnsi="Verdana"/>
          <w:sz w:val="20"/>
          <w:szCs w:val="20"/>
        </w:rPr>
        <w:t>stage and have not been transformed into real investments and the creation of vibrant market</w:t>
      </w:r>
      <w:r w:rsidR="00F85F7F">
        <w:rPr>
          <w:rFonts w:ascii="Verdana" w:hAnsi="Verdana"/>
          <w:sz w:val="20"/>
          <w:szCs w:val="20"/>
        </w:rPr>
        <w:t>s</w:t>
      </w:r>
      <w:r w:rsidR="008E3E97" w:rsidRPr="00C67F72">
        <w:rPr>
          <w:rFonts w:ascii="Verdana" w:hAnsi="Verdana"/>
          <w:sz w:val="20"/>
          <w:szCs w:val="20"/>
        </w:rPr>
        <w:t xml:space="preserve"> </w:t>
      </w:r>
      <w:r w:rsidR="001403F6">
        <w:rPr>
          <w:rFonts w:ascii="Verdana" w:hAnsi="Verdana"/>
          <w:sz w:val="20"/>
          <w:szCs w:val="20"/>
        </w:rPr>
        <w:t>for the</w:t>
      </w:r>
      <w:r w:rsidR="008E3E97" w:rsidRPr="00C67F72">
        <w:rPr>
          <w:rFonts w:ascii="Verdana" w:hAnsi="Verdana"/>
          <w:sz w:val="20"/>
          <w:szCs w:val="20"/>
        </w:rPr>
        <w:t xml:space="preserve"> sector. </w:t>
      </w:r>
      <w:r w:rsidR="00F85F7F">
        <w:rPr>
          <w:rFonts w:ascii="Verdana" w:hAnsi="Verdana"/>
          <w:sz w:val="20"/>
          <w:szCs w:val="20"/>
        </w:rPr>
        <w:t>Further</w:t>
      </w:r>
      <w:r w:rsidR="00A047D6">
        <w:rPr>
          <w:rFonts w:ascii="Verdana" w:hAnsi="Verdana"/>
          <w:sz w:val="20"/>
          <w:szCs w:val="20"/>
        </w:rPr>
        <w:t>more</w:t>
      </w:r>
      <w:r w:rsidR="00F85F7F">
        <w:rPr>
          <w:rFonts w:ascii="Verdana" w:hAnsi="Verdana"/>
          <w:sz w:val="20"/>
          <w:szCs w:val="20"/>
        </w:rPr>
        <w:t>, t</w:t>
      </w:r>
      <w:r w:rsidR="008E3E97" w:rsidRPr="00C67F72">
        <w:rPr>
          <w:rFonts w:ascii="Verdana" w:hAnsi="Verdana"/>
          <w:sz w:val="20"/>
          <w:szCs w:val="20"/>
        </w:rPr>
        <w:t xml:space="preserve">he areas of small and medium-sized grid-connected renewable energy plants, decentralised renewable energy solutions for rural areas and households (e.g. sustainable cooking, mini-grids, stand-alone systems, water heating) as well as energy efficiency improvements in different sectors (e.g. buildings, grid losses, appliances, industry) need a further boost.  </w:t>
      </w:r>
    </w:p>
    <w:p w14:paraId="481D59C8" w14:textId="77777777" w:rsidR="008E3E97" w:rsidRPr="00C67F72" w:rsidRDefault="008E3E97" w:rsidP="00563422">
      <w:pPr>
        <w:spacing w:line="276" w:lineRule="auto"/>
        <w:jc w:val="both"/>
        <w:rPr>
          <w:rFonts w:ascii="Verdana" w:hAnsi="Verdana"/>
          <w:sz w:val="20"/>
          <w:szCs w:val="20"/>
        </w:rPr>
      </w:pPr>
    </w:p>
    <w:p w14:paraId="290A1CEF" w14:textId="31DBD477" w:rsidR="008E3E97" w:rsidRDefault="008E3E97" w:rsidP="00563422">
      <w:pPr>
        <w:spacing w:line="276" w:lineRule="auto"/>
        <w:jc w:val="both"/>
        <w:rPr>
          <w:rFonts w:ascii="Verdana" w:hAnsi="Verdana"/>
          <w:sz w:val="20"/>
          <w:szCs w:val="20"/>
        </w:rPr>
      </w:pPr>
      <w:r w:rsidRPr="00C67F72">
        <w:rPr>
          <w:rFonts w:ascii="Verdana" w:hAnsi="Verdana"/>
          <w:sz w:val="20"/>
          <w:szCs w:val="20"/>
        </w:rPr>
        <w:t xml:space="preserve">The needs assessment </w:t>
      </w:r>
      <w:r w:rsidR="003829CA">
        <w:rPr>
          <w:rFonts w:ascii="Verdana" w:hAnsi="Verdana"/>
          <w:sz w:val="20"/>
          <w:szCs w:val="20"/>
        </w:rPr>
        <w:t xml:space="preserve">mentioned above </w:t>
      </w:r>
      <w:r w:rsidRPr="00C67F72">
        <w:rPr>
          <w:rFonts w:ascii="Verdana" w:hAnsi="Verdana"/>
          <w:sz w:val="20"/>
          <w:szCs w:val="20"/>
        </w:rPr>
        <w:t xml:space="preserve">revealed that the </w:t>
      </w:r>
      <w:r w:rsidR="00F85F7F">
        <w:rPr>
          <w:rFonts w:ascii="Verdana" w:hAnsi="Verdana"/>
          <w:sz w:val="20"/>
          <w:szCs w:val="20"/>
        </w:rPr>
        <w:t>Council of Regional Organisations of the Pacific (</w:t>
      </w:r>
      <w:r w:rsidRPr="00C67F72">
        <w:rPr>
          <w:rFonts w:ascii="Verdana" w:hAnsi="Verdana"/>
          <w:sz w:val="20"/>
          <w:szCs w:val="20"/>
        </w:rPr>
        <w:t>CROP</w:t>
      </w:r>
      <w:r w:rsidR="00F85F7F">
        <w:rPr>
          <w:rFonts w:ascii="Verdana" w:hAnsi="Verdana"/>
          <w:sz w:val="20"/>
          <w:szCs w:val="20"/>
        </w:rPr>
        <w:t>)</w:t>
      </w:r>
      <w:r w:rsidRPr="00C67F72">
        <w:rPr>
          <w:rFonts w:ascii="Verdana" w:hAnsi="Verdana"/>
          <w:sz w:val="20"/>
          <w:szCs w:val="20"/>
        </w:rPr>
        <w:t xml:space="preserve"> agencies are </w:t>
      </w:r>
      <w:r w:rsidR="003829CA">
        <w:rPr>
          <w:rFonts w:ascii="Verdana" w:hAnsi="Verdana"/>
          <w:sz w:val="20"/>
          <w:szCs w:val="20"/>
        </w:rPr>
        <w:t xml:space="preserve">already </w:t>
      </w:r>
      <w:r w:rsidRPr="00C67F72">
        <w:rPr>
          <w:rFonts w:ascii="Verdana" w:hAnsi="Verdana"/>
          <w:sz w:val="20"/>
          <w:szCs w:val="20"/>
        </w:rPr>
        <w:t xml:space="preserve">assisting PICTs in addressing parts of these barriers </w:t>
      </w:r>
      <w:r w:rsidRPr="00C67F72">
        <w:rPr>
          <w:rFonts w:ascii="Verdana" w:hAnsi="Verdana"/>
          <w:sz w:val="20"/>
          <w:szCs w:val="20"/>
        </w:rPr>
        <w:lastRenderedPageBreak/>
        <w:t>through various projects and activities</w:t>
      </w:r>
      <w:r w:rsidRPr="00C67F72">
        <w:rPr>
          <w:rFonts w:ascii="Verdana" w:hAnsi="Verdana"/>
          <w:b/>
          <w:sz w:val="20"/>
          <w:szCs w:val="20"/>
        </w:rPr>
        <w:t xml:space="preserve"> </w:t>
      </w:r>
      <w:r w:rsidRPr="00C67F72">
        <w:rPr>
          <w:rFonts w:ascii="Verdana" w:hAnsi="Verdana"/>
          <w:sz w:val="20"/>
          <w:szCs w:val="20"/>
        </w:rPr>
        <w:t>(e.g. coordination, policy advisory, (pre-) investment support for projects). However, PICTs</w:t>
      </w:r>
      <w:r w:rsidR="003829CA">
        <w:rPr>
          <w:rFonts w:ascii="Verdana" w:hAnsi="Verdana"/>
          <w:sz w:val="20"/>
          <w:szCs w:val="20"/>
        </w:rPr>
        <w:t xml:space="preserve"> have</w:t>
      </w:r>
      <w:r w:rsidRPr="00C67F72">
        <w:rPr>
          <w:rFonts w:ascii="Verdana" w:hAnsi="Verdana"/>
          <w:sz w:val="20"/>
          <w:szCs w:val="20"/>
        </w:rPr>
        <w:t xml:space="preserve"> expressed an urgent </w:t>
      </w:r>
      <w:r w:rsidRPr="003829CA">
        <w:rPr>
          <w:rFonts w:ascii="Verdana" w:hAnsi="Verdana"/>
          <w:sz w:val="20"/>
          <w:szCs w:val="20"/>
        </w:rPr>
        <w:t>need for concentrated regional technical capacities to promote local human resources, awareness and knowledge management, as well as businesses and industry</w:t>
      </w:r>
      <w:r w:rsidRPr="00C67F72">
        <w:rPr>
          <w:rFonts w:ascii="Verdana" w:hAnsi="Verdana"/>
          <w:sz w:val="20"/>
          <w:szCs w:val="20"/>
        </w:rPr>
        <w:t xml:space="preserve"> in the sustainable energy sector. The increasing sustainable energy investments and the introduction of appropriate regulations and standards go hand in hand with the need </w:t>
      </w:r>
      <w:r w:rsidR="003829CA">
        <w:rPr>
          <w:rFonts w:ascii="Verdana" w:hAnsi="Verdana"/>
          <w:sz w:val="20"/>
          <w:szCs w:val="20"/>
        </w:rPr>
        <w:t xml:space="preserve">to develop </w:t>
      </w:r>
      <w:r w:rsidRPr="00C67F72">
        <w:rPr>
          <w:rFonts w:ascii="Verdana" w:hAnsi="Verdana"/>
          <w:sz w:val="20"/>
          <w:szCs w:val="20"/>
        </w:rPr>
        <w:t xml:space="preserve">local capacities. Moreover, there is the impression that the local private sector and industry do not take advantage of the growing sustainable energy market and job opportunities. </w:t>
      </w:r>
      <w:r w:rsidR="007A3AC4">
        <w:rPr>
          <w:rFonts w:ascii="Verdana" w:hAnsi="Verdana"/>
          <w:sz w:val="20"/>
          <w:szCs w:val="20"/>
        </w:rPr>
        <w:t xml:space="preserve">Such </w:t>
      </w:r>
      <w:r w:rsidRPr="00C67F72">
        <w:rPr>
          <w:rFonts w:ascii="Verdana" w:hAnsi="Verdana"/>
          <w:sz w:val="20"/>
          <w:szCs w:val="20"/>
        </w:rPr>
        <w:t xml:space="preserve">developments </w:t>
      </w:r>
      <w:r w:rsidR="007A3AC4">
        <w:rPr>
          <w:rFonts w:ascii="Verdana" w:hAnsi="Verdana"/>
          <w:sz w:val="20"/>
          <w:szCs w:val="20"/>
        </w:rPr>
        <w:t xml:space="preserve">threaten </w:t>
      </w:r>
      <w:r w:rsidRPr="00C67F72">
        <w:rPr>
          <w:rFonts w:ascii="Verdana" w:hAnsi="Verdana"/>
          <w:sz w:val="20"/>
          <w:szCs w:val="20"/>
        </w:rPr>
        <w:t>the long-term sustainability of existing investments as they are usually conducted by enterprises from outside</w:t>
      </w:r>
      <w:r w:rsidR="00294F4E">
        <w:rPr>
          <w:rFonts w:ascii="Verdana" w:hAnsi="Verdana"/>
          <w:sz w:val="20"/>
          <w:szCs w:val="20"/>
        </w:rPr>
        <w:t xml:space="preserve"> the region</w:t>
      </w:r>
      <w:r w:rsidR="007A3AC4">
        <w:rPr>
          <w:rFonts w:ascii="Verdana" w:hAnsi="Verdana"/>
          <w:sz w:val="20"/>
          <w:szCs w:val="20"/>
        </w:rPr>
        <w:t>,</w:t>
      </w:r>
      <w:r w:rsidRPr="00C67F72">
        <w:rPr>
          <w:rFonts w:ascii="Verdana" w:hAnsi="Verdana"/>
          <w:sz w:val="20"/>
          <w:szCs w:val="20"/>
        </w:rPr>
        <w:t xml:space="preserve"> without local representatives. </w:t>
      </w:r>
      <w:r w:rsidR="007A3AC4">
        <w:rPr>
          <w:rFonts w:ascii="Verdana" w:hAnsi="Verdana"/>
          <w:sz w:val="20"/>
          <w:szCs w:val="20"/>
        </w:rPr>
        <w:t>PCREEE</w:t>
      </w:r>
      <w:r w:rsidRPr="00C67F72">
        <w:rPr>
          <w:rFonts w:ascii="Verdana" w:hAnsi="Verdana"/>
          <w:sz w:val="20"/>
          <w:szCs w:val="20"/>
        </w:rPr>
        <w:t xml:space="preserve"> </w:t>
      </w:r>
      <w:r w:rsidR="007A3AC4">
        <w:rPr>
          <w:rFonts w:ascii="Verdana" w:hAnsi="Verdana"/>
          <w:sz w:val="20"/>
          <w:szCs w:val="20"/>
        </w:rPr>
        <w:t>intends to</w:t>
      </w:r>
      <w:r w:rsidR="007A3AC4" w:rsidRPr="00C67F72">
        <w:rPr>
          <w:rFonts w:ascii="Verdana" w:hAnsi="Verdana"/>
          <w:sz w:val="20"/>
          <w:szCs w:val="20"/>
        </w:rPr>
        <w:t xml:space="preserve"> </w:t>
      </w:r>
      <w:r w:rsidRPr="00C67F72">
        <w:rPr>
          <w:rFonts w:ascii="Verdana" w:hAnsi="Verdana"/>
          <w:sz w:val="20"/>
          <w:szCs w:val="20"/>
        </w:rPr>
        <w:t>play a key role in creating economies of scale and a competitive sustainable energy market and business sector</w:t>
      </w:r>
      <w:r w:rsidR="007A3AC4">
        <w:rPr>
          <w:rFonts w:ascii="Verdana" w:hAnsi="Verdana"/>
          <w:sz w:val="20"/>
          <w:szCs w:val="20"/>
        </w:rPr>
        <w:t xml:space="preserve"> / opportunity</w:t>
      </w:r>
      <w:r w:rsidRPr="00C67F72">
        <w:rPr>
          <w:rFonts w:ascii="Verdana" w:hAnsi="Verdana"/>
          <w:sz w:val="20"/>
          <w:szCs w:val="20"/>
        </w:rPr>
        <w:t xml:space="preserve"> in the Pacific.</w:t>
      </w:r>
    </w:p>
    <w:p w14:paraId="71530BB2" w14:textId="77777777" w:rsidR="00BB4AD8" w:rsidRPr="00C67F72" w:rsidRDefault="00BB4AD8" w:rsidP="00563422">
      <w:pPr>
        <w:spacing w:line="276" w:lineRule="auto"/>
        <w:jc w:val="both"/>
        <w:rPr>
          <w:rFonts w:ascii="Verdana" w:hAnsi="Verdana"/>
          <w:sz w:val="20"/>
          <w:szCs w:val="20"/>
        </w:rPr>
      </w:pPr>
    </w:p>
    <w:p w14:paraId="18D35DAB" w14:textId="1C24FB10" w:rsidR="004A53FF" w:rsidRPr="00AC5A96" w:rsidRDefault="004A53FF" w:rsidP="00563422">
      <w:pPr>
        <w:pStyle w:val="ListParagraph"/>
        <w:numPr>
          <w:ilvl w:val="0"/>
          <w:numId w:val="31"/>
        </w:numPr>
        <w:spacing w:after="0"/>
        <w:rPr>
          <w:rFonts w:ascii="Verdana" w:hAnsi="Verdana"/>
          <w:b/>
          <w:sz w:val="20"/>
          <w:szCs w:val="20"/>
        </w:rPr>
      </w:pPr>
      <w:r w:rsidRPr="00AC5A96">
        <w:rPr>
          <w:rFonts w:ascii="Verdana" w:hAnsi="Verdana"/>
          <w:b/>
          <w:sz w:val="20"/>
          <w:szCs w:val="20"/>
        </w:rPr>
        <w:t xml:space="preserve">PacTVET Training Needs </w:t>
      </w:r>
      <w:commentRangeStart w:id="1"/>
      <w:r w:rsidRPr="00AC5A96">
        <w:rPr>
          <w:rFonts w:ascii="Verdana" w:hAnsi="Verdana"/>
          <w:b/>
          <w:sz w:val="20"/>
          <w:szCs w:val="20"/>
        </w:rPr>
        <w:t>Assessment</w:t>
      </w:r>
      <w:commentRangeEnd w:id="1"/>
      <w:r w:rsidR="007A3AC4">
        <w:rPr>
          <w:rStyle w:val="CommentReference"/>
        </w:rPr>
        <w:commentReference w:id="1"/>
      </w:r>
      <w:r w:rsidRPr="00AC5A96">
        <w:rPr>
          <w:rFonts w:ascii="Verdana" w:hAnsi="Verdana"/>
          <w:b/>
          <w:sz w:val="20"/>
          <w:szCs w:val="20"/>
        </w:rPr>
        <w:t xml:space="preserve"> </w:t>
      </w:r>
    </w:p>
    <w:p w14:paraId="7FBD31CC" w14:textId="77777777" w:rsidR="004A53FF" w:rsidRPr="00003DBB" w:rsidRDefault="004A53FF" w:rsidP="00563422">
      <w:pPr>
        <w:spacing w:line="276" w:lineRule="auto"/>
        <w:rPr>
          <w:rFonts w:ascii="Verdana" w:hAnsi="Verdana"/>
          <w:sz w:val="20"/>
          <w:szCs w:val="20"/>
        </w:rPr>
      </w:pPr>
    </w:p>
    <w:p w14:paraId="182C66A8" w14:textId="77777777" w:rsidR="00003DBB" w:rsidRPr="00003DBB" w:rsidRDefault="00003DBB" w:rsidP="00563422">
      <w:pPr>
        <w:spacing w:line="276" w:lineRule="auto"/>
        <w:jc w:val="both"/>
        <w:rPr>
          <w:rFonts w:ascii="Verdana" w:hAnsi="Verdana" w:cs="Calibri"/>
          <w:sz w:val="20"/>
          <w:szCs w:val="20"/>
        </w:rPr>
      </w:pPr>
      <w:r w:rsidRPr="00003DBB">
        <w:rPr>
          <w:rFonts w:ascii="Verdana" w:hAnsi="Verdana"/>
          <w:sz w:val="20"/>
          <w:szCs w:val="20"/>
        </w:rPr>
        <w:t>The Technical and Vocational Education and Training on Sustainable Energy and Climate Change Adaptation (TVET) project</w:t>
      </w:r>
      <w:r w:rsidRPr="00003DBB">
        <w:rPr>
          <w:rFonts w:ascii="Verdana" w:hAnsi="Verdana" w:cs="Calibri"/>
          <w:sz w:val="20"/>
          <w:szCs w:val="20"/>
        </w:rPr>
        <w:t xml:space="preserve"> is </w:t>
      </w:r>
      <w:r w:rsidRPr="00003DBB">
        <w:rPr>
          <w:rFonts w:ascii="Verdana" w:hAnsi="Verdana"/>
          <w:sz w:val="20"/>
          <w:szCs w:val="20"/>
        </w:rPr>
        <w:t xml:space="preserve">implemented by the Pacific Community (SPC) in partnership with the University of the South Pacific (USP) over a period of 5 years (2014 – 2018) for a total of 53 months with an overall budget of 6.1 million Euros. </w:t>
      </w:r>
    </w:p>
    <w:p w14:paraId="0B533709" w14:textId="77777777" w:rsidR="002D335C" w:rsidRDefault="002D335C" w:rsidP="00563422">
      <w:pPr>
        <w:spacing w:line="276" w:lineRule="auto"/>
        <w:jc w:val="both"/>
        <w:rPr>
          <w:rFonts w:ascii="Verdana" w:hAnsi="Verdana" w:cs="Calibri"/>
          <w:sz w:val="20"/>
          <w:szCs w:val="20"/>
        </w:rPr>
      </w:pPr>
    </w:p>
    <w:p w14:paraId="72998BAB" w14:textId="77777777" w:rsidR="00C0094B" w:rsidRDefault="00003DBB" w:rsidP="00563422">
      <w:pPr>
        <w:spacing w:line="276" w:lineRule="auto"/>
        <w:jc w:val="both"/>
        <w:rPr>
          <w:rFonts w:ascii="Verdana" w:hAnsi="Verdana" w:cs="Calibri"/>
          <w:sz w:val="20"/>
          <w:szCs w:val="20"/>
        </w:rPr>
      </w:pPr>
      <w:r w:rsidRPr="00003DBB">
        <w:rPr>
          <w:rFonts w:ascii="Verdana" w:hAnsi="Verdana" w:cs="Calibri"/>
          <w:sz w:val="20"/>
          <w:szCs w:val="20"/>
        </w:rPr>
        <w:t xml:space="preserve">The general objective is to enhance sustainable livelihoods in PACPs. Sustainable livelihoods are a high priority for Pacific Island communities and governments alike. They are central to current development policy including resource management and conservation but also in emerging policy to </w:t>
      </w:r>
      <w:r w:rsidR="00C0094B">
        <w:rPr>
          <w:rFonts w:ascii="Verdana" w:hAnsi="Verdana" w:cs="Calibri"/>
          <w:sz w:val="20"/>
          <w:szCs w:val="20"/>
        </w:rPr>
        <w:t>address</w:t>
      </w:r>
      <w:r w:rsidRPr="00003DBB">
        <w:rPr>
          <w:rFonts w:ascii="Verdana" w:hAnsi="Verdana" w:cs="Calibri"/>
          <w:sz w:val="20"/>
          <w:szCs w:val="20"/>
        </w:rPr>
        <w:t xml:space="preserve"> threats such as climate change. The purpose of the project is to enhance and/or create PACPs' regional and national capacity of, and technical expertise to respond to climate change adaptation (CCA) and sustainable energy (SE) challenges.</w:t>
      </w:r>
    </w:p>
    <w:p w14:paraId="7A6B0522" w14:textId="07900E3E" w:rsidR="00003DBB" w:rsidRPr="00003DBB" w:rsidRDefault="00003DBB" w:rsidP="00563422">
      <w:pPr>
        <w:spacing w:line="276" w:lineRule="auto"/>
        <w:jc w:val="both"/>
        <w:rPr>
          <w:rFonts w:ascii="Verdana" w:hAnsi="Verdana" w:cs="Calibri"/>
          <w:sz w:val="20"/>
          <w:szCs w:val="20"/>
        </w:rPr>
      </w:pPr>
      <w:r w:rsidRPr="00003DBB">
        <w:rPr>
          <w:rFonts w:ascii="Verdana" w:hAnsi="Verdana" w:cs="Calibri"/>
          <w:sz w:val="20"/>
          <w:szCs w:val="20"/>
        </w:rPr>
        <w:t xml:space="preserve"> </w:t>
      </w:r>
    </w:p>
    <w:p w14:paraId="1FFC019F" w14:textId="5CDADFED" w:rsidR="00C0094B" w:rsidRPr="00500E01" w:rsidRDefault="00C0094B" w:rsidP="00563422">
      <w:pPr>
        <w:spacing w:line="276" w:lineRule="auto"/>
        <w:jc w:val="both"/>
        <w:rPr>
          <w:rFonts w:ascii="Verdana" w:hAnsi="Verdana"/>
          <w:sz w:val="20"/>
          <w:szCs w:val="20"/>
        </w:rPr>
      </w:pPr>
      <w:r>
        <w:rPr>
          <w:rFonts w:ascii="Verdana" w:hAnsi="Verdana"/>
          <w:sz w:val="20"/>
          <w:szCs w:val="20"/>
        </w:rPr>
        <w:t xml:space="preserve">In terms of Sustainable Energy, </w:t>
      </w:r>
      <w:r w:rsidRPr="00500E01">
        <w:rPr>
          <w:rFonts w:ascii="Verdana" w:hAnsi="Verdana"/>
          <w:sz w:val="20"/>
          <w:szCs w:val="20"/>
        </w:rPr>
        <w:t xml:space="preserve">certificate level qualifications </w:t>
      </w:r>
      <w:r>
        <w:rPr>
          <w:rFonts w:ascii="Verdana" w:hAnsi="Verdana"/>
          <w:sz w:val="20"/>
          <w:szCs w:val="20"/>
        </w:rPr>
        <w:t>were derived to facilitate</w:t>
      </w:r>
      <w:r w:rsidRPr="00500E01">
        <w:rPr>
          <w:rFonts w:ascii="Verdana" w:hAnsi="Verdana"/>
          <w:sz w:val="20"/>
          <w:szCs w:val="20"/>
        </w:rPr>
        <w:t xml:space="preserve"> technical vocational education and training (TVET) </w:t>
      </w:r>
      <w:r>
        <w:rPr>
          <w:rFonts w:ascii="Verdana" w:hAnsi="Verdana"/>
          <w:sz w:val="20"/>
          <w:szCs w:val="20"/>
        </w:rPr>
        <w:t>in</w:t>
      </w:r>
      <w:r w:rsidRPr="00500E01">
        <w:rPr>
          <w:rFonts w:ascii="Verdana" w:hAnsi="Verdana"/>
          <w:sz w:val="20"/>
          <w:szCs w:val="20"/>
        </w:rPr>
        <w:t xml:space="preserve"> building national and regional capacity </w:t>
      </w:r>
      <w:r>
        <w:rPr>
          <w:rFonts w:ascii="Verdana" w:hAnsi="Verdana"/>
          <w:sz w:val="20"/>
          <w:szCs w:val="20"/>
        </w:rPr>
        <w:t>specific purposes as outlined below</w:t>
      </w:r>
      <w:r w:rsidRPr="00500E01">
        <w:rPr>
          <w:rFonts w:ascii="Verdana" w:hAnsi="Verdana"/>
          <w:sz w:val="20"/>
          <w:szCs w:val="20"/>
        </w:rPr>
        <w:t xml:space="preserve">: </w:t>
      </w:r>
    </w:p>
    <w:p w14:paraId="21D7038F" w14:textId="77777777" w:rsidR="00C0094B" w:rsidRPr="00500E01" w:rsidRDefault="00C0094B" w:rsidP="00563422">
      <w:pPr>
        <w:pStyle w:val="ListParagraph"/>
        <w:numPr>
          <w:ilvl w:val="0"/>
          <w:numId w:val="37"/>
        </w:numPr>
        <w:ind w:left="851" w:hanging="425"/>
        <w:jc w:val="both"/>
        <w:rPr>
          <w:rFonts w:ascii="Verdana" w:hAnsi="Verdana"/>
          <w:sz w:val="20"/>
          <w:szCs w:val="20"/>
        </w:rPr>
      </w:pPr>
      <w:r w:rsidRPr="00500E01">
        <w:rPr>
          <w:rFonts w:ascii="Verdana" w:hAnsi="Verdana"/>
          <w:sz w:val="20"/>
          <w:szCs w:val="20"/>
        </w:rPr>
        <w:t xml:space="preserve">Raise the level of awareness and knowledge on alternative renewable energy sources and renewable energy technologies (RETs); </w:t>
      </w:r>
    </w:p>
    <w:p w14:paraId="50B053C6" w14:textId="77777777" w:rsidR="00C0094B" w:rsidRPr="00500E01" w:rsidRDefault="00C0094B" w:rsidP="00563422">
      <w:pPr>
        <w:pStyle w:val="ListParagraph"/>
        <w:numPr>
          <w:ilvl w:val="0"/>
          <w:numId w:val="37"/>
        </w:numPr>
        <w:ind w:left="851" w:hanging="425"/>
        <w:jc w:val="both"/>
        <w:rPr>
          <w:rFonts w:ascii="Verdana" w:hAnsi="Verdana"/>
          <w:sz w:val="20"/>
          <w:szCs w:val="20"/>
        </w:rPr>
      </w:pPr>
      <w:r w:rsidRPr="00500E01">
        <w:rPr>
          <w:rFonts w:ascii="Verdana" w:hAnsi="Verdana"/>
          <w:sz w:val="20"/>
          <w:szCs w:val="20"/>
        </w:rPr>
        <w:t xml:space="preserve">Develop technical skills and knowledge to support processes for installation, operation and maintenance of RETs, and </w:t>
      </w:r>
    </w:p>
    <w:p w14:paraId="178AB011" w14:textId="77777777" w:rsidR="00C0094B" w:rsidRPr="00500E01" w:rsidRDefault="00C0094B" w:rsidP="00563422">
      <w:pPr>
        <w:pStyle w:val="ListParagraph"/>
        <w:numPr>
          <w:ilvl w:val="0"/>
          <w:numId w:val="37"/>
        </w:numPr>
        <w:ind w:left="851" w:hanging="425"/>
        <w:jc w:val="both"/>
        <w:rPr>
          <w:rFonts w:ascii="Verdana" w:hAnsi="Verdana"/>
          <w:sz w:val="20"/>
          <w:szCs w:val="20"/>
        </w:rPr>
      </w:pPr>
      <w:r w:rsidRPr="00500E01">
        <w:rPr>
          <w:rFonts w:ascii="Verdana" w:hAnsi="Verdana"/>
          <w:sz w:val="20"/>
          <w:szCs w:val="20"/>
        </w:rPr>
        <w:t xml:space="preserve">Undertake planning, development, monitoring, assessment and management of sustainable energy projects to promote energy efficiency, which will mitigate loss and damages from the effects of climate change.  </w:t>
      </w:r>
    </w:p>
    <w:p w14:paraId="3E914D8C" w14:textId="6BEC2A9D" w:rsidR="00C0094B" w:rsidRPr="00500E01" w:rsidRDefault="00C0094B" w:rsidP="00563422">
      <w:pPr>
        <w:spacing w:line="276" w:lineRule="auto"/>
        <w:jc w:val="both"/>
        <w:rPr>
          <w:rFonts w:ascii="Verdana" w:hAnsi="Verdana"/>
          <w:sz w:val="20"/>
          <w:szCs w:val="20"/>
        </w:rPr>
      </w:pPr>
      <w:r w:rsidRPr="00500E01">
        <w:rPr>
          <w:rFonts w:ascii="Verdana" w:hAnsi="Verdana"/>
          <w:sz w:val="20"/>
          <w:szCs w:val="20"/>
        </w:rPr>
        <w:lastRenderedPageBreak/>
        <w:t>These qualifications contribute to developing a Pacific Community to manage their energy resources in a sustainable way.</w:t>
      </w:r>
    </w:p>
    <w:p w14:paraId="6758D7BD" w14:textId="0C7C414A" w:rsidR="00C0094B" w:rsidRPr="00500E01" w:rsidRDefault="00C0094B" w:rsidP="00563422">
      <w:pPr>
        <w:spacing w:line="276" w:lineRule="auto"/>
        <w:jc w:val="both"/>
        <w:rPr>
          <w:rFonts w:ascii="Verdana" w:hAnsi="Verdana"/>
          <w:sz w:val="20"/>
          <w:szCs w:val="20"/>
        </w:rPr>
      </w:pPr>
      <w:r w:rsidRPr="00500E01">
        <w:rPr>
          <w:rFonts w:ascii="Verdana" w:hAnsi="Verdana"/>
          <w:sz w:val="20"/>
          <w:szCs w:val="20"/>
        </w:rPr>
        <w:t>Certificates 1 and 2 in Sustainable Energy are generic qualifications, which include general learning on on-grid and off-grid power systems, renewable and non-renewable energy sources, energy efficiency and renewable energy technologies (RETs).  Certificates 3 and 4 in Sustainable Energy foster speciali</w:t>
      </w:r>
      <w:r w:rsidR="00294F4E">
        <w:rPr>
          <w:rFonts w:ascii="Verdana" w:hAnsi="Verdana"/>
          <w:sz w:val="20"/>
          <w:szCs w:val="20"/>
        </w:rPr>
        <w:t>z</w:t>
      </w:r>
      <w:r w:rsidRPr="00500E01">
        <w:rPr>
          <w:rFonts w:ascii="Verdana" w:hAnsi="Verdana"/>
          <w:sz w:val="20"/>
          <w:szCs w:val="20"/>
        </w:rPr>
        <w:t>ation in the field of Renewable Energy and offers four strands: Micro-Hydro, Solar, Hybrid Wind systems, and Biomass.  Certificate 3 also offers an elective in Energy Efficiency whilst Certificate 4 offers an additional elective in Energy Management.</w:t>
      </w:r>
    </w:p>
    <w:p w14:paraId="6E7DAB7B" w14:textId="77777777" w:rsidR="00C0094B" w:rsidRDefault="00C0094B" w:rsidP="00563422">
      <w:pPr>
        <w:spacing w:line="276" w:lineRule="auto"/>
        <w:rPr>
          <w:rFonts w:ascii="Verdana" w:hAnsi="Verdana"/>
          <w:b/>
          <w:sz w:val="20"/>
          <w:szCs w:val="20"/>
        </w:rPr>
      </w:pPr>
    </w:p>
    <w:p w14:paraId="76B0DBD7" w14:textId="77777777" w:rsidR="00003DBB" w:rsidRPr="00003DBB" w:rsidRDefault="00003DBB" w:rsidP="00563422">
      <w:pPr>
        <w:spacing w:line="276" w:lineRule="auto"/>
        <w:rPr>
          <w:rFonts w:ascii="Verdana" w:hAnsi="Verdana"/>
          <w:sz w:val="20"/>
          <w:szCs w:val="20"/>
        </w:rPr>
      </w:pPr>
      <w:r>
        <w:rPr>
          <w:rFonts w:ascii="Verdana" w:hAnsi="Verdana"/>
          <w:b/>
          <w:sz w:val="20"/>
          <w:szCs w:val="20"/>
        </w:rPr>
        <w:t xml:space="preserve">Table 1 </w:t>
      </w:r>
      <w:r>
        <w:rPr>
          <w:rFonts w:ascii="Verdana" w:hAnsi="Verdana"/>
          <w:sz w:val="20"/>
          <w:szCs w:val="20"/>
        </w:rPr>
        <w:t xml:space="preserve">presents a summary of the priority training needs of the P-ACPs. </w:t>
      </w:r>
    </w:p>
    <w:p w14:paraId="79EEB5EC" w14:textId="77777777" w:rsidR="004A53FF" w:rsidRDefault="004A53FF" w:rsidP="00563422">
      <w:pPr>
        <w:spacing w:line="276" w:lineRule="auto"/>
        <w:rPr>
          <w:rFonts w:ascii="Verdana" w:hAnsi="Verdana"/>
          <w:b/>
          <w:sz w:val="20"/>
          <w:szCs w:val="20"/>
        </w:rPr>
      </w:pPr>
    </w:p>
    <w:p w14:paraId="55C61173" w14:textId="77777777" w:rsidR="004A53FF" w:rsidRDefault="004A53FF" w:rsidP="00C67F72">
      <w:pPr>
        <w:rPr>
          <w:rFonts w:ascii="Verdana" w:hAnsi="Verdana"/>
          <w:b/>
          <w:sz w:val="20"/>
          <w:szCs w:val="20"/>
        </w:rPr>
      </w:pPr>
    </w:p>
    <w:p w14:paraId="2A984637" w14:textId="77777777" w:rsidR="004A53FF" w:rsidRDefault="004A53FF" w:rsidP="00C67F72">
      <w:pPr>
        <w:rPr>
          <w:rFonts w:ascii="Verdana" w:hAnsi="Verdana"/>
          <w:b/>
          <w:sz w:val="20"/>
          <w:szCs w:val="20"/>
        </w:rPr>
      </w:pPr>
      <w:r w:rsidRPr="00BC6BFA">
        <w:rPr>
          <w:noProof/>
          <w:lang w:val="en-AU" w:eastAsia="en-AU"/>
        </w:rPr>
        <w:drawing>
          <wp:inline distT="0" distB="0" distL="0" distR="0" wp14:anchorId="1816E063" wp14:editId="40AAF774">
            <wp:extent cx="5943600" cy="3904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04615"/>
                    </a:xfrm>
                    <a:prstGeom prst="rect">
                      <a:avLst/>
                    </a:prstGeom>
                    <a:noFill/>
                    <a:ln>
                      <a:noFill/>
                    </a:ln>
                  </pic:spPr>
                </pic:pic>
              </a:graphicData>
            </a:graphic>
          </wp:inline>
        </w:drawing>
      </w:r>
    </w:p>
    <w:p w14:paraId="3353DD64" w14:textId="77777777" w:rsidR="005A7FF8" w:rsidRDefault="005A7FF8" w:rsidP="00563422">
      <w:pPr>
        <w:spacing w:line="276" w:lineRule="auto"/>
        <w:rPr>
          <w:rFonts w:ascii="Verdana" w:hAnsi="Verdana"/>
          <w:b/>
          <w:sz w:val="20"/>
          <w:szCs w:val="20"/>
        </w:rPr>
      </w:pPr>
    </w:p>
    <w:p w14:paraId="27A55BAF" w14:textId="77777777" w:rsidR="00003DBB" w:rsidRDefault="00003DBB" w:rsidP="00563422">
      <w:pPr>
        <w:spacing w:line="276" w:lineRule="auto"/>
        <w:rPr>
          <w:rFonts w:ascii="Verdana" w:hAnsi="Verdana"/>
          <w:b/>
          <w:sz w:val="20"/>
          <w:szCs w:val="20"/>
        </w:rPr>
      </w:pPr>
    </w:p>
    <w:p w14:paraId="0DBB026C" w14:textId="357A62DD" w:rsidR="00003DBB" w:rsidRDefault="00EC6E92" w:rsidP="00563422">
      <w:pPr>
        <w:pStyle w:val="ListParagraph"/>
        <w:numPr>
          <w:ilvl w:val="0"/>
          <w:numId w:val="31"/>
        </w:numPr>
        <w:spacing w:after="0"/>
        <w:rPr>
          <w:rFonts w:ascii="Verdana" w:hAnsi="Verdana"/>
          <w:b/>
          <w:sz w:val="20"/>
          <w:szCs w:val="20"/>
        </w:rPr>
      </w:pPr>
      <w:r>
        <w:rPr>
          <w:rFonts w:ascii="Verdana" w:hAnsi="Verdana"/>
          <w:b/>
          <w:sz w:val="20"/>
          <w:szCs w:val="20"/>
        </w:rPr>
        <w:lastRenderedPageBreak/>
        <w:t>Pacific Power Association</w:t>
      </w:r>
      <w:r w:rsidR="00E06C35" w:rsidRPr="00AC5A96">
        <w:rPr>
          <w:rFonts w:ascii="Verdana" w:hAnsi="Verdana"/>
          <w:b/>
          <w:sz w:val="20"/>
          <w:szCs w:val="20"/>
        </w:rPr>
        <w:t xml:space="preserve">  </w:t>
      </w:r>
      <w:r w:rsidR="00F02E18">
        <w:rPr>
          <w:rFonts w:ascii="Verdana" w:hAnsi="Verdana"/>
          <w:b/>
          <w:sz w:val="20"/>
          <w:szCs w:val="20"/>
        </w:rPr>
        <w:t>&amp; the Sustainable Energy Industry Development Project</w:t>
      </w:r>
    </w:p>
    <w:p w14:paraId="372A4C7E" w14:textId="77777777" w:rsidR="00BB4AD8" w:rsidRDefault="00BB4AD8" w:rsidP="00563422">
      <w:pPr>
        <w:spacing w:line="276" w:lineRule="auto"/>
        <w:rPr>
          <w:rFonts w:ascii="Verdana" w:hAnsi="Verdana"/>
          <w:b/>
          <w:sz w:val="20"/>
          <w:szCs w:val="20"/>
        </w:rPr>
      </w:pPr>
    </w:p>
    <w:p w14:paraId="1BBB2771" w14:textId="6E6BF5C5" w:rsidR="005A7FF8" w:rsidRDefault="005A7FF8" w:rsidP="00563422">
      <w:pPr>
        <w:spacing w:line="276" w:lineRule="auto"/>
        <w:jc w:val="both"/>
        <w:rPr>
          <w:rFonts w:ascii="Verdana" w:hAnsi="Verdana"/>
          <w:sz w:val="20"/>
          <w:szCs w:val="20"/>
        </w:rPr>
      </w:pPr>
      <w:r w:rsidRPr="00A54A1B">
        <w:rPr>
          <w:rFonts w:ascii="Verdana" w:hAnsi="Verdana"/>
          <w:sz w:val="20"/>
          <w:szCs w:val="20"/>
        </w:rPr>
        <w:t xml:space="preserve">The objective of the </w:t>
      </w:r>
      <w:r>
        <w:rPr>
          <w:rFonts w:ascii="Verdana" w:hAnsi="Verdana"/>
          <w:sz w:val="20"/>
          <w:szCs w:val="20"/>
        </w:rPr>
        <w:t xml:space="preserve">PPA </w:t>
      </w:r>
      <w:r w:rsidRPr="00A54A1B">
        <w:rPr>
          <w:rFonts w:ascii="Verdana" w:hAnsi="Verdana"/>
          <w:sz w:val="20"/>
          <w:szCs w:val="20"/>
        </w:rPr>
        <w:t>Sustainable Energy Industry Development Project</w:t>
      </w:r>
      <w:r w:rsidR="00F02E18">
        <w:rPr>
          <w:rFonts w:ascii="Verdana" w:hAnsi="Verdana"/>
          <w:sz w:val="20"/>
          <w:szCs w:val="20"/>
        </w:rPr>
        <w:t xml:space="preserve"> (SEIDP)</w:t>
      </w:r>
      <w:r w:rsidRPr="00A54A1B">
        <w:rPr>
          <w:rFonts w:ascii="Verdana" w:hAnsi="Verdana"/>
          <w:sz w:val="20"/>
          <w:szCs w:val="20"/>
        </w:rPr>
        <w:t xml:space="preserve"> is to increase the data availability and enable power utilities of the Pacific Island Countries and Papua New Guinea (PNG) to enhance their ability to incorporate and manage renewable energy technologies and long-term disaster risk planning. The project is being implemented through the PPA. There are three components to the project</w:t>
      </w:r>
      <w:r>
        <w:rPr>
          <w:rFonts w:ascii="Verdana" w:hAnsi="Verdana"/>
          <w:sz w:val="20"/>
          <w:szCs w:val="20"/>
        </w:rPr>
        <w:t>;</w:t>
      </w:r>
      <w:r w:rsidRPr="00A54A1B">
        <w:rPr>
          <w:rFonts w:ascii="Verdana" w:hAnsi="Verdana"/>
          <w:sz w:val="20"/>
          <w:szCs w:val="20"/>
        </w:rPr>
        <w:t xml:space="preserve"> </w:t>
      </w:r>
    </w:p>
    <w:p w14:paraId="549866CE" w14:textId="77777777" w:rsidR="005A7FF8" w:rsidRDefault="005A7FF8" w:rsidP="00563422">
      <w:pPr>
        <w:pStyle w:val="ListParagraph"/>
        <w:spacing w:after="0"/>
        <w:ind w:left="1080"/>
        <w:jc w:val="both"/>
        <w:rPr>
          <w:rFonts w:ascii="Verdana" w:hAnsi="Verdana"/>
          <w:sz w:val="20"/>
          <w:szCs w:val="20"/>
        </w:rPr>
      </w:pPr>
    </w:p>
    <w:p w14:paraId="75E4D803" w14:textId="0A90793E" w:rsidR="005A7FF8" w:rsidRDefault="005A7FF8" w:rsidP="00563422">
      <w:pPr>
        <w:pStyle w:val="ListParagraph"/>
        <w:numPr>
          <w:ilvl w:val="0"/>
          <w:numId w:val="32"/>
        </w:numPr>
        <w:spacing w:after="0"/>
        <w:jc w:val="both"/>
        <w:rPr>
          <w:rFonts w:ascii="Verdana" w:hAnsi="Verdana"/>
          <w:sz w:val="20"/>
          <w:szCs w:val="20"/>
        </w:rPr>
      </w:pPr>
      <w:r>
        <w:rPr>
          <w:rFonts w:ascii="Verdana" w:hAnsi="Verdana"/>
          <w:sz w:val="20"/>
          <w:szCs w:val="20"/>
        </w:rPr>
        <w:t>T</w:t>
      </w:r>
      <w:r w:rsidRPr="009E5753">
        <w:rPr>
          <w:rFonts w:ascii="Verdana" w:hAnsi="Verdana"/>
          <w:sz w:val="20"/>
          <w:szCs w:val="20"/>
        </w:rPr>
        <w:t xml:space="preserve">he first component being the renewable energy resource mapping phase </w:t>
      </w:r>
      <w:r>
        <w:rPr>
          <w:rFonts w:ascii="Verdana" w:hAnsi="Verdana"/>
          <w:sz w:val="20"/>
          <w:szCs w:val="20"/>
        </w:rPr>
        <w:t>that is intended to</w:t>
      </w:r>
      <w:r w:rsidRPr="009E5753">
        <w:rPr>
          <w:rFonts w:ascii="Verdana" w:hAnsi="Verdana"/>
          <w:sz w:val="20"/>
          <w:szCs w:val="20"/>
        </w:rPr>
        <w:t xml:space="preserve"> carry out a resource-mapping assessment of solar and wind capacity across 10 PICs. </w:t>
      </w:r>
      <w:r w:rsidR="00F02E18">
        <w:rPr>
          <w:rFonts w:ascii="Verdana" w:hAnsi="Verdana"/>
          <w:sz w:val="20"/>
          <w:szCs w:val="20"/>
        </w:rPr>
        <w:t>P</w:t>
      </w:r>
      <w:r>
        <w:rPr>
          <w:rFonts w:ascii="Verdana" w:hAnsi="Verdana"/>
          <w:sz w:val="20"/>
          <w:szCs w:val="20"/>
        </w:rPr>
        <w:t>art of this particular</w:t>
      </w:r>
      <w:r w:rsidRPr="009E5753">
        <w:rPr>
          <w:rFonts w:ascii="Verdana" w:hAnsi="Verdana"/>
          <w:sz w:val="20"/>
          <w:szCs w:val="20"/>
        </w:rPr>
        <w:t xml:space="preserve"> component </w:t>
      </w:r>
      <w:r>
        <w:rPr>
          <w:rFonts w:ascii="Verdana" w:hAnsi="Verdana"/>
          <w:sz w:val="20"/>
          <w:szCs w:val="20"/>
        </w:rPr>
        <w:t xml:space="preserve">it </w:t>
      </w:r>
      <w:r w:rsidRPr="009E5753">
        <w:rPr>
          <w:rFonts w:ascii="Verdana" w:hAnsi="Verdana"/>
          <w:sz w:val="20"/>
          <w:szCs w:val="20"/>
        </w:rPr>
        <w:t xml:space="preserve">is to enhance the awareness and knowledge of governments, utilities and the private sector about the resource potential for renewable technologies (solar and wind), and to provide governments with a spatial planning framework to guide investment in the RE sector. </w:t>
      </w:r>
    </w:p>
    <w:p w14:paraId="673FF39B" w14:textId="40EA0FC6" w:rsidR="005A7FF8" w:rsidRDefault="005A7FF8" w:rsidP="00563422">
      <w:pPr>
        <w:pStyle w:val="ListParagraph"/>
        <w:numPr>
          <w:ilvl w:val="0"/>
          <w:numId w:val="32"/>
        </w:numPr>
        <w:spacing w:after="0"/>
        <w:jc w:val="both"/>
        <w:rPr>
          <w:rFonts w:ascii="Verdana" w:hAnsi="Verdana"/>
          <w:sz w:val="20"/>
          <w:szCs w:val="20"/>
        </w:rPr>
      </w:pPr>
      <w:r w:rsidRPr="009E5753">
        <w:rPr>
          <w:rFonts w:ascii="Verdana" w:hAnsi="Verdana"/>
          <w:sz w:val="20"/>
          <w:szCs w:val="20"/>
        </w:rPr>
        <w:t xml:space="preserve">The second component is the technical assistance that will </w:t>
      </w:r>
      <w:r>
        <w:rPr>
          <w:rFonts w:ascii="Verdana" w:hAnsi="Verdana"/>
          <w:sz w:val="20"/>
          <w:szCs w:val="20"/>
        </w:rPr>
        <w:t xml:space="preserve">entail implementing </w:t>
      </w:r>
      <w:r w:rsidRPr="009E5753">
        <w:rPr>
          <w:rFonts w:ascii="Verdana" w:hAnsi="Verdana"/>
          <w:sz w:val="20"/>
          <w:szCs w:val="20"/>
        </w:rPr>
        <w:t xml:space="preserve">a program of activities designed to increase capacity within the utilities in 10 PICs and PNG </w:t>
      </w:r>
      <w:r w:rsidR="00F02E18">
        <w:rPr>
          <w:rFonts w:ascii="Verdana" w:hAnsi="Verdana"/>
          <w:sz w:val="20"/>
          <w:szCs w:val="20"/>
        </w:rPr>
        <w:t>i</w:t>
      </w:r>
      <w:r w:rsidRPr="009E5753">
        <w:rPr>
          <w:rFonts w:ascii="Verdana" w:hAnsi="Verdana"/>
          <w:sz w:val="20"/>
          <w:szCs w:val="20"/>
        </w:rPr>
        <w:t>n</w:t>
      </w:r>
      <w:r>
        <w:rPr>
          <w:rFonts w:ascii="Verdana" w:hAnsi="Verdana"/>
          <w:sz w:val="20"/>
          <w:szCs w:val="20"/>
        </w:rPr>
        <w:t xml:space="preserve"> the following areas; a)</w:t>
      </w:r>
      <w:r w:rsidRPr="009E5753">
        <w:rPr>
          <w:rFonts w:ascii="Verdana" w:hAnsi="Verdana"/>
          <w:sz w:val="20"/>
          <w:szCs w:val="20"/>
        </w:rPr>
        <w:t xml:space="preserve">planning for and management of the integration of variable RE in their systems, </w:t>
      </w:r>
      <w:r>
        <w:rPr>
          <w:rFonts w:ascii="Verdana" w:hAnsi="Verdana"/>
          <w:sz w:val="20"/>
          <w:szCs w:val="20"/>
        </w:rPr>
        <w:t xml:space="preserve">b) </w:t>
      </w:r>
      <w:r w:rsidRPr="009E5753">
        <w:rPr>
          <w:rFonts w:ascii="Verdana" w:hAnsi="Verdana"/>
          <w:sz w:val="20"/>
          <w:szCs w:val="20"/>
        </w:rPr>
        <w:t xml:space="preserve">data collection and management, and </w:t>
      </w:r>
      <w:r>
        <w:rPr>
          <w:rFonts w:ascii="Verdana" w:hAnsi="Verdana"/>
          <w:sz w:val="20"/>
          <w:szCs w:val="20"/>
        </w:rPr>
        <w:t xml:space="preserve">c) </w:t>
      </w:r>
      <w:r w:rsidRPr="009E5753">
        <w:rPr>
          <w:rFonts w:ascii="Verdana" w:hAnsi="Verdana"/>
          <w:sz w:val="20"/>
          <w:szCs w:val="20"/>
        </w:rPr>
        <w:t xml:space="preserve">knowledge </w:t>
      </w:r>
      <w:r w:rsidR="00F02E18">
        <w:rPr>
          <w:rFonts w:ascii="Verdana" w:hAnsi="Verdana"/>
          <w:sz w:val="20"/>
          <w:szCs w:val="20"/>
        </w:rPr>
        <w:t xml:space="preserve">- </w:t>
      </w:r>
      <w:r w:rsidRPr="009E5753">
        <w:rPr>
          <w:rFonts w:ascii="Verdana" w:hAnsi="Verdana"/>
          <w:sz w:val="20"/>
          <w:szCs w:val="20"/>
        </w:rPr>
        <w:t xml:space="preserve">sharing across jurisdictions. </w:t>
      </w:r>
    </w:p>
    <w:p w14:paraId="1B717F91" w14:textId="77777777" w:rsidR="005A7FF8" w:rsidRPr="009E5753" w:rsidRDefault="005A7FF8" w:rsidP="00563422">
      <w:pPr>
        <w:pStyle w:val="ListParagraph"/>
        <w:numPr>
          <w:ilvl w:val="0"/>
          <w:numId w:val="32"/>
        </w:numPr>
        <w:spacing w:after="0"/>
        <w:jc w:val="both"/>
        <w:rPr>
          <w:rFonts w:ascii="Verdana" w:hAnsi="Verdana"/>
          <w:sz w:val="20"/>
          <w:szCs w:val="20"/>
        </w:rPr>
      </w:pPr>
      <w:r w:rsidRPr="009E5753">
        <w:rPr>
          <w:rFonts w:ascii="Verdana" w:hAnsi="Verdana"/>
          <w:sz w:val="20"/>
          <w:szCs w:val="20"/>
        </w:rPr>
        <w:t>The third component is the project implementation support that is designed to enhance the PPA’s capacity for overall project coordination, management and monitoring. These activities include coordination, administration, technical operation, procurement, financial management (FM), environmental and social management, gender action plan implementation, monitoring and evaluation (M&amp;E), and reporting.</w:t>
      </w:r>
    </w:p>
    <w:p w14:paraId="5704BEFB" w14:textId="77777777" w:rsidR="005A7FF8" w:rsidRPr="00AC5A96" w:rsidRDefault="005A7FF8" w:rsidP="00563422">
      <w:pPr>
        <w:spacing w:line="276" w:lineRule="auto"/>
        <w:rPr>
          <w:rFonts w:ascii="Verdana" w:hAnsi="Verdana"/>
          <w:sz w:val="20"/>
          <w:szCs w:val="20"/>
        </w:rPr>
      </w:pPr>
    </w:p>
    <w:p w14:paraId="43E781ED" w14:textId="219003C6" w:rsidR="005A7FF8" w:rsidRPr="00AC5A96" w:rsidRDefault="005A7FF8" w:rsidP="00563422">
      <w:pPr>
        <w:spacing w:line="276" w:lineRule="auto"/>
        <w:jc w:val="both"/>
        <w:rPr>
          <w:rFonts w:ascii="Verdana" w:hAnsi="Verdana"/>
          <w:sz w:val="20"/>
          <w:szCs w:val="20"/>
        </w:rPr>
      </w:pPr>
      <w:r w:rsidRPr="00AC5A96">
        <w:rPr>
          <w:rFonts w:ascii="Verdana" w:hAnsi="Verdana"/>
          <w:sz w:val="20"/>
          <w:szCs w:val="20"/>
        </w:rPr>
        <w:t xml:space="preserve">Very briefly in terms of status, </w:t>
      </w:r>
      <w:r w:rsidRPr="008464D4">
        <w:rPr>
          <w:rFonts w:ascii="Verdana" w:hAnsi="Verdana" w:cs="Calibri"/>
          <w:color w:val="000000"/>
          <w:sz w:val="20"/>
          <w:szCs w:val="20"/>
        </w:rPr>
        <w:t>a</w:t>
      </w:r>
      <w:r w:rsidRPr="00AC5A96">
        <w:rPr>
          <w:rFonts w:ascii="Verdana" w:hAnsi="Verdana" w:cs="Calibri"/>
          <w:color w:val="000000"/>
          <w:sz w:val="20"/>
          <w:szCs w:val="20"/>
        </w:rPr>
        <w:t xml:space="preserve"> component of the project i</w:t>
      </w:r>
      <w:r w:rsidR="00BF5BB8">
        <w:rPr>
          <w:rFonts w:ascii="Verdana" w:hAnsi="Verdana" w:cs="Calibri"/>
          <w:color w:val="000000"/>
          <w:sz w:val="20"/>
          <w:szCs w:val="20"/>
        </w:rPr>
        <w:t>nvolves</w:t>
      </w:r>
      <w:r w:rsidRPr="00AC5A96">
        <w:rPr>
          <w:rFonts w:ascii="Verdana" w:hAnsi="Verdana" w:cs="Calibri"/>
          <w:color w:val="000000"/>
          <w:sz w:val="20"/>
          <w:szCs w:val="20"/>
        </w:rPr>
        <w:t xml:space="preserve"> the updating of the solar standards</w:t>
      </w:r>
      <w:r w:rsidR="008464D4">
        <w:rPr>
          <w:rFonts w:ascii="Verdana" w:hAnsi="Verdana" w:cs="Calibri"/>
          <w:color w:val="000000"/>
          <w:sz w:val="20"/>
          <w:szCs w:val="20"/>
        </w:rPr>
        <w:t xml:space="preserve"> / guidelines for the Pacific Islands</w:t>
      </w:r>
      <w:r w:rsidRPr="00AC5A96">
        <w:rPr>
          <w:rFonts w:ascii="Verdana" w:hAnsi="Verdana" w:cs="Calibri"/>
          <w:color w:val="000000"/>
          <w:sz w:val="20"/>
          <w:szCs w:val="20"/>
        </w:rPr>
        <w:t xml:space="preserve"> and also the establishment of another 13 standards</w:t>
      </w:r>
      <w:r w:rsidRPr="008464D4">
        <w:rPr>
          <w:rFonts w:ascii="Verdana" w:hAnsi="Verdana" w:cs="Calibri"/>
          <w:color w:val="000000"/>
          <w:sz w:val="20"/>
          <w:szCs w:val="20"/>
        </w:rPr>
        <w:t xml:space="preserve"> to the existing </w:t>
      </w:r>
      <w:r w:rsidR="00F02E18">
        <w:rPr>
          <w:rFonts w:ascii="Verdana" w:hAnsi="Verdana" w:cs="Calibri"/>
          <w:color w:val="000000"/>
          <w:sz w:val="20"/>
          <w:szCs w:val="20"/>
        </w:rPr>
        <w:t>five</w:t>
      </w:r>
      <w:r w:rsidRPr="008464D4">
        <w:rPr>
          <w:rFonts w:ascii="Verdana" w:hAnsi="Verdana" w:cs="Calibri"/>
          <w:color w:val="000000"/>
          <w:sz w:val="20"/>
          <w:szCs w:val="20"/>
        </w:rPr>
        <w:t xml:space="preserve"> standards</w:t>
      </w:r>
      <w:r w:rsidR="009C5403">
        <w:rPr>
          <w:rFonts w:ascii="Verdana" w:hAnsi="Verdana" w:cs="Calibri"/>
          <w:color w:val="000000"/>
          <w:sz w:val="20"/>
          <w:szCs w:val="20"/>
        </w:rPr>
        <w:t xml:space="preserve"> that have been established through the PPA</w:t>
      </w:r>
      <w:r w:rsidRPr="00AC5A96">
        <w:rPr>
          <w:rFonts w:ascii="Verdana" w:hAnsi="Verdana" w:cs="Calibri"/>
          <w:color w:val="000000"/>
          <w:sz w:val="20"/>
          <w:szCs w:val="20"/>
        </w:rPr>
        <w:t xml:space="preserve">. </w:t>
      </w:r>
      <w:r w:rsidRPr="00F02E18">
        <w:rPr>
          <w:rFonts w:ascii="Verdana" w:hAnsi="Verdana" w:cs="Calibri"/>
          <w:color w:val="000000"/>
          <w:sz w:val="20"/>
          <w:szCs w:val="20"/>
        </w:rPr>
        <w:t xml:space="preserve">As part of this exercise the Secretariat </w:t>
      </w:r>
      <w:r w:rsidR="008464D4" w:rsidRPr="00F02E18">
        <w:rPr>
          <w:rFonts w:ascii="Verdana" w:hAnsi="Verdana" w:cs="Calibri"/>
          <w:color w:val="000000"/>
          <w:sz w:val="20"/>
          <w:szCs w:val="20"/>
        </w:rPr>
        <w:t xml:space="preserve">has been requested </w:t>
      </w:r>
      <w:r w:rsidRPr="00F02E18">
        <w:rPr>
          <w:rFonts w:ascii="Verdana" w:hAnsi="Verdana" w:cs="Calibri"/>
          <w:color w:val="000000"/>
          <w:sz w:val="20"/>
          <w:szCs w:val="20"/>
        </w:rPr>
        <w:t xml:space="preserve">to take </w:t>
      </w:r>
      <w:r w:rsidR="008464D4" w:rsidRPr="00F02E18">
        <w:rPr>
          <w:rFonts w:ascii="Verdana" w:hAnsi="Verdana" w:cs="Calibri"/>
          <w:color w:val="000000"/>
          <w:sz w:val="20"/>
          <w:szCs w:val="20"/>
        </w:rPr>
        <w:t xml:space="preserve">the standards </w:t>
      </w:r>
      <w:r w:rsidRPr="00F02E18">
        <w:rPr>
          <w:rFonts w:ascii="Verdana" w:hAnsi="Verdana" w:cs="Calibri"/>
          <w:color w:val="000000"/>
          <w:sz w:val="20"/>
          <w:szCs w:val="20"/>
        </w:rPr>
        <w:t xml:space="preserve">right down to the countries to </w:t>
      </w:r>
      <w:r w:rsidR="009C5403" w:rsidRPr="00F02E18">
        <w:rPr>
          <w:rFonts w:ascii="Verdana" w:hAnsi="Verdana" w:cs="Calibri"/>
          <w:color w:val="000000"/>
          <w:sz w:val="20"/>
          <w:szCs w:val="20"/>
        </w:rPr>
        <w:t xml:space="preserve">facilitate </w:t>
      </w:r>
      <w:r w:rsidRPr="00F02E18">
        <w:rPr>
          <w:rFonts w:ascii="Verdana" w:hAnsi="Verdana" w:cs="Calibri"/>
          <w:color w:val="000000"/>
          <w:sz w:val="20"/>
          <w:szCs w:val="20"/>
        </w:rPr>
        <w:t>endorse</w:t>
      </w:r>
      <w:r w:rsidR="009C5403" w:rsidRPr="00F02E18">
        <w:rPr>
          <w:rFonts w:ascii="Verdana" w:hAnsi="Verdana" w:cs="Calibri"/>
          <w:color w:val="000000"/>
          <w:sz w:val="20"/>
          <w:szCs w:val="20"/>
        </w:rPr>
        <w:t>ment at the national level</w:t>
      </w:r>
      <w:r w:rsidRPr="00F02E18">
        <w:rPr>
          <w:rFonts w:ascii="Verdana" w:hAnsi="Verdana" w:cs="Calibri"/>
          <w:color w:val="000000"/>
          <w:sz w:val="20"/>
          <w:szCs w:val="20"/>
        </w:rPr>
        <w:t>.</w:t>
      </w:r>
      <w:r w:rsidRPr="00AC5A96">
        <w:rPr>
          <w:rFonts w:ascii="Verdana" w:hAnsi="Verdana" w:cs="Calibri"/>
          <w:color w:val="000000"/>
          <w:sz w:val="20"/>
          <w:szCs w:val="20"/>
        </w:rPr>
        <w:t xml:space="preserve"> </w:t>
      </w:r>
      <w:r w:rsidRPr="008464D4">
        <w:rPr>
          <w:rFonts w:ascii="Verdana" w:hAnsi="Verdana" w:cs="Calibri"/>
          <w:color w:val="000000"/>
          <w:sz w:val="20"/>
          <w:szCs w:val="20"/>
        </w:rPr>
        <w:t xml:space="preserve">The consultant implementing this </w:t>
      </w:r>
      <w:r w:rsidR="008464D4">
        <w:rPr>
          <w:rFonts w:ascii="Verdana" w:hAnsi="Verdana" w:cs="Calibri"/>
          <w:color w:val="000000"/>
          <w:sz w:val="20"/>
          <w:szCs w:val="20"/>
        </w:rPr>
        <w:t xml:space="preserve">component of the project has been </w:t>
      </w:r>
      <w:r w:rsidR="009C5403">
        <w:rPr>
          <w:rFonts w:ascii="Verdana" w:hAnsi="Verdana" w:cs="Calibri"/>
          <w:color w:val="000000"/>
          <w:sz w:val="20"/>
          <w:szCs w:val="20"/>
        </w:rPr>
        <w:t>hosting</w:t>
      </w:r>
      <w:r w:rsidR="008464D4">
        <w:rPr>
          <w:rFonts w:ascii="Verdana" w:hAnsi="Verdana" w:cs="Calibri"/>
          <w:color w:val="000000"/>
          <w:sz w:val="20"/>
          <w:szCs w:val="20"/>
        </w:rPr>
        <w:t xml:space="preserve"> workshops in 11 countries for the past months. The training agenda has focused on the following guidelines;</w:t>
      </w:r>
      <w:r w:rsidR="008464D4" w:rsidRPr="008464D4">
        <w:rPr>
          <w:rFonts w:ascii="Verdana" w:hAnsi="Verdana" w:cs="Calibri"/>
          <w:color w:val="000000"/>
          <w:sz w:val="20"/>
          <w:szCs w:val="20"/>
        </w:rPr>
        <w:t xml:space="preserve"> </w:t>
      </w:r>
    </w:p>
    <w:p w14:paraId="6FBF1033" w14:textId="77777777" w:rsidR="008464D4" w:rsidRPr="00AC5A96" w:rsidRDefault="008464D4" w:rsidP="00563422">
      <w:pPr>
        <w:autoSpaceDE w:val="0"/>
        <w:autoSpaceDN w:val="0"/>
        <w:adjustRightInd w:val="0"/>
        <w:spacing w:line="276" w:lineRule="auto"/>
        <w:ind w:left="720" w:hanging="360"/>
        <w:rPr>
          <w:rFonts w:ascii="Verdana" w:hAnsi="Verdana" w:cs="SymbolMT"/>
          <w:sz w:val="20"/>
          <w:szCs w:val="20"/>
        </w:rPr>
      </w:pPr>
    </w:p>
    <w:p w14:paraId="0BE6876F" w14:textId="503C61C7" w:rsidR="008464D4" w:rsidRPr="00AC5A96" w:rsidRDefault="008464D4" w:rsidP="00563422">
      <w:pPr>
        <w:pStyle w:val="ListParagraph"/>
        <w:numPr>
          <w:ilvl w:val="1"/>
          <w:numId w:val="33"/>
        </w:numPr>
        <w:autoSpaceDE w:val="0"/>
        <w:autoSpaceDN w:val="0"/>
        <w:adjustRightInd w:val="0"/>
        <w:spacing w:after="0"/>
        <w:ind w:left="720"/>
        <w:rPr>
          <w:rFonts w:ascii="Verdana" w:hAnsi="Verdana" w:cs="TimesNewRomanPSMT"/>
          <w:sz w:val="20"/>
          <w:szCs w:val="20"/>
        </w:rPr>
      </w:pPr>
      <w:r w:rsidRPr="00AC5A96">
        <w:rPr>
          <w:rFonts w:ascii="Verdana" w:hAnsi="Verdana" w:cs="TimesNewRomanPSMT"/>
          <w:sz w:val="20"/>
          <w:szCs w:val="20"/>
        </w:rPr>
        <w:t>Operation and Maintenance of PV Systems (Grid connect)</w:t>
      </w:r>
    </w:p>
    <w:p w14:paraId="25E6740F" w14:textId="01850C2B" w:rsidR="008464D4" w:rsidRPr="00AC5A96" w:rsidRDefault="008464D4" w:rsidP="00563422">
      <w:pPr>
        <w:pStyle w:val="ListParagraph"/>
        <w:numPr>
          <w:ilvl w:val="0"/>
          <w:numId w:val="33"/>
        </w:numPr>
        <w:autoSpaceDE w:val="0"/>
        <w:autoSpaceDN w:val="0"/>
        <w:adjustRightInd w:val="0"/>
        <w:spacing w:after="0"/>
        <w:rPr>
          <w:rFonts w:ascii="Verdana" w:hAnsi="Verdana" w:cs="TimesNewRomanPSMT"/>
          <w:sz w:val="20"/>
          <w:szCs w:val="20"/>
        </w:rPr>
      </w:pPr>
      <w:r w:rsidRPr="00AC5A96">
        <w:rPr>
          <w:rFonts w:ascii="Verdana" w:hAnsi="Verdana" w:cs="TimesNewRomanPSMT"/>
          <w:sz w:val="20"/>
          <w:szCs w:val="20"/>
        </w:rPr>
        <w:t>Utility Scale Energy Storage</w:t>
      </w:r>
    </w:p>
    <w:p w14:paraId="14FF28E9" w14:textId="35A9A5F0" w:rsidR="008464D4" w:rsidRPr="00AC5A96" w:rsidRDefault="008464D4" w:rsidP="00563422">
      <w:pPr>
        <w:pStyle w:val="ListParagraph"/>
        <w:numPr>
          <w:ilvl w:val="0"/>
          <w:numId w:val="33"/>
        </w:numPr>
        <w:autoSpaceDE w:val="0"/>
        <w:autoSpaceDN w:val="0"/>
        <w:adjustRightInd w:val="0"/>
        <w:spacing w:after="0"/>
        <w:rPr>
          <w:rFonts w:ascii="Verdana" w:hAnsi="Verdana" w:cs="TimesNewRomanPSMT"/>
          <w:sz w:val="20"/>
          <w:szCs w:val="20"/>
        </w:rPr>
      </w:pPr>
      <w:r w:rsidRPr="00AC5A96">
        <w:rPr>
          <w:rFonts w:ascii="Verdana" w:hAnsi="Verdana" w:cs="TimesNewRomanPSMT"/>
          <w:sz w:val="20"/>
          <w:szCs w:val="20"/>
        </w:rPr>
        <w:lastRenderedPageBreak/>
        <w:t>Design of Grid Connected PV Systems</w:t>
      </w:r>
    </w:p>
    <w:p w14:paraId="1BD134BC" w14:textId="405DCC95" w:rsidR="008464D4" w:rsidRPr="00AC5A96" w:rsidRDefault="008464D4" w:rsidP="00563422">
      <w:pPr>
        <w:pStyle w:val="ListParagraph"/>
        <w:numPr>
          <w:ilvl w:val="0"/>
          <w:numId w:val="33"/>
        </w:numPr>
        <w:autoSpaceDE w:val="0"/>
        <w:autoSpaceDN w:val="0"/>
        <w:adjustRightInd w:val="0"/>
        <w:spacing w:after="0"/>
        <w:rPr>
          <w:rFonts w:ascii="Verdana" w:hAnsi="Verdana" w:cs="TimesNewRomanPSMT"/>
          <w:sz w:val="20"/>
          <w:szCs w:val="20"/>
        </w:rPr>
      </w:pPr>
      <w:r w:rsidRPr="00AC5A96">
        <w:rPr>
          <w:rFonts w:ascii="Verdana" w:hAnsi="Verdana" w:cs="TimesNewRomanPSMT"/>
          <w:sz w:val="20"/>
          <w:szCs w:val="20"/>
        </w:rPr>
        <w:t>Installation of Grid Connected PV Systems</w:t>
      </w:r>
    </w:p>
    <w:p w14:paraId="43E0CBB7" w14:textId="2CBC18FF" w:rsidR="008464D4" w:rsidRPr="00AC5A96" w:rsidRDefault="008464D4" w:rsidP="00563422">
      <w:pPr>
        <w:pStyle w:val="ListParagraph"/>
        <w:numPr>
          <w:ilvl w:val="0"/>
          <w:numId w:val="33"/>
        </w:numPr>
        <w:autoSpaceDE w:val="0"/>
        <w:autoSpaceDN w:val="0"/>
        <w:adjustRightInd w:val="0"/>
        <w:spacing w:after="0"/>
        <w:rPr>
          <w:rFonts w:ascii="Verdana" w:hAnsi="Verdana" w:cs="TimesNewRomanPSMT"/>
          <w:sz w:val="20"/>
          <w:szCs w:val="20"/>
        </w:rPr>
      </w:pPr>
      <w:r w:rsidRPr="00AC5A96">
        <w:rPr>
          <w:rFonts w:ascii="Verdana" w:hAnsi="Verdana" w:cs="TimesNewRomanPSMT"/>
          <w:sz w:val="20"/>
          <w:szCs w:val="20"/>
        </w:rPr>
        <w:t>Design of Off Grid PV Systems- including session on design of Hybrid Systems</w:t>
      </w:r>
    </w:p>
    <w:p w14:paraId="21F406E5" w14:textId="5F086035" w:rsidR="008464D4" w:rsidRPr="00AC5A96" w:rsidRDefault="008464D4" w:rsidP="00563422">
      <w:pPr>
        <w:pStyle w:val="ListParagraph"/>
        <w:numPr>
          <w:ilvl w:val="0"/>
          <w:numId w:val="33"/>
        </w:numPr>
        <w:autoSpaceDE w:val="0"/>
        <w:autoSpaceDN w:val="0"/>
        <w:adjustRightInd w:val="0"/>
        <w:spacing w:after="0"/>
        <w:rPr>
          <w:rFonts w:ascii="Verdana" w:hAnsi="Verdana" w:cs="TimesNewRomanPSMT"/>
          <w:sz w:val="20"/>
          <w:szCs w:val="20"/>
        </w:rPr>
      </w:pPr>
      <w:r w:rsidRPr="00AC5A96">
        <w:rPr>
          <w:rFonts w:ascii="Verdana" w:hAnsi="Verdana" w:cs="TimesNewRomanPSMT"/>
          <w:sz w:val="20"/>
          <w:szCs w:val="20"/>
        </w:rPr>
        <w:t>Installation of Off Grid PV Systems- including a session on Hybrid Systems</w:t>
      </w:r>
    </w:p>
    <w:p w14:paraId="725990B0" w14:textId="29600190" w:rsidR="003C64D1" w:rsidRDefault="003C64D1" w:rsidP="00563422">
      <w:pPr>
        <w:spacing w:line="276" w:lineRule="auto"/>
        <w:rPr>
          <w:rFonts w:ascii="Verdana" w:hAnsi="Verdana"/>
          <w:sz w:val="20"/>
          <w:szCs w:val="20"/>
        </w:rPr>
      </w:pPr>
    </w:p>
    <w:p w14:paraId="756EC6F4" w14:textId="6F9D5BA4" w:rsidR="00D7494C" w:rsidRDefault="009C5403" w:rsidP="00563422">
      <w:pPr>
        <w:spacing w:line="276" w:lineRule="auto"/>
        <w:rPr>
          <w:rFonts w:ascii="Verdana" w:hAnsi="Verdana"/>
          <w:sz w:val="20"/>
          <w:szCs w:val="20"/>
        </w:rPr>
      </w:pPr>
      <w:r>
        <w:rPr>
          <w:rFonts w:ascii="Verdana" w:hAnsi="Verdana"/>
          <w:sz w:val="20"/>
          <w:szCs w:val="20"/>
        </w:rPr>
        <w:t xml:space="preserve">The </w:t>
      </w:r>
      <w:r w:rsidR="00F02E18">
        <w:rPr>
          <w:rFonts w:ascii="Verdana" w:hAnsi="Verdana"/>
          <w:sz w:val="20"/>
          <w:szCs w:val="20"/>
        </w:rPr>
        <w:t xml:space="preserve">abovementioned </w:t>
      </w:r>
      <w:r>
        <w:rPr>
          <w:rFonts w:ascii="Verdana" w:hAnsi="Verdana"/>
          <w:sz w:val="20"/>
          <w:szCs w:val="20"/>
        </w:rPr>
        <w:t xml:space="preserve">training </w:t>
      </w:r>
      <w:r w:rsidR="00F02E18">
        <w:rPr>
          <w:rFonts w:ascii="Verdana" w:hAnsi="Verdana"/>
          <w:sz w:val="20"/>
          <w:szCs w:val="20"/>
        </w:rPr>
        <w:t xml:space="preserve">under the SEIDP component of the SEIDP </w:t>
      </w:r>
      <w:r>
        <w:rPr>
          <w:rFonts w:ascii="Verdana" w:hAnsi="Verdana"/>
          <w:sz w:val="20"/>
          <w:szCs w:val="20"/>
        </w:rPr>
        <w:t>will be completed in early December 2018</w:t>
      </w:r>
      <w:r w:rsidR="00F02E18">
        <w:rPr>
          <w:rFonts w:ascii="Verdana" w:hAnsi="Verdana"/>
          <w:sz w:val="20"/>
          <w:szCs w:val="20"/>
        </w:rPr>
        <w:t>,</w:t>
      </w:r>
      <w:r>
        <w:rPr>
          <w:rFonts w:ascii="Verdana" w:hAnsi="Verdana"/>
          <w:sz w:val="20"/>
          <w:szCs w:val="20"/>
        </w:rPr>
        <w:t xml:space="preserve"> where it will be coming to an end in Tonga.</w:t>
      </w:r>
    </w:p>
    <w:p w14:paraId="0F553AA6" w14:textId="77777777" w:rsidR="009C5403" w:rsidRDefault="009C5403" w:rsidP="00563422">
      <w:pPr>
        <w:spacing w:line="276" w:lineRule="auto"/>
        <w:rPr>
          <w:rFonts w:ascii="Verdana" w:hAnsi="Verdana"/>
          <w:sz w:val="20"/>
          <w:szCs w:val="20"/>
        </w:rPr>
      </w:pPr>
    </w:p>
    <w:p w14:paraId="7110A832" w14:textId="500B23D6" w:rsidR="003F0BC6" w:rsidRDefault="000F4CE7" w:rsidP="00563422">
      <w:pPr>
        <w:pStyle w:val="ListParagraph"/>
        <w:numPr>
          <w:ilvl w:val="0"/>
          <w:numId w:val="1"/>
        </w:numPr>
        <w:spacing w:after="0"/>
        <w:rPr>
          <w:rFonts w:ascii="Verdana" w:hAnsi="Verdana"/>
          <w:b/>
          <w:sz w:val="20"/>
          <w:szCs w:val="20"/>
        </w:rPr>
      </w:pPr>
      <w:r>
        <w:rPr>
          <w:rFonts w:ascii="Verdana" w:hAnsi="Verdana"/>
          <w:b/>
          <w:sz w:val="20"/>
          <w:szCs w:val="20"/>
        </w:rPr>
        <w:t>ENERGY SITUATION IN THE PACIFIC</w:t>
      </w:r>
    </w:p>
    <w:p w14:paraId="27117489" w14:textId="77777777" w:rsidR="003F0BC6" w:rsidRPr="003F0BC6" w:rsidRDefault="003F0BC6" w:rsidP="00563422">
      <w:pPr>
        <w:pStyle w:val="ListParagraph"/>
        <w:spacing w:after="0"/>
        <w:rPr>
          <w:rFonts w:ascii="Verdana" w:hAnsi="Verdana"/>
          <w:b/>
          <w:sz w:val="20"/>
          <w:szCs w:val="20"/>
        </w:rPr>
      </w:pPr>
    </w:p>
    <w:p w14:paraId="63B074AC" w14:textId="3B6AD1ED" w:rsidR="003F0BC6" w:rsidRDefault="00A85E74" w:rsidP="00563422">
      <w:pPr>
        <w:spacing w:line="276" w:lineRule="auto"/>
        <w:jc w:val="both"/>
        <w:rPr>
          <w:rFonts w:ascii="Verdana" w:hAnsi="Verdana" w:cs="Arial"/>
          <w:iCs/>
          <w:sz w:val="20"/>
          <w:szCs w:val="20"/>
        </w:rPr>
      </w:pPr>
      <w:r w:rsidRPr="00A85E74">
        <w:rPr>
          <w:rFonts w:ascii="Verdana" w:hAnsi="Verdana" w:cs="Arial"/>
          <w:sz w:val="20"/>
          <w:szCs w:val="20"/>
        </w:rPr>
        <w:t xml:space="preserve">The </w:t>
      </w:r>
      <w:r w:rsidR="003F0BC6" w:rsidRPr="00A85E74">
        <w:rPr>
          <w:rFonts w:ascii="Verdana" w:hAnsi="Verdana" w:cs="Arial"/>
          <w:sz w:val="20"/>
          <w:szCs w:val="20"/>
        </w:rPr>
        <w:t xml:space="preserve">PICTs </w:t>
      </w:r>
      <w:r w:rsidR="00066BF8">
        <w:rPr>
          <w:rFonts w:ascii="Verdana" w:hAnsi="Verdana" w:cs="Arial"/>
          <w:sz w:val="20"/>
          <w:szCs w:val="20"/>
        </w:rPr>
        <w:t>faces</w:t>
      </w:r>
      <w:r w:rsidR="003F0BC6" w:rsidRPr="00A85E74">
        <w:rPr>
          <w:rFonts w:ascii="Verdana" w:hAnsi="Verdana" w:cs="Arial"/>
          <w:sz w:val="20"/>
          <w:szCs w:val="20"/>
        </w:rPr>
        <w:t xml:space="preserve"> interrelated challenges of fossil-fuel dependence, climate change and p</w:t>
      </w:r>
      <w:r w:rsidR="00F02E18">
        <w:rPr>
          <w:rFonts w:ascii="Verdana" w:hAnsi="Verdana" w:cs="Arial"/>
          <w:sz w:val="20"/>
          <w:szCs w:val="20"/>
        </w:rPr>
        <w:t>hysical</w:t>
      </w:r>
      <w:r w:rsidR="003F0BC6" w:rsidRPr="00A85E74">
        <w:rPr>
          <w:rFonts w:ascii="Verdana" w:hAnsi="Verdana" w:cs="Arial"/>
          <w:sz w:val="20"/>
          <w:szCs w:val="20"/>
        </w:rPr>
        <w:t xml:space="preserve"> geography, which affect their energy security and contribute to the region’s economic and social challenges. </w:t>
      </w:r>
      <w:r w:rsidRPr="00A85E74">
        <w:rPr>
          <w:rFonts w:ascii="Verdana" w:hAnsi="Verdana" w:cs="Arial"/>
          <w:sz w:val="20"/>
          <w:szCs w:val="20"/>
        </w:rPr>
        <w:t>T</w:t>
      </w:r>
      <w:r w:rsidR="003F0BC6" w:rsidRPr="00A85E74">
        <w:rPr>
          <w:rFonts w:ascii="Verdana" w:hAnsi="Verdana" w:cs="Arial"/>
          <w:bCs/>
          <w:sz w:val="20"/>
          <w:szCs w:val="20"/>
        </w:rPr>
        <w:t xml:space="preserve">his trio of factors </w:t>
      </w:r>
      <w:r>
        <w:rPr>
          <w:rFonts w:ascii="Verdana" w:hAnsi="Verdana" w:cs="Arial"/>
          <w:bCs/>
          <w:sz w:val="20"/>
          <w:szCs w:val="20"/>
        </w:rPr>
        <w:t>exerts</w:t>
      </w:r>
      <w:r w:rsidR="003F0BC6" w:rsidRPr="00A85E74">
        <w:rPr>
          <w:rFonts w:ascii="Verdana" w:hAnsi="Verdana" w:cs="Arial"/>
          <w:bCs/>
          <w:sz w:val="20"/>
          <w:szCs w:val="20"/>
        </w:rPr>
        <w:t xml:space="preserve"> significant impact in </w:t>
      </w:r>
      <w:r w:rsidR="001403F6">
        <w:rPr>
          <w:rFonts w:ascii="Verdana" w:hAnsi="Verdana" w:cs="Arial"/>
          <w:bCs/>
          <w:sz w:val="20"/>
          <w:szCs w:val="20"/>
        </w:rPr>
        <w:t xml:space="preserve">terms of </w:t>
      </w:r>
      <w:r w:rsidR="003F0BC6" w:rsidRPr="00A85E74">
        <w:rPr>
          <w:rFonts w:ascii="Verdana" w:hAnsi="Verdana" w:cs="Arial"/>
          <w:color w:val="000000"/>
          <w:sz w:val="20"/>
          <w:szCs w:val="20"/>
        </w:rPr>
        <w:t>the affordability, availability and reliability of energy supplies</w:t>
      </w:r>
      <w:r w:rsidR="003F0BC6" w:rsidRPr="00A85E74">
        <w:rPr>
          <w:rFonts w:ascii="Verdana" w:hAnsi="Verdana" w:cs="Arial"/>
          <w:sz w:val="20"/>
          <w:szCs w:val="20"/>
          <w:lang w:val="en-AU"/>
        </w:rPr>
        <w:t xml:space="preserve">. </w:t>
      </w:r>
      <w:r w:rsidR="003F0BC6" w:rsidRPr="00A85E74">
        <w:rPr>
          <w:rFonts w:ascii="Verdana" w:hAnsi="Verdana" w:cs="Arial"/>
          <w:iCs/>
          <w:sz w:val="20"/>
          <w:szCs w:val="20"/>
        </w:rPr>
        <w:t xml:space="preserve">Access to reliable and affordable modern energy remains a central challenge </w:t>
      </w:r>
      <w:r w:rsidR="003F0BC6" w:rsidRPr="003F0BC6">
        <w:rPr>
          <w:rFonts w:ascii="Verdana" w:hAnsi="Verdana" w:cs="Arial"/>
          <w:iCs/>
          <w:sz w:val="20"/>
          <w:szCs w:val="20"/>
        </w:rPr>
        <w:t>to approximately 10 million inhabitants</w:t>
      </w:r>
      <w:r>
        <w:rPr>
          <w:rFonts w:ascii="Verdana" w:hAnsi="Verdana" w:cs="Arial"/>
          <w:iCs/>
          <w:sz w:val="20"/>
          <w:szCs w:val="20"/>
        </w:rPr>
        <w:t xml:space="preserve"> in the PICTs</w:t>
      </w:r>
      <w:r w:rsidR="003F0BC6" w:rsidRPr="003F0BC6">
        <w:rPr>
          <w:rFonts w:ascii="Verdana" w:hAnsi="Verdana" w:cs="Arial"/>
          <w:iCs/>
          <w:sz w:val="20"/>
          <w:szCs w:val="20"/>
        </w:rPr>
        <w:t>. These unique geographical characteristics, where long distances separate sparsely populated areas or markets are too small to achieve cost savings through economies of scale in electricity production</w:t>
      </w:r>
      <w:r w:rsidR="0019639E">
        <w:rPr>
          <w:rFonts w:ascii="Verdana" w:hAnsi="Verdana" w:cs="Arial"/>
          <w:iCs/>
          <w:sz w:val="20"/>
          <w:szCs w:val="20"/>
        </w:rPr>
        <w:t xml:space="preserve"> that</w:t>
      </w:r>
      <w:r w:rsidR="003F0BC6" w:rsidRPr="003F0BC6">
        <w:rPr>
          <w:rFonts w:ascii="Verdana" w:hAnsi="Verdana" w:cs="Arial"/>
          <w:iCs/>
          <w:sz w:val="20"/>
          <w:szCs w:val="20"/>
        </w:rPr>
        <w:t xml:space="preserve"> result in high costs of supplying electricity, </w:t>
      </w:r>
      <w:r w:rsidR="00B02D04">
        <w:rPr>
          <w:rFonts w:ascii="Verdana" w:hAnsi="Verdana" w:cs="Arial"/>
          <w:iCs/>
          <w:sz w:val="20"/>
          <w:szCs w:val="20"/>
        </w:rPr>
        <w:t>both for urban</w:t>
      </w:r>
      <w:r w:rsidR="003F0BC6" w:rsidRPr="003F0BC6">
        <w:rPr>
          <w:rFonts w:ascii="Verdana" w:hAnsi="Verdana" w:cs="Arial"/>
          <w:iCs/>
          <w:sz w:val="20"/>
          <w:szCs w:val="20"/>
        </w:rPr>
        <w:t xml:space="preserve"> </w:t>
      </w:r>
      <w:r w:rsidR="00B02D04">
        <w:rPr>
          <w:rFonts w:ascii="Verdana" w:hAnsi="Verdana" w:cs="Arial"/>
          <w:iCs/>
          <w:sz w:val="20"/>
          <w:szCs w:val="20"/>
        </w:rPr>
        <w:t>and</w:t>
      </w:r>
      <w:r w:rsidR="003F0BC6" w:rsidRPr="003F0BC6">
        <w:rPr>
          <w:rFonts w:ascii="Verdana" w:hAnsi="Verdana" w:cs="Arial"/>
          <w:iCs/>
          <w:sz w:val="20"/>
          <w:szCs w:val="20"/>
        </w:rPr>
        <w:t xml:space="preserve"> rural areas.</w:t>
      </w:r>
      <w:r w:rsidR="009C5403">
        <w:rPr>
          <w:rFonts w:ascii="Verdana" w:hAnsi="Verdana" w:cs="Arial"/>
          <w:iCs/>
          <w:sz w:val="20"/>
          <w:szCs w:val="20"/>
        </w:rPr>
        <w:t xml:space="preserve"> </w:t>
      </w:r>
      <w:r w:rsidR="009C5403" w:rsidRPr="006E28B8">
        <w:rPr>
          <w:rFonts w:ascii="Verdana" w:hAnsi="Verdana" w:cs="Arial"/>
          <w:b/>
          <w:iCs/>
          <w:sz w:val="20"/>
          <w:szCs w:val="20"/>
        </w:rPr>
        <w:t>Table 2</w:t>
      </w:r>
      <w:r w:rsidR="009C5403">
        <w:rPr>
          <w:rFonts w:ascii="Verdana" w:hAnsi="Verdana" w:cs="Arial"/>
          <w:iCs/>
          <w:sz w:val="20"/>
          <w:szCs w:val="20"/>
        </w:rPr>
        <w:t xml:space="preserve"> below outlines the estimation in terms of </w:t>
      </w:r>
      <w:r w:rsidR="006E28B8">
        <w:rPr>
          <w:rFonts w:ascii="Verdana" w:hAnsi="Verdana" w:cs="Arial"/>
          <w:iCs/>
          <w:sz w:val="20"/>
          <w:szCs w:val="20"/>
        </w:rPr>
        <w:t>population, land area and the GDP Per Capital for the 22 PICTs.</w:t>
      </w:r>
    </w:p>
    <w:p w14:paraId="0378E093" w14:textId="77777777" w:rsidR="00B02D04" w:rsidRDefault="00B02D04" w:rsidP="00A85E74">
      <w:pPr>
        <w:jc w:val="both"/>
        <w:rPr>
          <w:rFonts w:ascii="Verdana" w:hAnsi="Verdana" w:cs="Arial"/>
          <w:iCs/>
          <w:sz w:val="20"/>
          <w:szCs w:val="20"/>
        </w:rPr>
      </w:pPr>
    </w:p>
    <w:p w14:paraId="4F4C2511" w14:textId="529411A7" w:rsidR="00B02D04" w:rsidRDefault="00B02D04" w:rsidP="00B02D04">
      <w:pPr>
        <w:pStyle w:val="Caption"/>
        <w:keepNext/>
        <w:jc w:val="center"/>
      </w:pPr>
      <w:r w:rsidRPr="00B02D04">
        <w:rPr>
          <w:rFonts w:ascii="Verdana" w:hAnsi="Verdana"/>
        </w:rPr>
        <w:t xml:space="preserve">Table </w:t>
      </w:r>
      <w:r w:rsidR="009C5403">
        <w:rPr>
          <w:rFonts w:ascii="Verdana" w:hAnsi="Verdana"/>
        </w:rPr>
        <w:t>2</w:t>
      </w:r>
      <w:r w:rsidRPr="00B02D04">
        <w:rPr>
          <w:rFonts w:ascii="Verdana" w:hAnsi="Verdana"/>
        </w:rPr>
        <w:t>: PICTs’ Population, Land Area and GDP Per Capita</w:t>
      </w:r>
      <w:r>
        <w:rPr>
          <w:rStyle w:val="FootnoteReference"/>
        </w:rPr>
        <w:footnoteReference w:id="1"/>
      </w:r>
    </w:p>
    <w:tbl>
      <w:tblPr>
        <w:tblStyle w:val="LightGrid-Accent5"/>
        <w:tblW w:w="7527" w:type="dxa"/>
        <w:tblInd w:w="720" w:type="dxa"/>
        <w:tblLook w:val="04A0" w:firstRow="1" w:lastRow="0" w:firstColumn="1" w:lastColumn="0" w:noHBand="0" w:noVBand="1"/>
      </w:tblPr>
      <w:tblGrid>
        <w:gridCol w:w="1871"/>
        <w:gridCol w:w="1960"/>
        <w:gridCol w:w="1376"/>
        <w:gridCol w:w="2320"/>
      </w:tblGrid>
      <w:tr w:rsidR="00B02D04" w:rsidRPr="00741EC8" w14:paraId="06CF9E96" w14:textId="77777777" w:rsidTr="004D59BB">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1871" w:type="dxa"/>
            <w:shd w:val="clear" w:color="auto" w:fill="8DB3E2" w:themeFill="text2" w:themeFillTint="66"/>
            <w:noWrap/>
            <w:hideMark/>
          </w:tcPr>
          <w:p w14:paraId="3736E9D3" w14:textId="77777777" w:rsidR="00B02D04" w:rsidRPr="00B02D04" w:rsidRDefault="00B02D04" w:rsidP="00B02D04">
            <w:pPr>
              <w:rPr>
                <w:rFonts w:cs="Arial"/>
                <w:b w:val="0"/>
                <w:bCs w:val="0"/>
                <w:sz w:val="18"/>
                <w:szCs w:val="18"/>
                <w:lang w:val="fr-FR" w:eastAsia="fr-FR"/>
              </w:rPr>
            </w:pPr>
            <w:r w:rsidRPr="00B02D04">
              <w:rPr>
                <w:rFonts w:cs="Arial"/>
                <w:sz w:val="18"/>
                <w:szCs w:val="18"/>
                <w:lang w:val="fr-FR" w:eastAsia="fr-FR"/>
              </w:rPr>
              <w:t>PICT</w:t>
            </w:r>
          </w:p>
        </w:tc>
        <w:tc>
          <w:tcPr>
            <w:tcW w:w="1960" w:type="dxa"/>
            <w:shd w:val="clear" w:color="auto" w:fill="8DB3E2" w:themeFill="text2" w:themeFillTint="66"/>
            <w:noWrap/>
            <w:hideMark/>
          </w:tcPr>
          <w:p w14:paraId="50B505AA" w14:textId="77777777" w:rsidR="00B02D04" w:rsidRPr="00B02D04" w:rsidRDefault="00B02D04" w:rsidP="00B02D04">
            <w:pPr>
              <w:jc w:val="right"/>
              <w:cnfStyle w:val="100000000000" w:firstRow="1" w:lastRow="0" w:firstColumn="0" w:lastColumn="0" w:oddVBand="0" w:evenVBand="0" w:oddHBand="0" w:evenHBand="0" w:firstRowFirstColumn="0" w:firstRowLastColumn="0" w:lastRowFirstColumn="0" w:lastRowLastColumn="0"/>
              <w:rPr>
                <w:rFonts w:cs="Arial"/>
                <w:b w:val="0"/>
                <w:bCs w:val="0"/>
                <w:sz w:val="18"/>
                <w:szCs w:val="18"/>
                <w:lang w:val="fr-FR" w:eastAsia="fr-FR"/>
              </w:rPr>
            </w:pPr>
            <w:r w:rsidRPr="00B02D04">
              <w:rPr>
                <w:rFonts w:cs="Arial"/>
                <w:sz w:val="18"/>
                <w:szCs w:val="18"/>
                <w:lang w:val="fr-FR" w:eastAsia="fr-FR"/>
              </w:rPr>
              <w:t>Population (2011)</w:t>
            </w:r>
          </w:p>
        </w:tc>
        <w:tc>
          <w:tcPr>
            <w:tcW w:w="1376" w:type="dxa"/>
            <w:shd w:val="clear" w:color="auto" w:fill="8DB3E2" w:themeFill="text2" w:themeFillTint="66"/>
            <w:hideMark/>
          </w:tcPr>
          <w:p w14:paraId="4BA72592" w14:textId="77777777" w:rsidR="00B02D04" w:rsidRPr="00B02D04" w:rsidRDefault="00B02D04" w:rsidP="00B02D04">
            <w:pPr>
              <w:jc w:val="right"/>
              <w:cnfStyle w:val="100000000000" w:firstRow="1" w:lastRow="0" w:firstColumn="0" w:lastColumn="0" w:oddVBand="0" w:evenVBand="0" w:oddHBand="0" w:evenHBand="0" w:firstRowFirstColumn="0" w:firstRowLastColumn="0" w:lastRowFirstColumn="0" w:lastRowLastColumn="0"/>
              <w:rPr>
                <w:rFonts w:cs="Arial"/>
                <w:b w:val="0"/>
                <w:bCs w:val="0"/>
                <w:sz w:val="18"/>
                <w:szCs w:val="18"/>
                <w:lang w:val="fr-FR" w:eastAsia="fr-FR"/>
              </w:rPr>
            </w:pPr>
            <w:r w:rsidRPr="00B02D04">
              <w:rPr>
                <w:rFonts w:cs="Arial"/>
                <w:sz w:val="18"/>
                <w:szCs w:val="18"/>
                <w:lang w:val="fr-FR" w:eastAsia="fr-FR"/>
              </w:rPr>
              <w:t xml:space="preserve">Land area </w:t>
            </w:r>
            <w:r w:rsidRPr="00B02D04">
              <w:rPr>
                <w:rFonts w:cs="Arial"/>
                <w:sz w:val="18"/>
                <w:szCs w:val="18"/>
                <w:lang w:val="fr-FR" w:eastAsia="fr-FR"/>
              </w:rPr>
              <w:br/>
              <w:t>km</w:t>
            </w:r>
            <w:r w:rsidRPr="00B02D04">
              <w:rPr>
                <w:rFonts w:cs="Arial"/>
                <w:sz w:val="18"/>
                <w:szCs w:val="18"/>
                <w:vertAlign w:val="superscript"/>
                <w:lang w:val="fr-FR" w:eastAsia="fr-FR"/>
              </w:rPr>
              <w:t>2</w:t>
            </w:r>
          </w:p>
        </w:tc>
        <w:tc>
          <w:tcPr>
            <w:tcW w:w="2320" w:type="dxa"/>
            <w:shd w:val="clear" w:color="auto" w:fill="8DB3E2" w:themeFill="text2" w:themeFillTint="66"/>
            <w:noWrap/>
            <w:hideMark/>
          </w:tcPr>
          <w:p w14:paraId="66593192" w14:textId="77777777" w:rsidR="00B02D04" w:rsidRPr="00B02D04" w:rsidRDefault="00B02D04" w:rsidP="00B02D04">
            <w:pPr>
              <w:jc w:val="right"/>
              <w:cnfStyle w:val="100000000000" w:firstRow="1" w:lastRow="0" w:firstColumn="0" w:lastColumn="0" w:oddVBand="0" w:evenVBand="0" w:oddHBand="0" w:evenHBand="0" w:firstRowFirstColumn="0" w:firstRowLastColumn="0" w:lastRowFirstColumn="0" w:lastRowLastColumn="0"/>
              <w:rPr>
                <w:rFonts w:cs="Arial"/>
                <w:b w:val="0"/>
                <w:bCs w:val="0"/>
                <w:sz w:val="18"/>
                <w:szCs w:val="18"/>
                <w:lang w:val="fr-FR" w:eastAsia="fr-FR"/>
              </w:rPr>
            </w:pPr>
            <w:r w:rsidRPr="00B02D04">
              <w:rPr>
                <w:rFonts w:cs="Arial"/>
                <w:sz w:val="18"/>
                <w:szCs w:val="18"/>
                <w:lang w:val="fr-FR" w:eastAsia="fr-FR"/>
              </w:rPr>
              <w:t>GDP per capita (US$)</w:t>
            </w:r>
          </w:p>
        </w:tc>
      </w:tr>
      <w:tr w:rsidR="00B02D04" w:rsidRPr="00741EC8" w14:paraId="403D2CF5"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6038D39"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Cook Islands</w:t>
            </w:r>
          </w:p>
        </w:tc>
        <w:tc>
          <w:tcPr>
            <w:tcW w:w="1960" w:type="dxa"/>
            <w:noWrap/>
            <w:hideMark/>
          </w:tcPr>
          <w:p w14:paraId="314DAE68"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15</w:t>
            </w:r>
            <w:r>
              <w:rPr>
                <w:rFonts w:cs="Arial"/>
                <w:color w:val="000000"/>
                <w:sz w:val="18"/>
                <w:szCs w:val="18"/>
                <w:lang w:val="fr-FR" w:eastAsia="fr-FR"/>
              </w:rPr>
              <w:t>,</w:t>
            </w:r>
            <w:r w:rsidRPr="00741EC8">
              <w:rPr>
                <w:rFonts w:cs="Arial"/>
                <w:color w:val="000000"/>
                <w:sz w:val="18"/>
                <w:szCs w:val="18"/>
                <w:lang w:val="fr-FR" w:eastAsia="fr-FR"/>
              </w:rPr>
              <w:t xml:space="preserve"> 576   </w:t>
            </w:r>
          </w:p>
        </w:tc>
        <w:tc>
          <w:tcPr>
            <w:tcW w:w="1376" w:type="dxa"/>
            <w:noWrap/>
            <w:hideMark/>
          </w:tcPr>
          <w:p w14:paraId="0C289870"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237   </w:t>
            </w:r>
          </w:p>
        </w:tc>
        <w:tc>
          <w:tcPr>
            <w:tcW w:w="2320" w:type="dxa"/>
            <w:noWrap/>
            <w:hideMark/>
          </w:tcPr>
          <w:p w14:paraId="0C6CAD33"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11</w:t>
            </w:r>
            <w:r>
              <w:rPr>
                <w:rFonts w:cs="Arial"/>
                <w:color w:val="000000"/>
                <w:sz w:val="18"/>
                <w:szCs w:val="18"/>
                <w:lang w:val="fr-FR" w:eastAsia="fr-FR"/>
              </w:rPr>
              <w:t>,</w:t>
            </w:r>
            <w:r w:rsidRPr="00741EC8">
              <w:rPr>
                <w:rFonts w:cs="Arial"/>
                <w:color w:val="000000"/>
                <w:sz w:val="18"/>
                <w:szCs w:val="18"/>
                <w:lang w:val="fr-FR" w:eastAsia="fr-FR"/>
              </w:rPr>
              <w:t xml:space="preserve"> 917   </w:t>
            </w:r>
          </w:p>
        </w:tc>
      </w:tr>
      <w:tr w:rsidR="00B02D04" w:rsidRPr="00741EC8" w14:paraId="101AF1FC"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5F28C06"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Fiji</w:t>
            </w:r>
          </w:p>
        </w:tc>
        <w:tc>
          <w:tcPr>
            <w:tcW w:w="1960" w:type="dxa"/>
            <w:noWrap/>
            <w:hideMark/>
          </w:tcPr>
          <w:p w14:paraId="44F26D90"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851</w:t>
            </w:r>
            <w:r>
              <w:rPr>
                <w:rFonts w:cs="Arial"/>
                <w:color w:val="000000"/>
                <w:sz w:val="18"/>
                <w:szCs w:val="18"/>
                <w:lang w:val="fr-FR" w:eastAsia="fr-FR"/>
              </w:rPr>
              <w:t>,</w:t>
            </w:r>
            <w:r w:rsidRPr="00741EC8">
              <w:rPr>
                <w:rFonts w:cs="Arial"/>
                <w:color w:val="000000"/>
                <w:sz w:val="18"/>
                <w:szCs w:val="18"/>
                <w:lang w:val="fr-FR" w:eastAsia="fr-FR"/>
              </w:rPr>
              <w:t xml:space="preserve"> 745   </w:t>
            </w:r>
          </w:p>
        </w:tc>
        <w:tc>
          <w:tcPr>
            <w:tcW w:w="1376" w:type="dxa"/>
            <w:noWrap/>
            <w:hideMark/>
          </w:tcPr>
          <w:p w14:paraId="23620DAC"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18</w:t>
            </w:r>
            <w:r>
              <w:rPr>
                <w:rFonts w:cs="Arial"/>
                <w:color w:val="000000"/>
                <w:sz w:val="18"/>
                <w:szCs w:val="18"/>
                <w:lang w:val="fr-FR" w:eastAsia="fr-FR"/>
              </w:rPr>
              <w:t>,</w:t>
            </w:r>
            <w:r w:rsidRPr="00741EC8">
              <w:rPr>
                <w:rFonts w:cs="Arial"/>
                <w:color w:val="000000"/>
                <w:sz w:val="18"/>
                <w:szCs w:val="18"/>
                <w:lang w:val="fr-FR" w:eastAsia="fr-FR"/>
              </w:rPr>
              <w:t xml:space="preserve"> 273   </w:t>
            </w:r>
          </w:p>
        </w:tc>
        <w:tc>
          <w:tcPr>
            <w:tcW w:w="2320" w:type="dxa"/>
            <w:noWrap/>
            <w:hideMark/>
          </w:tcPr>
          <w:p w14:paraId="03B34998"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w:t>
            </w:r>
            <w:r>
              <w:rPr>
                <w:rFonts w:cs="Arial"/>
                <w:color w:val="000000"/>
                <w:sz w:val="18"/>
                <w:szCs w:val="18"/>
                <w:lang w:val="fr-FR" w:eastAsia="fr-FR"/>
              </w:rPr>
              <w:t>,</w:t>
            </w:r>
            <w:r w:rsidRPr="00741EC8">
              <w:rPr>
                <w:rFonts w:cs="Arial"/>
                <w:color w:val="000000"/>
                <w:sz w:val="18"/>
                <w:szCs w:val="18"/>
                <w:lang w:val="fr-FR" w:eastAsia="fr-FR"/>
              </w:rPr>
              <w:t xml:space="preserve"> 472   </w:t>
            </w:r>
          </w:p>
        </w:tc>
      </w:tr>
      <w:tr w:rsidR="00B02D04" w:rsidRPr="00741EC8" w14:paraId="329064D9"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4C21900"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Kiribati</w:t>
            </w:r>
          </w:p>
        </w:tc>
        <w:tc>
          <w:tcPr>
            <w:tcW w:w="1960" w:type="dxa"/>
            <w:noWrap/>
            <w:hideMark/>
          </w:tcPr>
          <w:p w14:paraId="554607A4"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102</w:t>
            </w:r>
            <w:r>
              <w:rPr>
                <w:rFonts w:cs="Arial"/>
                <w:color w:val="000000"/>
                <w:sz w:val="18"/>
                <w:szCs w:val="18"/>
                <w:lang w:val="fr-FR" w:eastAsia="fr-FR"/>
              </w:rPr>
              <w:t>,</w:t>
            </w:r>
            <w:r w:rsidRPr="00741EC8">
              <w:rPr>
                <w:rFonts w:cs="Arial"/>
                <w:color w:val="000000"/>
                <w:sz w:val="18"/>
                <w:szCs w:val="18"/>
                <w:lang w:val="fr-FR" w:eastAsia="fr-FR"/>
              </w:rPr>
              <w:t xml:space="preserve"> 697   </w:t>
            </w:r>
          </w:p>
        </w:tc>
        <w:tc>
          <w:tcPr>
            <w:tcW w:w="1376" w:type="dxa"/>
            <w:noWrap/>
            <w:hideMark/>
          </w:tcPr>
          <w:p w14:paraId="7A9FF51E"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811   </w:t>
            </w:r>
          </w:p>
        </w:tc>
        <w:tc>
          <w:tcPr>
            <w:tcW w:w="2320" w:type="dxa"/>
            <w:noWrap/>
            <w:hideMark/>
          </w:tcPr>
          <w:p w14:paraId="658B783B"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w:t>
            </w:r>
            <w:r>
              <w:rPr>
                <w:rFonts w:cs="Arial"/>
                <w:color w:val="000000"/>
                <w:sz w:val="18"/>
                <w:szCs w:val="18"/>
                <w:lang w:val="fr-FR" w:eastAsia="fr-FR"/>
              </w:rPr>
              <w:t>,</w:t>
            </w:r>
            <w:r w:rsidRPr="00741EC8">
              <w:rPr>
                <w:rFonts w:cs="Arial"/>
                <w:color w:val="000000"/>
                <w:sz w:val="18"/>
                <w:szCs w:val="18"/>
                <w:lang w:val="fr-FR" w:eastAsia="fr-FR"/>
              </w:rPr>
              <w:t xml:space="preserve"> 664   </w:t>
            </w:r>
          </w:p>
        </w:tc>
      </w:tr>
      <w:tr w:rsidR="00B02D04" w:rsidRPr="00741EC8" w14:paraId="49536074"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879A482"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RMI</w:t>
            </w:r>
          </w:p>
        </w:tc>
        <w:tc>
          <w:tcPr>
            <w:tcW w:w="1960" w:type="dxa"/>
            <w:noWrap/>
            <w:hideMark/>
          </w:tcPr>
          <w:p w14:paraId="1DA8FA9A"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54</w:t>
            </w:r>
            <w:r>
              <w:rPr>
                <w:rFonts w:cs="Arial"/>
                <w:color w:val="000000"/>
                <w:sz w:val="18"/>
                <w:szCs w:val="18"/>
                <w:lang w:val="fr-FR" w:eastAsia="fr-FR"/>
              </w:rPr>
              <w:t>,</w:t>
            </w:r>
            <w:r w:rsidRPr="00741EC8">
              <w:rPr>
                <w:rFonts w:cs="Arial"/>
                <w:color w:val="000000"/>
                <w:sz w:val="18"/>
                <w:szCs w:val="18"/>
                <w:lang w:val="fr-FR" w:eastAsia="fr-FR"/>
              </w:rPr>
              <w:t xml:space="preserve"> 999   </w:t>
            </w:r>
          </w:p>
        </w:tc>
        <w:tc>
          <w:tcPr>
            <w:tcW w:w="1376" w:type="dxa"/>
            <w:noWrap/>
            <w:hideMark/>
          </w:tcPr>
          <w:p w14:paraId="76A2A495"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181   </w:t>
            </w:r>
          </w:p>
        </w:tc>
        <w:tc>
          <w:tcPr>
            <w:tcW w:w="2320" w:type="dxa"/>
            <w:noWrap/>
            <w:hideMark/>
          </w:tcPr>
          <w:p w14:paraId="5890E2A3"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w:t>
            </w:r>
            <w:r>
              <w:rPr>
                <w:rFonts w:cs="Arial"/>
                <w:color w:val="000000"/>
                <w:sz w:val="18"/>
                <w:szCs w:val="18"/>
                <w:lang w:val="fr-FR" w:eastAsia="fr-FR"/>
              </w:rPr>
              <w:t>,</w:t>
            </w:r>
            <w:r w:rsidRPr="00741EC8">
              <w:rPr>
                <w:rFonts w:cs="Arial"/>
                <w:color w:val="000000"/>
                <w:sz w:val="18"/>
                <w:szCs w:val="18"/>
                <w:lang w:val="fr-FR" w:eastAsia="fr-FR"/>
              </w:rPr>
              <w:t xml:space="preserve"> 130   </w:t>
            </w:r>
          </w:p>
        </w:tc>
      </w:tr>
      <w:tr w:rsidR="00B02D04" w:rsidRPr="00741EC8" w14:paraId="3D24FFCA"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EA828CB"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FSM</w:t>
            </w:r>
          </w:p>
        </w:tc>
        <w:tc>
          <w:tcPr>
            <w:tcW w:w="1960" w:type="dxa"/>
            <w:noWrap/>
            <w:hideMark/>
          </w:tcPr>
          <w:p w14:paraId="3431C7BE"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10</w:t>
            </w:r>
            <w:r>
              <w:rPr>
                <w:rFonts w:cs="Arial"/>
                <w:color w:val="000000"/>
                <w:sz w:val="18"/>
                <w:szCs w:val="18"/>
                <w:lang w:val="fr-FR" w:eastAsia="fr-FR"/>
              </w:rPr>
              <w:t>,</w:t>
            </w:r>
            <w:r w:rsidRPr="00741EC8">
              <w:rPr>
                <w:rFonts w:cs="Arial"/>
                <w:color w:val="000000"/>
                <w:sz w:val="18"/>
                <w:szCs w:val="18"/>
                <w:lang w:val="fr-FR" w:eastAsia="fr-FR"/>
              </w:rPr>
              <w:t xml:space="preserve"> 236   </w:t>
            </w:r>
          </w:p>
        </w:tc>
        <w:tc>
          <w:tcPr>
            <w:tcW w:w="1376" w:type="dxa"/>
            <w:noWrap/>
            <w:hideMark/>
          </w:tcPr>
          <w:p w14:paraId="74C88F40"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701   </w:t>
            </w:r>
          </w:p>
        </w:tc>
        <w:tc>
          <w:tcPr>
            <w:tcW w:w="2320" w:type="dxa"/>
            <w:noWrap/>
            <w:hideMark/>
          </w:tcPr>
          <w:p w14:paraId="4D2C722D"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w:t>
            </w:r>
            <w:r>
              <w:rPr>
                <w:rFonts w:cs="Arial"/>
                <w:color w:val="000000"/>
                <w:sz w:val="18"/>
                <w:szCs w:val="18"/>
                <w:lang w:val="fr-FR" w:eastAsia="fr-FR"/>
              </w:rPr>
              <w:t>,</w:t>
            </w:r>
            <w:r w:rsidRPr="00741EC8">
              <w:rPr>
                <w:rFonts w:cs="Arial"/>
                <w:color w:val="000000"/>
                <w:sz w:val="18"/>
                <w:szCs w:val="18"/>
                <w:lang w:val="fr-FR" w:eastAsia="fr-FR"/>
              </w:rPr>
              <w:t xml:space="preserve"> 889   </w:t>
            </w:r>
          </w:p>
        </w:tc>
      </w:tr>
      <w:tr w:rsidR="00B02D04" w:rsidRPr="00741EC8" w14:paraId="4611DE70"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4F75C13F"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Nauru</w:t>
            </w:r>
          </w:p>
        </w:tc>
        <w:tc>
          <w:tcPr>
            <w:tcW w:w="1960" w:type="dxa"/>
            <w:noWrap/>
            <w:hideMark/>
          </w:tcPr>
          <w:p w14:paraId="7383780F"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10</w:t>
            </w:r>
            <w:r>
              <w:rPr>
                <w:rFonts w:cs="Arial"/>
                <w:color w:val="000000"/>
                <w:sz w:val="18"/>
                <w:szCs w:val="18"/>
                <w:lang w:val="fr-FR" w:eastAsia="fr-FR"/>
              </w:rPr>
              <w:t>,</w:t>
            </w:r>
            <w:r w:rsidRPr="00741EC8">
              <w:rPr>
                <w:rFonts w:cs="Arial"/>
                <w:color w:val="000000"/>
                <w:sz w:val="18"/>
                <w:szCs w:val="18"/>
                <w:lang w:val="fr-FR" w:eastAsia="fr-FR"/>
              </w:rPr>
              <w:t xml:space="preserve"> 185   </w:t>
            </w:r>
          </w:p>
        </w:tc>
        <w:tc>
          <w:tcPr>
            <w:tcW w:w="1376" w:type="dxa"/>
            <w:noWrap/>
            <w:hideMark/>
          </w:tcPr>
          <w:p w14:paraId="15A1C00D"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21   </w:t>
            </w:r>
          </w:p>
        </w:tc>
        <w:tc>
          <w:tcPr>
            <w:tcW w:w="2320" w:type="dxa"/>
            <w:noWrap/>
            <w:hideMark/>
          </w:tcPr>
          <w:p w14:paraId="79517C13"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7</w:t>
            </w:r>
            <w:r>
              <w:rPr>
                <w:rFonts w:cs="Arial"/>
                <w:color w:val="000000"/>
                <w:sz w:val="18"/>
                <w:szCs w:val="18"/>
                <w:lang w:val="fr-FR" w:eastAsia="fr-FR"/>
              </w:rPr>
              <w:t>,</w:t>
            </w:r>
            <w:r w:rsidRPr="00741EC8">
              <w:rPr>
                <w:rFonts w:cs="Arial"/>
                <w:color w:val="000000"/>
                <w:sz w:val="18"/>
                <w:szCs w:val="18"/>
                <w:lang w:val="fr-FR" w:eastAsia="fr-FR"/>
              </w:rPr>
              <w:t xml:space="preserve"> 121   </w:t>
            </w:r>
          </w:p>
        </w:tc>
      </w:tr>
      <w:tr w:rsidR="00B02D04" w:rsidRPr="00741EC8" w14:paraId="553B4F11"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68F3A24"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Palau</w:t>
            </w:r>
          </w:p>
        </w:tc>
        <w:tc>
          <w:tcPr>
            <w:tcW w:w="1960" w:type="dxa"/>
            <w:noWrap/>
            <w:hideMark/>
          </w:tcPr>
          <w:p w14:paraId="2FB64D8C"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20</w:t>
            </w:r>
            <w:r>
              <w:rPr>
                <w:rFonts w:cs="Arial"/>
                <w:color w:val="000000"/>
                <w:sz w:val="18"/>
                <w:szCs w:val="18"/>
                <w:lang w:val="fr-FR" w:eastAsia="fr-FR"/>
              </w:rPr>
              <w:t>,</w:t>
            </w:r>
            <w:r w:rsidRPr="00741EC8">
              <w:rPr>
                <w:rFonts w:cs="Arial"/>
                <w:color w:val="000000"/>
                <w:sz w:val="18"/>
                <w:szCs w:val="18"/>
                <w:lang w:val="fr-FR" w:eastAsia="fr-FR"/>
              </w:rPr>
              <w:t xml:space="preserve"> 643   </w:t>
            </w:r>
          </w:p>
        </w:tc>
        <w:tc>
          <w:tcPr>
            <w:tcW w:w="1376" w:type="dxa"/>
            <w:noWrap/>
            <w:hideMark/>
          </w:tcPr>
          <w:p w14:paraId="7FC9BEDC"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444   </w:t>
            </w:r>
          </w:p>
        </w:tc>
        <w:tc>
          <w:tcPr>
            <w:tcW w:w="2320" w:type="dxa"/>
            <w:noWrap/>
            <w:hideMark/>
          </w:tcPr>
          <w:p w14:paraId="79ABF74D"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10</w:t>
            </w:r>
            <w:r>
              <w:rPr>
                <w:rFonts w:cs="Arial"/>
                <w:color w:val="000000"/>
                <w:sz w:val="18"/>
                <w:szCs w:val="18"/>
                <w:lang w:val="fr-FR" w:eastAsia="fr-FR"/>
              </w:rPr>
              <w:t>,</w:t>
            </w:r>
            <w:r w:rsidRPr="00741EC8">
              <w:rPr>
                <w:rFonts w:cs="Arial"/>
                <w:color w:val="000000"/>
                <w:sz w:val="18"/>
                <w:szCs w:val="18"/>
                <w:lang w:val="fr-FR" w:eastAsia="fr-FR"/>
              </w:rPr>
              <w:t xml:space="preserve"> 692   </w:t>
            </w:r>
          </w:p>
        </w:tc>
      </w:tr>
      <w:tr w:rsidR="00B02D04" w:rsidRPr="00741EC8" w14:paraId="18F962B0"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F551006"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PNG</w:t>
            </w:r>
          </w:p>
        </w:tc>
        <w:tc>
          <w:tcPr>
            <w:tcW w:w="1960" w:type="dxa"/>
            <w:noWrap/>
            <w:hideMark/>
          </w:tcPr>
          <w:p w14:paraId="5D548FA5"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6</w:t>
            </w:r>
            <w:r>
              <w:rPr>
                <w:rFonts w:cs="Arial"/>
                <w:color w:val="000000"/>
                <w:sz w:val="18"/>
                <w:szCs w:val="18"/>
                <w:lang w:val="fr-FR" w:eastAsia="fr-FR"/>
              </w:rPr>
              <w:t>,</w:t>
            </w:r>
            <w:r w:rsidRPr="00741EC8">
              <w:rPr>
                <w:rFonts w:cs="Arial"/>
                <w:color w:val="000000"/>
                <w:sz w:val="18"/>
                <w:szCs w:val="18"/>
                <w:lang w:val="fr-FR" w:eastAsia="fr-FR"/>
              </w:rPr>
              <w:t>888</w:t>
            </w:r>
            <w:r>
              <w:rPr>
                <w:rFonts w:cs="Arial"/>
                <w:color w:val="000000"/>
                <w:sz w:val="18"/>
                <w:szCs w:val="18"/>
                <w:lang w:val="fr-FR" w:eastAsia="fr-FR"/>
              </w:rPr>
              <w:t>,</w:t>
            </w:r>
            <w:r w:rsidRPr="00741EC8">
              <w:rPr>
                <w:rFonts w:cs="Arial"/>
                <w:color w:val="000000"/>
                <w:sz w:val="18"/>
                <w:szCs w:val="18"/>
                <w:lang w:val="fr-FR" w:eastAsia="fr-FR"/>
              </w:rPr>
              <w:t xml:space="preserve"> 297   </w:t>
            </w:r>
          </w:p>
        </w:tc>
        <w:tc>
          <w:tcPr>
            <w:tcW w:w="1376" w:type="dxa"/>
            <w:noWrap/>
            <w:hideMark/>
          </w:tcPr>
          <w:p w14:paraId="10178223"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46</w:t>
            </w:r>
            <w:r>
              <w:rPr>
                <w:rFonts w:cs="Arial"/>
                <w:color w:val="000000"/>
                <w:sz w:val="18"/>
                <w:szCs w:val="18"/>
                <w:lang w:val="fr-FR" w:eastAsia="fr-FR"/>
              </w:rPr>
              <w:t>,</w:t>
            </w:r>
            <w:r w:rsidRPr="00741EC8">
              <w:rPr>
                <w:rFonts w:cs="Arial"/>
                <w:color w:val="000000"/>
                <w:sz w:val="18"/>
                <w:szCs w:val="18"/>
                <w:lang w:val="fr-FR" w:eastAsia="fr-FR"/>
              </w:rPr>
              <w:t xml:space="preserve"> 284   </w:t>
            </w:r>
          </w:p>
        </w:tc>
        <w:tc>
          <w:tcPr>
            <w:tcW w:w="2320" w:type="dxa"/>
            <w:noWrap/>
            <w:hideMark/>
          </w:tcPr>
          <w:p w14:paraId="70E84058"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w:t>
            </w:r>
            <w:r>
              <w:rPr>
                <w:rFonts w:cs="Arial"/>
                <w:color w:val="000000"/>
                <w:sz w:val="18"/>
                <w:szCs w:val="18"/>
                <w:lang w:val="fr-FR" w:eastAsia="fr-FR"/>
              </w:rPr>
              <w:t>,</w:t>
            </w:r>
            <w:r w:rsidRPr="00741EC8">
              <w:rPr>
                <w:rFonts w:cs="Arial"/>
                <w:color w:val="000000"/>
                <w:sz w:val="18"/>
                <w:szCs w:val="18"/>
                <w:lang w:val="fr-FR" w:eastAsia="fr-FR"/>
              </w:rPr>
              <w:t xml:space="preserve"> 700   </w:t>
            </w:r>
          </w:p>
        </w:tc>
      </w:tr>
      <w:tr w:rsidR="00B02D04" w:rsidRPr="00741EC8" w14:paraId="334AE9F3"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24BB103"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Samoa</w:t>
            </w:r>
          </w:p>
        </w:tc>
        <w:tc>
          <w:tcPr>
            <w:tcW w:w="1960" w:type="dxa"/>
            <w:noWrap/>
            <w:hideMark/>
          </w:tcPr>
          <w:p w14:paraId="1CD286F9"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183</w:t>
            </w:r>
            <w:r>
              <w:rPr>
                <w:rFonts w:cs="Arial"/>
                <w:color w:val="000000"/>
                <w:sz w:val="18"/>
                <w:szCs w:val="18"/>
                <w:lang w:val="fr-FR" w:eastAsia="fr-FR"/>
              </w:rPr>
              <w:t>,</w:t>
            </w:r>
            <w:r w:rsidRPr="00741EC8">
              <w:rPr>
                <w:rFonts w:cs="Arial"/>
                <w:color w:val="000000"/>
                <w:sz w:val="18"/>
                <w:szCs w:val="18"/>
                <w:lang w:val="fr-FR" w:eastAsia="fr-FR"/>
              </w:rPr>
              <w:t xml:space="preserve"> 617   </w:t>
            </w:r>
          </w:p>
        </w:tc>
        <w:tc>
          <w:tcPr>
            <w:tcW w:w="1376" w:type="dxa"/>
            <w:noWrap/>
            <w:hideMark/>
          </w:tcPr>
          <w:p w14:paraId="5390D1DA"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w:t>
            </w:r>
            <w:r>
              <w:rPr>
                <w:rFonts w:cs="Arial"/>
                <w:color w:val="000000"/>
                <w:sz w:val="18"/>
                <w:szCs w:val="18"/>
                <w:lang w:val="fr-FR" w:eastAsia="fr-FR"/>
              </w:rPr>
              <w:t>,</w:t>
            </w:r>
            <w:r w:rsidRPr="00741EC8">
              <w:rPr>
                <w:rFonts w:cs="Arial"/>
                <w:color w:val="000000"/>
                <w:sz w:val="18"/>
                <w:szCs w:val="18"/>
                <w:lang w:val="fr-FR" w:eastAsia="fr-FR"/>
              </w:rPr>
              <w:t xml:space="preserve"> 785   </w:t>
            </w:r>
          </w:p>
        </w:tc>
        <w:tc>
          <w:tcPr>
            <w:tcW w:w="2320" w:type="dxa"/>
            <w:noWrap/>
            <w:hideMark/>
          </w:tcPr>
          <w:p w14:paraId="75CF7866"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w:t>
            </w:r>
            <w:r>
              <w:rPr>
                <w:rFonts w:cs="Arial"/>
                <w:color w:val="000000"/>
                <w:sz w:val="18"/>
                <w:szCs w:val="18"/>
                <w:lang w:val="fr-FR" w:eastAsia="fr-FR"/>
              </w:rPr>
              <w:t>,</w:t>
            </w:r>
            <w:r w:rsidRPr="00741EC8">
              <w:rPr>
                <w:rFonts w:cs="Arial"/>
                <w:color w:val="000000"/>
                <w:sz w:val="18"/>
                <w:szCs w:val="18"/>
                <w:lang w:val="fr-FR" w:eastAsia="fr-FR"/>
              </w:rPr>
              <w:t xml:space="preserve"> 706   </w:t>
            </w:r>
          </w:p>
        </w:tc>
      </w:tr>
      <w:tr w:rsidR="00B02D04" w:rsidRPr="00741EC8" w14:paraId="08EE1FA0"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BFDE3B8"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Solomon Islands</w:t>
            </w:r>
          </w:p>
        </w:tc>
        <w:tc>
          <w:tcPr>
            <w:tcW w:w="1960" w:type="dxa"/>
            <w:noWrap/>
            <w:hideMark/>
          </w:tcPr>
          <w:p w14:paraId="3615FEE2"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553</w:t>
            </w:r>
            <w:r>
              <w:rPr>
                <w:rFonts w:cs="Arial"/>
                <w:color w:val="000000"/>
                <w:sz w:val="18"/>
                <w:szCs w:val="18"/>
                <w:lang w:val="fr-FR" w:eastAsia="fr-FR"/>
              </w:rPr>
              <w:t>,</w:t>
            </w:r>
            <w:r w:rsidRPr="00741EC8">
              <w:rPr>
                <w:rFonts w:cs="Arial"/>
                <w:color w:val="000000"/>
                <w:sz w:val="18"/>
                <w:szCs w:val="18"/>
                <w:lang w:val="fr-FR" w:eastAsia="fr-FR"/>
              </w:rPr>
              <w:t xml:space="preserve"> 254   </w:t>
            </w:r>
          </w:p>
        </w:tc>
        <w:tc>
          <w:tcPr>
            <w:tcW w:w="1376" w:type="dxa"/>
            <w:noWrap/>
            <w:hideMark/>
          </w:tcPr>
          <w:p w14:paraId="04DFF34E"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30</w:t>
            </w:r>
            <w:r>
              <w:rPr>
                <w:rFonts w:cs="Arial"/>
                <w:color w:val="000000"/>
                <w:sz w:val="18"/>
                <w:szCs w:val="18"/>
                <w:lang w:val="fr-FR" w:eastAsia="fr-FR"/>
              </w:rPr>
              <w:t>,</w:t>
            </w:r>
            <w:r w:rsidRPr="00741EC8">
              <w:rPr>
                <w:rFonts w:cs="Arial"/>
                <w:color w:val="000000"/>
                <w:sz w:val="18"/>
                <w:szCs w:val="18"/>
                <w:lang w:val="fr-FR" w:eastAsia="fr-FR"/>
              </w:rPr>
              <w:t xml:space="preserve"> 407   </w:t>
            </w:r>
          </w:p>
        </w:tc>
        <w:tc>
          <w:tcPr>
            <w:tcW w:w="2320" w:type="dxa"/>
            <w:noWrap/>
            <w:hideMark/>
          </w:tcPr>
          <w:p w14:paraId="1E85AA97"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w:t>
            </w:r>
            <w:r>
              <w:rPr>
                <w:rFonts w:cs="Arial"/>
                <w:color w:val="000000"/>
                <w:sz w:val="18"/>
                <w:szCs w:val="18"/>
                <w:lang w:val="fr-FR" w:eastAsia="fr-FR"/>
              </w:rPr>
              <w:t>,</w:t>
            </w:r>
            <w:r w:rsidRPr="00741EC8">
              <w:rPr>
                <w:rFonts w:cs="Arial"/>
                <w:color w:val="000000"/>
                <w:sz w:val="18"/>
                <w:szCs w:val="18"/>
                <w:lang w:val="fr-FR" w:eastAsia="fr-FR"/>
              </w:rPr>
              <w:t xml:space="preserve"> 181   </w:t>
            </w:r>
          </w:p>
        </w:tc>
      </w:tr>
      <w:tr w:rsidR="00B02D04" w:rsidRPr="00741EC8" w14:paraId="4E7B7618"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23FFC84"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Tonga</w:t>
            </w:r>
          </w:p>
        </w:tc>
        <w:tc>
          <w:tcPr>
            <w:tcW w:w="1960" w:type="dxa"/>
            <w:noWrap/>
            <w:hideMark/>
          </w:tcPr>
          <w:p w14:paraId="5BC7210E"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103</w:t>
            </w:r>
            <w:r>
              <w:rPr>
                <w:rFonts w:cs="Arial"/>
                <w:color w:val="000000"/>
                <w:sz w:val="18"/>
                <w:szCs w:val="18"/>
                <w:lang w:val="fr-FR" w:eastAsia="fr-FR"/>
              </w:rPr>
              <w:t>,</w:t>
            </w:r>
            <w:r w:rsidRPr="00741EC8">
              <w:rPr>
                <w:rFonts w:cs="Arial"/>
                <w:color w:val="000000"/>
                <w:sz w:val="18"/>
                <w:szCs w:val="18"/>
                <w:lang w:val="fr-FR" w:eastAsia="fr-FR"/>
              </w:rPr>
              <w:t xml:space="preserve"> 682   </w:t>
            </w:r>
          </w:p>
        </w:tc>
        <w:tc>
          <w:tcPr>
            <w:tcW w:w="1376" w:type="dxa"/>
            <w:noWrap/>
            <w:hideMark/>
          </w:tcPr>
          <w:p w14:paraId="014BEC68"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650   </w:t>
            </w:r>
          </w:p>
        </w:tc>
        <w:tc>
          <w:tcPr>
            <w:tcW w:w="2320" w:type="dxa"/>
            <w:noWrap/>
            <w:hideMark/>
          </w:tcPr>
          <w:p w14:paraId="58B90ED9"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4</w:t>
            </w:r>
            <w:r>
              <w:rPr>
                <w:rFonts w:cs="Arial"/>
                <w:color w:val="000000"/>
                <w:sz w:val="18"/>
                <w:szCs w:val="18"/>
                <w:lang w:val="fr-FR" w:eastAsia="fr-FR"/>
              </w:rPr>
              <w:t>,</w:t>
            </w:r>
            <w:r w:rsidRPr="00741EC8">
              <w:rPr>
                <w:rFonts w:cs="Arial"/>
                <w:color w:val="000000"/>
                <w:sz w:val="18"/>
                <w:szCs w:val="18"/>
                <w:lang w:val="fr-FR" w:eastAsia="fr-FR"/>
              </w:rPr>
              <w:t xml:space="preserve"> 394   </w:t>
            </w:r>
          </w:p>
        </w:tc>
      </w:tr>
      <w:tr w:rsidR="00B02D04" w:rsidRPr="00741EC8" w14:paraId="6C3B60CE"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16E6529"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Tuvalu</w:t>
            </w:r>
          </w:p>
        </w:tc>
        <w:tc>
          <w:tcPr>
            <w:tcW w:w="1960" w:type="dxa"/>
            <w:noWrap/>
            <w:hideMark/>
          </w:tcPr>
          <w:p w14:paraId="332BCC0F"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11</w:t>
            </w:r>
            <w:r>
              <w:rPr>
                <w:rFonts w:cs="Arial"/>
                <w:color w:val="000000"/>
                <w:sz w:val="18"/>
                <w:szCs w:val="18"/>
                <w:lang w:val="fr-FR" w:eastAsia="fr-FR"/>
              </w:rPr>
              <w:t>,</w:t>
            </w:r>
            <w:r w:rsidRPr="00741EC8">
              <w:rPr>
                <w:rFonts w:cs="Arial"/>
                <w:color w:val="000000"/>
                <w:sz w:val="18"/>
                <w:szCs w:val="18"/>
                <w:lang w:val="fr-FR" w:eastAsia="fr-FR"/>
              </w:rPr>
              <w:t xml:space="preserve"> 206   </w:t>
            </w:r>
          </w:p>
        </w:tc>
        <w:tc>
          <w:tcPr>
            <w:tcW w:w="1376" w:type="dxa"/>
            <w:noWrap/>
            <w:hideMark/>
          </w:tcPr>
          <w:p w14:paraId="32402029"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26   </w:t>
            </w:r>
          </w:p>
        </w:tc>
        <w:tc>
          <w:tcPr>
            <w:tcW w:w="2320" w:type="dxa"/>
            <w:noWrap/>
            <w:hideMark/>
          </w:tcPr>
          <w:p w14:paraId="611E8E06"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4</w:t>
            </w:r>
            <w:r>
              <w:rPr>
                <w:rFonts w:cs="Arial"/>
                <w:color w:val="000000"/>
                <w:sz w:val="18"/>
                <w:szCs w:val="18"/>
                <w:lang w:val="fr-FR" w:eastAsia="fr-FR"/>
              </w:rPr>
              <w:t>,</w:t>
            </w:r>
            <w:r w:rsidRPr="00741EC8">
              <w:rPr>
                <w:rFonts w:cs="Arial"/>
                <w:color w:val="000000"/>
                <w:sz w:val="18"/>
                <w:szCs w:val="18"/>
                <w:lang w:val="fr-FR" w:eastAsia="fr-FR"/>
              </w:rPr>
              <w:t xml:space="preserve"> 002   </w:t>
            </w:r>
          </w:p>
        </w:tc>
      </w:tr>
      <w:tr w:rsidR="00B02D04" w:rsidRPr="00741EC8" w14:paraId="2000464F"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CFDBCDE"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lastRenderedPageBreak/>
              <w:t>Vanuatu</w:t>
            </w:r>
          </w:p>
        </w:tc>
        <w:tc>
          <w:tcPr>
            <w:tcW w:w="1960" w:type="dxa"/>
            <w:noWrap/>
            <w:hideMark/>
          </w:tcPr>
          <w:p w14:paraId="6D435834"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251</w:t>
            </w:r>
            <w:r>
              <w:rPr>
                <w:rFonts w:cs="Arial"/>
                <w:color w:val="000000"/>
                <w:sz w:val="18"/>
                <w:szCs w:val="18"/>
                <w:lang w:val="fr-FR" w:eastAsia="fr-FR"/>
              </w:rPr>
              <w:t>,</w:t>
            </w:r>
            <w:r w:rsidRPr="00741EC8">
              <w:rPr>
                <w:rFonts w:cs="Arial"/>
                <w:color w:val="000000"/>
                <w:sz w:val="18"/>
                <w:szCs w:val="18"/>
                <w:lang w:val="fr-FR" w:eastAsia="fr-FR"/>
              </w:rPr>
              <w:t xml:space="preserve"> 784   </w:t>
            </w:r>
          </w:p>
        </w:tc>
        <w:tc>
          <w:tcPr>
            <w:tcW w:w="1376" w:type="dxa"/>
            <w:noWrap/>
            <w:hideMark/>
          </w:tcPr>
          <w:p w14:paraId="4B9BAEA3"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12</w:t>
            </w:r>
            <w:r>
              <w:rPr>
                <w:rFonts w:cs="Arial"/>
                <w:color w:val="000000"/>
                <w:sz w:val="18"/>
                <w:szCs w:val="18"/>
                <w:lang w:val="fr-FR" w:eastAsia="fr-FR"/>
              </w:rPr>
              <w:t>,</w:t>
            </w:r>
            <w:r w:rsidRPr="00741EC8">
              <w:rPr>
                <w:rFonts w:cs="Arial"/>
                <w:color w:val="000000"/>
                <w:sz w:val="18"/>
                <w:szCs w:val="18"/>
                <w:lang w:val="fr-FR" w:eastAsia="fr-FR"/>
              </w:rPr>
              <w:t xml:space="preserve"> 281   </w:t>
            </w:r>
          </w:p>
        </w:tc>
        <w:tc>
          <w:tcPr>
            <w:tcW w:w="2320" w:type="dxa"/>
            <w:noWrap/>
            <w:hideMark/>
          </w:tcPr>
          <w:p w14:paraId="2E8784D9"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w:t>
            </w:r>
            <w:r>
              <w:rPr>
                <w:rFonts w:cs="Arial"/>
                <w:color w:val="000000"/>
                <w:sz w:val="18"/>
                <w:szCs w:val="18"/>
                <w:lang w:val="fr-FR" w:eastAsia="fr-FR"/>
              </w:rPr>
              <w:t>,</w:t>
            </w:r>
            <w:r w:rsidRPr="00741EC8">
              <w:rPr>
                <w:rFonts w:cs="Arial"/>
                <w:color w:val="000000"/>
                <w:sz w:val="18"/>
                <w:szCs w:val="18"/>
                <w:lang w:val="fr-FR" w:eastAsia="fr-FR"/>
              </w:rPr>
              <w:t xml:space="preserve"> 022   </w:t>
            </w:r>
          </w:p>
        </w:tc>
      </w:tr>
      <w:tr w:rsidR="00B02D04" w:rsidRPr="00741EC8" w14:paraId="6D5DAEAD"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4596177F"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American Samoa</w:t>
            </w:r>
          </w:p>
        </w:tc>
        <w:tc>
          <w:tcPr>
            <w:tcW w:w="1960" w:type="dxa"/>
            <w:noWrap/>
            <w:hideMark/>
          </w:tcPr>
          <w:p w14:paraId="2A1031F7"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66</w:t>
            </w:r>
            <w:r>
              <w:rPr>
                <w:rFonts w:cs="Arial"/>
                <w:color w:val="000000"/>
                <w:sz w:val="18"/>
                <w:szCs w:val="18"/>
                <w:lang w:val="fr-FR" w:eastAsia="fr-FR"/>
              </w:rPr>
              <w:t>,</w:t>
            </w:r>
            <w:r w:rsidRPr="00741EC8">
              <w:rPr>
                <w:rFonts w:cs="Arial"/>
                <w:color w:val="000000"/>
                <w:sz w:val="18"/>
                <w:szCs w:val="18"/>
                <w:lang w:val="fr-FR" w:eastAsia="fr-FR"/>
              </w:rPr>
              <w:t xml:space="preserve"> 692   </w:t>
            </w:r>
          </w:p>
        </w:tc>
        <w:tc>
          <w:tcPr>
            <w:tcW w:w="1376" w:type="dxa"/>
            <w:noWrap/>
            <w:hideMark/>
          </w:tcPr>
          <w:p w14:paraId="4A598781"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199   </w:t>
            </w:r>
          </w:p>
        </w:tc>
        <w:tc>
          <w:tcPr>
            <w:tcW w:w="2320" w:type="dxa"/>
            <w:noWrap/>
            <w:hideMark/>
          </w:tcPr>
          <w:p w14:paraId="67B0313C"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7</w:t>
            </w:r>
            <w:r>
              <w:rPr>
                <w:rFonts w:cs="Arial"/>
                <w:color w:val="000000"/>
                <w:sz w:val="18"/>
                <w:szCs w:val="18"/>
                <w:lang w:val="fr-FR" w:eastAsia="fr-FR"/>
              </w:rPr>
              <w:t>,</w:t>
            </w:r>
            <w:r w:rsidRPr="00741EC8">
              <w:rPr>
                <w:rFonts w:cs="Arial"/>
                <w:color w:val="000000"/>
                <w:sz w:val="18"/>
                <w:szCs w:val="18"/>
                <w:lang w:val="fr-FR" w:eastAsia="fr-FR"/>
              </w:rPr>
              <w:t xml:space="preserve"> 874   </w:t>
            </w:r>
          </w:p>
        </w:tc>
      </w:tr>
      <w:tr w:rsidR="00B02D04" w:rsidRPr="00741EC8" w14:paraId="11461960"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E03018F"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Guam</w:t>
            </w:r>
          </w:p>
        </w:tc>
        <w:tc>
          <w:tcPr>
            <w:tcW w:w="1960" w:type="dxa"/>
            <w:noWrap/>
            <w:hideMark/>
          </w:tcPr>
          <w:p w14:paraId="145F9535"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19</w:t>
            </w:r>
            <w:r>
              <w:rPr>
                <w:rFonts w:cs="Arial"/>
                <w:color w:val="000000"/>
                <w:sz w:val="18"/>
                <w:szCs w:val="18"/>
                <w:lang w:val="fr-FR" w:eastAsia="fr-FR"/>
              </w:rPr>
              <w:t>,</w:t>
            </w:r>
            <w:r w:rsidRPr="00741EC8">
              <w:rPr>
                <w:rFonts w:cs="Arial"/>
                <w:color w:val="000000"/>
                <w:sz w:val="18"/>
                <w:szCs w:val="18"/>
                <w:lang w:val="fr-FR" w:eastAsia="fr-FR"/>
              </w:rPr>
              <w:t xml:space="preserve"> 209   </w:t>
            </w:r>
          </w:p>
        </w:tc>
        <w:tc>
          <w:tcPr>
            <w:tcW w:w="1376" w:type="dxa"/>
            <w:noWrap/>
            <w:hideMark/>
          </w:tcPr>
          <w:p w14:paraId="31EBC5F5"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541   </w:t>
            </w:r>
          </w:p>
        </w:tc>
        <w:tc>
          <w:tcPr>
            <w:tcW w:w="2320" w:type="dxa"/>
            <w:noWrap/>
            <w:hideMark/>
          </w:tcPr>
          <w:p w14:paraId="3D160838"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23</w:t>
            </w:r>
            <w:r>
              <w:rPr>
                <w:rFonts w:cs="Arial"/>
                <w:color w:val="000000"/>
                <w:sz w:val="18"/>
                <w:szCs w:val="18"/>
                <w:lang w:val="fr-FR" w:eastAsia="fr-FR"/>
              </w:rPr>
              <w:t>,</w:t>
            </w:r>
            <w:r w:rsidRPr="00741EC8">
              <w:rPr>
                <w:rFonts w:cs="Arial"/>
                <w:color w:val="000000"/>
                <w:sz w:val="18"/>
                <w:szCs w:val="18"/>
                <w:lang w:val="fr-FR" w:eastAsia="fr-FR"/>
              </w:rPr>
              <w:t xml:space="preserve"> 134   </w:t>
            </w:r>
          </w:p>
        </w:tc>
      </w:tr>
      <w:tr w:rsidR="00B02D04" w:rsidRPr="00741EC8" w14:paraId="65FE0175"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494820DC"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Niue</w:t>
            </w:r>
          </w:p>
        </w:tc>
        <w:tc>
          <w:tcPr>
            <w:tcW w:w="1960" w:type="dxa"/>
            <w:noWrap/>
            <w:hideMark/>
          </w:tcPr>
          <w:p w14:paraId="6F217F78"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w:t>
            </w:r>
            <w:r>
              <w:rPr>
                <w:rFonts w:cs="Arial"/>
                <w:color w:val="000000"/>
                <w:sz w:val="18"/>
                <w:szCs w:val="18"/>
                <w:lang w:val="fr-FR" w:eastAsia="fr-FR"/>
              </w:rPr>
              <w:t>,</w:t>
            </w:r>
            <w:r w:rsidRPr="00741EC8">
              <w:rPr>
                <w:rFonts w:cs="Arial"/>
                <w:color w:val="000000"/>
                <w:sz w:val="18"/>
                <w:szCs w:val="18"/>
                <w:lang w:val="fr-FR" w:eastAsia="fr-FR"/>
              </w:rPr>
              <w:t xml:space="preserve"> 446   </w:t>
            </w:r>
          </w:p>
        </w:tc>
        <w:tc>
          <w:tcPr>
            <w:tcW w:w="1376" w:type="dxa"/>
            <w:noWrap/>
            <w:hideMark/>
          </w:tcPr>
          <w:p w14:paraId="73241FD8"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259   </w:t>
            </w:r>
          </w:p>
        </w:tc>
        <w:tc>
          <w:tcPr>
            <w:tcW w:w="2320" w:type="dxa"/>
            <w:noWrap/>
            <w:hideMark/>
          </w:tcPr>
          <w:p w14:paraId="4BE6880C"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11</w:t>
            </w:r>
            <w:r>
              <w:rPr>
                <w:rFonts w:cs="Arial"/>
                <w:color w:val="000000"/>
                <w:sz w:val="18"/>
                <w:szCs w:val="18"/>
                <w:lang w:val="fr-FR" w:eastAsia="fr-FR"/>
              </w:rPr>
              <w:t>,</w:t>
            </w:r>
            <w:r w:rsidRPr="00741EC8">
              <w:rPr>
                <w:rFonts w:cs="Arial"/>
                <w:color w:val="000000"/>
                <w:sz w:val="18"/>
                <w:szCs w:val="18"/>
                <w:lang w:val="fr-FR" w:eastAsia="fr-FR"/>
              </w:rPr>
              <w:t xml:space="preserve"> 985   </w:t>
            </w:r>
          </w:p>
        </w:tc>
      </w:tr>
      <w:tr w:rsidR="00B02D04" w:rsidRPr="00741EC8" w14:paraId="61BE201F"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C8AE22F"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Northern Mariana Isl.</w:t>
            </w:r>
          </w:p>
        </w:tc>
        <w:tc>
          <w:tcPr>
            <w:tcW w:w="1960" w:type="dxa"/>
            <w:noWrap/>
            <w:hideMark/>
          </w:tcPr>
          <w:p w14:paraId="57140881"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63</w:t>
            </w:r>
            <w:r>
              <w:rPr>
                <w:rFonts w:cs="Arial"/>
                <w:color w:val="000000"/>
                <w:sz w:val="18"/>
                <w:szCs w:val="18"/>
                <w:lang w:val="fr-FR" w:eastAsia="fr-FR"/>
              </w:rPr>
              <w:t>,</w:t>
            </w:r>
            <w:r w:rsidRPr="00741EC8">
              <w:rPr>
                <w:rFonts w:cs="Arial"/>
                <w:color w:val="000000"/>
                <w:sz w:val="18"/>
                <w:szCs w:val="18"/>
                <w:lang w:val="fr-FR" w:eastAsia="fr-FR"/>
              </w:rPr>
              <w:t xml:space="preserve"> 517   </w:t>
            </w:r>
          </w:p>
        </w:tc>
        <w:tc>
          <w:tcPr>
            <w:tcW w:w="1376" w:type="dxa"/>
            <w:noWrap/>
            <w:hideMark/>
          </w:tcPr>
          <w:p w14:paraId="36971820"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457   </w:t>
            </w:r>
          </w:p>
        </w:tc>
        <w:tc>
          <w:tcPr>
            <w:tcW w:w="2320" w:type="dxa"/>
            <w:noWrap/>
            <w:hideMark/>
          </w:tcPr>
          <w:p w14:paraId="5D85669B"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16</w:t>
            </w:r>
            <w:r>
              <w:rPr>
                <w:rFonts w:cs="Arial"/>
                <w:color w:val="000000"/>
                <w:sz w:val="18"/>
                <w:szCs w:val="18"/>
                <w:lang w:val="fr-FR" w:eastAsia="fr-FR"/>
              </w:rPr>
              <w:t>,</w:t>
            </w:r>
            <w:r w:rsidRPr="00741EC8">
              <w:rPr>
                <w:rFonts w:cs="Arial"/>
                <w:color w:val="000000"/>
                <w:sz w:val="18"/>
                <w:szCs w:val="18"/>
                <w:lang w:val="fr-FR" w:eastAsia="fr-FR"/>
              </w:rPr>
              <w:t xml:space="preserve"> 494   </w:t>
            </w:r>
          </w:p>
        </w:tc>
      </w:tr>
      <w:tr w:rsidR="00B02D04" w:rsidRPr="00741EC8" w14:paraId="34806BB6"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5E340F8"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New Caledonia</w:t>
            </w:r>
          </w:p>
        </w:tc>
        <w:tc>
          <w:tcPr>
            <w:tcW w:w="1960" w:type="dxa"/>
            <w:noWrap/>
            <w:hideMark/>
          </w:tcPr>
          <w:p w14:paraId="0A403FAA"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252</w:t>
            </w:r>
            <w:r>
              <w:rPr>
                <w:rFonts w:cs="Arial"/>
                <w:color w:val="000000"/>
                <w:sz w:val="18"/>
                <w:szCs w:val="18"/>
                <w:lang w:val="fr-FR" w:eastAsia="fr-FR"/>
              </w:rPr>
              <w:t>,</w:t>
            </w:r>
            <w:r w:rsidRPr="00741EC8">
              <w:rPr>
                <w:rFonts w:cs="Arial"/>
                <w:color w:val="000000"/>
                <w:sz w:val="18"/>
                <w:szCs w:val="18"/>
                <w:lang w:val="fr-FR" w:eastAsia="fr-FR"/>
              </w:rPr>
              <w:t xml:space="preserve"> 331   </w:t>
            </w:r>
          </w:p>
        </w:tc>
        <w:tc>
          <w:tcPr>
            <w:tcW w:w="1376" w:type="dxa"/>
            <w:noWrap/>
            <w:hideMark/>
          </w:tcPr>
          <w:p w14:paraId="5DD720DE"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18</w:t>
            </w:r>
            <w:r>
              <w:rPr>
                <w:rFonts w:cs="Arial"/>
                <w:color w:val="000000"/>
                <w:sz w:val="18"/>
                <w:szCs w:val="18"/>
                <w:lang w:val="fr-FR" w:eastAsia="fr-FR"/>
              </w:rPr>
              <w:t>,</w:t>
            </w:r>
            <w:r w:rsidRPr="00741EC8">
              <w:rPr>
                <w:rFonts w:cs="Arial"/>
                <w:color w:val="000000"/>
                <w:sz w:val="18"/>
                <w:szCs w:val="18"/>
                <w:lang w:val="fr-FR" w:eastAsia="fr-FR"/>
              </w:rPr>
              <w:t xml:space="preserve"> 576   </w:t>
            </w:r>
          </w:p>
        </w:tc>
        <w:tc>
          <w:tcPr>
            <w:tcW w:w="2320" w:type="dxa"/>
            <w:noWrap/>
            <w:hideMark/>
          </w:tcPr>
          <w:p w14:paraId="2114C2C3"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37</w:t>
            </w:r>
            <w:r>
              <w:rPr>
                <w:rFonts w:cs="Arial"/>
                <w:color w:val="000000"/>
                <w:sz w:val="18"/>
                <w:szCs w:val="18"/>
                <w:lang w:val="fr-FR" w:eastAsia="fr-FR"/>
              </w:rPr>
              <w:t>,</w:t>
            </w:r>
            <w:r w:rsidRPr="00741EC8">
              <w:rPr>
                <w:rFonts w:cs="Arial"/>
                <w:color w:val="000000"/>
                <w:sz w:val="18"/>
                <w:szCs w:val="18"/>
                <w:lang w:val="fr-FR" w:eastAsia="fr-FR"/>
              </w:rPr>
              <w:t xml:space="preserve"> 993   </w:t>
            </w:r>
          </w:p>
        </w:tc>
      </w:tr>
      <w:tr w:rsidR="00B02D04" w:rsidRPr="00741EC8" w14:paraId="3C2EFB42"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DB0F9C9"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French Polynesia</w:t>
            </w:r>
          </w:p>
        </w:tc>
        <w:tc>
          <w:tcPr>
            <w:tcW w:w="1960" w:type="dxa"/>
            <w:noWrap/>
            <w:hideMark/>
          </w:tcPr>
          <w:p w14:paraId="496B7799"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271</w:t>
            </w:r>
            <w:r>
              <w:rPr>
                <w:rFonts w:cs="Arial"/>
                <w:color w:val="000000"/>
                <w:sz w:val="18"/>
                <w:szCs w:val="18"/>
                <w:lang w:val="fr-FR" w:eastAsia="fr-FR"/>
              </w:rPr>
              <w:t>,</w:t>
            </w:r>
            <w:r w:rsidRPr="00741EC8">
              <w:rPr>
                <w:rFonts w:cs="Arial"/>
                <w:color w:val="000000"/>
                <w:sz w:val="18"/>
                <w:szCs w:val="18"/>
                <w:lang w:val="fr-FR" w:eastAsia="fr-FR"/>
              </w:rPr>
              <w:t xml:space="preserve"> 831   </w:t>
            </w:r>
          </w:p>
        </w:tc>
        <w:tc>
          <w:tcPr>
            <w:tcW w:w="1376" w:type="dxa"/>
            <w:noWrap/>
            <w:hideMark/>
          </w:tcPr>
          <w:p w14:paraId="3AD811C8"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3</w:t>
            </w:r>
            <w:r>
              <w:rPr>
                <w:rFonts w:cs="Arial"/>
                <w:color w:val="000000"/>
                <w:sz w:val="18"/>
                <w:szCs w:val="18"/>
                <w:lang w:val="fr-FR" w:eastAsia="fr-FR"/>
              </w:rPr>
              <w:t>,</w:t>
            </w:r>
            <w:r w:rsidRPr="00741EC8">
              <w:rPr>
                <w:rFonts w:cs="Arial"/>
                <w:color w:val="000000"/>
                <w:sz w:val="18"/>
                <w:szCs w:val="18"/>
                <w:lang w:val="fr-FR" w:eastAsia="fr-FR"/>
              </w:rPr>
              <w:t xml:space="preserve"> 521   </w:t>
            </w:r>
          </w:p>
        </w:tc>
        <w:tc>
          <w:tcPr>
            <w:tcW w:w="2320" w:type="dxa"/>
            <w:noWrap/>
            <w:hideMark/>
          </w:tcPr>
          <w:p w14:paraId="0E2F0066"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21</w:t>
            </w:r>
            <w:r>
              <w:rPr>
                <w:rFonts w:cs="Arial"/>
                <w:color w:val="000000"/>
                <w:sz w:val="18"/>
                <w:szCs w:val="18"/>
                <w:lang w:val="fr-FR" w:eastAsia="fr-FR"/>
              </w:rPr>
              <w:t>,</w:t>
            </w:r>
            <w:r w:rsidRPr="00741EC8">
              <w:rPr>
                <w:rFonts w:cs="Arial"/>
                <w:color w:val="000000"/>
                <w:sz w:val="18"/>
                <w:szCs w:val="18"/>
                <w:lang w:val="fr-FR" w:eastAsia="fr-FR"/>
              </w:rPr>
              <w:t xml:space="preserve"> 071   </w:t>
            </w:r>
          </w:p>
        </w:tc>
      </w:tr>
      <w:tr w:rsidR="00B02D04" w:rsidRPr="00741EC8" w14:paraId="73F52D80" w14:textId="77777777" w:rsidTr="004D59B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169E146" w14:textId="77777777" w:rsidR="00B02D04" w:rsidRPr="00B02D04" w:rsidRDefault="00B02D04" w:rsidP="00B02D04">
            <w:pPr>
              <w:rPr>
                <w:rFonts w:cs="Arial"/>
                <w:b w:val="0"/>
                <w:color w:val="000000"/>
                <w:sz w:val="18"/>
                <w:szCs w:val="18"/>
                <w:lang w:val="fr-FR" w:eastAsia="fr-FR"/>
              </w:rPr>
            </w:pPr>
            <w:r w:rsidRPr="00B02D04">
              <w:rPr>
                <w:rFonts w:cs="Arial"/>
                <w:b w:val="0"/>
                <w:color w:val="000000"/>
                <w:sz w:val="18"/>
                <w:szCs w:val="18"/>
                <w:lang w:val="fr-FR" w:eastAsia="fr-FR"/>
              </w:rPr>
              <w:t>Wallis &amp; Futuna</w:t>
            </w:r>
          </w:p>
        </w:tc>
        <w:tc>
          <w:tcPr>
            <w:tcW w:w="1960" w:type="dxa"/>
            <w:noWrap/>
            <w:hideMark/>
          </w:tcPr>
          <w:p w14:paraId="05F43385"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13</w:t>
            </w:r>
            <w:r>
              <w:rPr>
                <w:rFonts w:cs="Arial"/>
                <w:color w:val="000000"/>
                <w:sz w:val="18"/>
                <w:szCs w:val="18"/>
                <w:lang w:val="fr-FR" w:eastAsia="fr-FR"/>
              </w:rPr>
              <w:t>,</w:t>
            </w:r>
            <w:r w:rsidRPr="00741EC8">
              <w:rPr>
                <w:rFonts w:cs="Arial"/>
                <w:color w:val="000000"/>
                <w:sz w:val="18"/>
                <w:szCs w:val="18"/>
                <w:lang w:val="fr-FR" w:eastAsia="fr-FR"/>
              </w:rPr>
              <w:t xml:space="preserve"> 193   </w:t>
            </w:r>
          </w:p>
        </w:tc>
        <w:tc>
          <w:tcPr>
            <w:tcW w:w="1376" w:type="dxa"/>
            <w:noWrap/>
            <w:hideMark/>
          </w:tcPr>
          <w:p w14:paraId="046916D0" w14:textId="77777777" w:rsidR="00B02D04" w:rsidRPr="00741EC8" w:rsidRDefault="00B02D04" w:rsidP="00B02D04">
            <w:pPr>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142   </w:t>
            </w:r>
          </w:p>
        </w:tc>
        <w:tc>
          <w:tcPr>
            <w:tcW w:w="2320" w:type="dxa"/>
            <w:noWrap/>
            <w:hideMark/>
          </w:tcPr>
          <w:p w14:paraId="4E9CE475" w14:textId="77777777" w:rsidR="00B02D04" w:rsidRPr="00741EC8" w:rsidRDefault="00B02D04" w:rsidP="00B02D04">
            <w:pPr>
              <w:cnfStyle w:val="000000010000" w:firstRow="0" w:lastRow="0" w:firstColumn="0" w:lastColumn="0" w:oddVBand="0" w:evenVBand="0" w:oddHBand="0" w:evenHBand="1" w:firstRowFirstColumn="0" w:firstRowLastColumn="0" w:lastRowFirstColumn="0" w:lastRowLastColumn="0"/>
              <w:rPr>
                <w:rFonts w:cs="Arial"/>
                <w:color w:val="000000"/>
                <w:sz w:val="18"/>
                <w:szCs w:val="18"/>
                <w:lang w:val="fr-FR" w:eastAsia="fr-FR"/>
              </w:rPr>
            </w:pPr>
            <w:r w:rsidRPr="00741EC8">
              <w:rPr>
                <w:rFonts w:cs="Arial"/>
                <w:color w:val="000000"/>
                <w:sz w:val="18"/>
                <w:szCs w:val="18"/>
                <w:lang w:val="fr-FR" w:eastAsia="fr-FR"/>
              </w:rPr>
              <w:t xml:space="preserve">                          1</w:t>
            </w:r>
            <w:r>
              <w:rPr>
                <w:rFonts w:cs="Arial"/>
                <w:color w:val="000000"/>
                <w:sz w:val="18"/>
                <w:szCs w:val="18"/>
                <w:lang w:val="fr-FR" w:eastAsia="fr-FR"/>
              </w:rPr>
              <w:t>,</w:t>
            </w:r>
            <w:r w:rsidRPr="00741EC8">
              <w:rPr>
                <w:rFonts w:cs="Arial"/>
                <w:color w:val="000000"/>
                <w:sz w:val="18"/>
                <w:szCs w:val="18"/>
                <w:lang w:val="fr-FR" w:eastAsia="fr-FR"/>
              </w:rPr>
              <w:t xml:space="preserve"> 264   </w:t>
            </w:r>
          </w:p>
        </w:tc>
      </w:tr>
      <w:tr w:rsidR="00B02D04" w:rsidRPr="00741EC8" w14:paraId="33F50D84" w14:textId="77777777" w:rsidTr="004D59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FDF6EE7" w14:textId="77777777" w:rsidR="00B02D04" w:rsidRPr="00741EC8" w:rsidRDefault="00B02D04" w:rsidP="00B02D04">
            <w:pPr>
              <w:rPr>
                <w:rFonts w:cs="Arial"/>
                <w:b w:val="0"/>
                <w:bCs w:val="0"/>
                <w:color w:val="000000"/>
                <w:sz w:val="18"/>
                <w:szCs w:val="18"/>
                <w:lang w:val="fr-FR" w:eastAsia="fr-FR"/>
              </w:rPr>
            </w:pPr>
            <w:r w:rsidRPr="00741EC8">
              <w:rPr>
                <w:rFonts w:cs="Arial"/>
                <w:color w:val="000000"/>
                <w:sz w:val="18"/>
                <w:szCs w:val="18"/>
                <w:lang w:val="fr-FR" w:eastAsia="fr-FR"/>
              </w:rPr>
              <w:t>Total</w:t>
            </w:r>
          </w:p>
        </w:tc>
        <w:tc>
          <w:tcPr>
            <w:tcW w:w="1960" w:type="dxa"/>
            <w:noWrap/>
            <w:hideMark/>
          </w:tcPr>
          <w:p w14:paraId="59AE60DE"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fr-FR" w:eastAsia="fr-FR"/>
              </w:rPr>
            </w:pPr>
            <w:r w:rsidRPr="00741EC8">
              <w:rPr>
                <w:rFonts w:cs="Arial"/>
                <w:b/>
                <w:bCs/>
                <w:color w:val="000000"/>
                <w:sz w:val="18"/>
                <w:szCs w:val="18"/>
                <w:lang w:val="fr-FR" w:eastAsia="fr-FR"/>
              </w:rPr>
              <w:t xml:space="preserve">              9</w:t>
            </w:r>
            <w:r>
              <w:rPr>
                <w:rFonts w:cs="Arial"/>
                <w:b/>
                <w:bCs/>
                <w:color w:val="000000"/>
                <w:sz w:val="18"/>
                <w:szCs w:val="18"/>
                <w:lang w:val="fr-FR" w:eastAsia="fr-FR"/>
              </w:rPr>
              <w:t>,</w:t>
            </w:r>
            <w:r w:rsidRPr="00741EC8">
              <w:rPr>
                <w:rFonts w:cs="Arial"/>
                <w:b/>
                <w:bCs/>
                <w:color w:val="000000"/>
                <w:sz w:val="18"/>
                <w:szCs w:val="18"/>
                <w:lang w:val="fr-FR" w:eastAsia="fr-FR"/>
              </w:rPr>
              <w:t xml:space="preserve"> 746</w:t>
            </w:r>
            <w:r>
              <w:rPr>
                <w:rFonts w:cs="Arial"/>
                <w:b/>
                <w:bCs/>
                <w:color w:val="000000"/>
                <w:sz w:val="18"/>
                <w:szCs w:val="18"/>
                <w:lang w:val="fr-FR" w:eastAsia="fr-FR"/>
              </w:rPr>
              <w:t>,</w:t>
            </w:r>
            <w:r w:rsidRPr="00741EC8">
              <w:rPr>
                <w:rFonts w:cs="Arial"/>
                <w:b/>
                <w:bCs/>
                <w:color w:val="000000"/>
                <w:sz w:val="18"/>
                <w:szCs w:val="18"/>
                <w:lang w:val="fr-FR" w:eastAsia="fr-FR"/>
              </w:rPr>
              <w:t xml:space="preserve"> 140   </w:t>
            </w:r>
          </w:p>
        </w:tc>
        <w:tc>
          <w:tcPr>
            <w:tcW w:w="1376" w:type="dxa"/>
            <w:noWrap/>
            <w:hideMark/>
          </w:tcPr>
          <w:p w14:paraId="11C71365" w14:textId="77777777" w:rsidR="00B02D04" w:rsidRPr="00741EC8" w:rsidRDefault="00B02D04" w:rsidP="00B02D04">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fr-FR" w:eastAsia="fr-FR"/>
              </w:rPr>
            </w:pPr>
            <w:r w:rsidRPr="00741EC8">
              <w:rPr>
                <w:rFonts w:cs="Arial"/>
                <w:b/>
                <w:bCs/>
                <w:color w:val="000000"/>
                <w:sz w:val="18"/>
                <w:szCs w:val="18"/>
                <w:lang w:val="fr-FR" w:eastAsia="fr-FR"/>
              </w:rPr>
              <w:t xml:space="preserve">     136</w:t>
            </w:r>
            <w:r>
              <w:rPr>
                <w:rFonts w:cs="Arial"/>
                <w:b/>
                <w:bCs/>
                <w:color w:val="000000"/>
                <w:sz w:val="18"/>
                <w:szCs w:val="18"/>
                <w:lang w:val="fr-FR" w:eastAsia="fr-FR"/>
              </w:rPr>
              <w:t>,</w:t>
            </w:r>
            <w:r w:rsidRPr="00741EC8">
              <w:rPr>
                <w:rFonts w:cs="Arial"/>
                <w:b/>
                <w:bCs/>
                <w:color w:val="000000"/>
                <w:sz w:val="18"/>
                <w:szCs w:val="18"/>
                <w:lang w:val="fr-FR" w:eastAsia="fr-FR"/>
              </w:rPr>
              <w:t xml:space="preserve"> 796   </w:t>
            </w:r>
          </w:p>
        </w:tc>
        <w:tc>
          <w:tcPr>
            <w:tcW w:w="2320" w:type="dxa"/>
            <w:noWrap/>
            <w:hideMark/>
          </w:tcPr>
          <w:p w14:paraId="1D3FCF01" w14:textId="77777777" w:rsidR="00B02D04" w:rsidRPr="00741EC8" w:rsidRDefault="00B02D04" w:rsidP="00B02D04">
            <w:pP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fr-FR" w:eastAsia="fr-FR"/>
              </w:rPr>
            </w:pPr>
          </w:p>
        </w:tc>
      </w:tr>
    </w:tbl>
    <w:p w14:paraId="5B14449D" w14:textId="5B1F7F34" w:rsidR="00A85E74" w:rsidRDefault="00B02D04" w:rsidP="00563422">
      <w:pPr>
        <w:spacing w:line="276" w:lineRule="auto"/>
        <w:jc w:val="both"/>
        <w:rPr>
          <w:rFonts w:ascii="Verdana" w:hAnsi="Verdana" w:cs="Arial"/>
          <w:iCs/>
          <w:sz w:val="20"/>
          <w:szCs w:val="20"/>
        </w:rPr>
      </w:pPr>
      <w:r>
        <w:rPr>
          <w:rFonts w:cs="Arial"/>
          <w:iCs/>
        </w:rPr>
        <w:br/>
      </w:r>
      <w:r w:rsidR="001403F6">
        <w:rPr>
          <w:rFonts w:ascii="Verdana" w:hAnsi="Verdana" w:cs="Arial"/>
          <w:iCs/>
          <w:sz w:val="20"/>
          <w:szCs w:val="20"/>
        </w:rPr>
        <w:t>In addition, o</w:t>
      </w:r>
      <w:r w:rsidR="0082391B" w:rsidRPr="004428EA">
        <w:rPr>
          <w:rFonts w:ascii="Verdana" w:hAnsi="Verdana" w:cs="Arial"/>
          <w:iCs/>
          <w:sz w:val="20"/>
          <w:szCs w:val="20"/>
        </w:rPr>
        <w:t xml:space="preserve">n average, 55% of electricity produced in the region is generated from fossil fuels and about 40% from hydropower. </w:t>
      </w:r>
      <w:r w:rsidR="00A85E74" w:rsidRPr="00A85E74">
        <w:rPr>
          <w:rFonts w:ascii="Verdana" w:hAnsi="Verdana" w:cs="Arial"/>
          <w:iCs/>
          <w:sz w:val="20"/>
          <w:szCs w:val="20"/>
        </w:rPr>
        <w:t xml:space="preserve">As in most small island states, the PICTs are vulnerable to the volatile prices of global oil markets due to their almost exclusively dependence on imported refined oil products to meet their power generation and transportation energy needs. As a result of this dependence, a good proportion of the individual countries foreign exchange reserves </w:t>
      </w:r>
      <w:r w:rsidR="00DF2C91">
        <w:rPr>
          <w:rFonts w:ascii="Verdana" w:hAnsi="Verdana" w:cs="Arial"/>
          <w:iCs/>
          <w:sz w:val="20"/>
          <w:szCs w:val="20"/>
        </w:rPr>
        <w:t>are</w:t>
      </w:r>
      <w:r w:rsidR="00F02E18">
        <w:rPr>
          <w:rFonts w:ascii="Verdana" w:hAnsi="Verdana" w:cs="Arial"/>
          <w:iCs/>
          <w:sz w:val="20"/>
          <w:szCs w:val="20"/>
        </w:rPr>
        <w:t xml:space="preserve"> spent on</w:t>
      </w:r>
      <w:r w:rsidR="00A85E74" w:rsidRPr="00A85E74">
        <w:rPr>
          <w:rFonts w:ascii="Verdana" w:hAnsi="Verdana" w:cs="Arial"/>
          <w:iCs/>
          <w:sz w:val="20"/>
          <w:szCs w:val="20"/>
        </w:rPr>
        <w:t xml:space="preserve"> fossil-fuels; this is an unsustainable situation in a region where only PNG is an oil producer. Moreover, the reliance on diesel power plants also results in high electricity tariffs for consumers. PPA reported that in 2010 the region’s utilities had consumer electricity tariffs that averaged between USD 0.39 and 0.44/kWh, respectively, for household (&lt;200 kWh/month) and commercial (&lt;500 kWh/month) users</w:t>
      </w:r>
      <w:r w:rsidR="00A85E74" w:rsidRPr="00A85E74">
        <w:rPr>
          <w:rStyle w:val="FootnoteReference"/>
          <w:rFonts w:ascii="Verdana" w:hAnsi="Verdana" w:cs="Arial"/>
          <w:iCs/>
          <w:sz w:val="20"/>
          <w:szCs w:val="20"/>
        </w:rPr>
        <w:footnoteReference w:id="2"/>
      </w:r>
      <w:r w:rsidR="00A85E74" w:rsidRPr="00A85E74">
        <w:rPr>
          <w:rFonts w:ascii="Verdana" w:hAnsi="Verdana" w:cs="Arial"/>
          <w:iCs/>
          <w:sz w:val="20"/>
          <w:szCs w:val="20"/>
        </w:rPr>
        <w:t>.</w:t>
      </w:r>
    </w:p>
    <w:p w14:paraId="339915B3" w14:textId="77777777" w:rsidR="0082391B" w:rsidRDefault="0082391B" w:rsidP="00563422">
      <w:pPr>
        <w:spacing w:line="276" w:lineRule="auto"/>
        <w:jc w:val="both"/>
        <w:rPr>
          <w:rFonts w:ascii="Verdana" w:hAnsi="Verdana" w:cs="Arial"/>
          <w:iCs/>
          <w:sz w:val="20"/>
          <w:szCs w:val="20"/>
        </w:rPr>
      </w:pPr>
    </w:p>
    <w:p w14:paraId="12E245A1" w14:textId="7C85D862" w:rsidR="0082391B" w:rsidRDefault="005C5DF4" w:rsidP="00563422">
      <w:pPr>
        <w:spacing w:line="276" w:lineRule="auto"/>
        <w:jc w:val="both"/>
        <w:rPr>
          <w:rFonts w:ascii="Verdana" w:hAnsi="Verdana" w:cs="Arial"/>
          <w:iCs/>
          <w:sz w:val="20"/>
          <w:szCs w:val="20"/>
        </w:rPr>
      </w:pPr>
      <w:r w:rsidRPr="004428EA">
        <w:rPr>
          <w:rFonts w:ascii="Verdana" w:hAnsi="Verdana" w:cs="Arial"/>
          <w:iCs/>
          <w:sz w:val="20"/>
          <w:szCs w:val="20"/>
        </w:rPr>
        <w:t>H</w:t>
      </w:r>
      <w:r w:rsidR="0082391B" w:rsidRPr="004428EA">
        <w:rPr>
          <w:rFonts w:ascii="Verdana" w:hAnsi="Verdana" w:cs="Arial"/>
          <w:iCs/>
          <w:sz w:val="20"/>
          <w:szCs w:val="20"/>
        </w:rPr>
        <w:t xml:space="preserve">ydropower is concentrated in Fiji, </w:t>
      </w:r>
      <w:r w:rsidR="00FD27B0">
        <w:rPr>
          <w:rFonts w:ascii="Verdana" w:hAnsi="Verdana" w:cs="Arial"/>
          <w:iCs/>
          <w:sz w:val="20"/>
          <w:szCs w:val="20"/>
        </w:rPr>
        <w:t>French Polynesia, New Caledonia, Samoa</w:t>
      </w:r>
      <w:r w:rsidR="002F14C2">
        <w:rPr>
          <w:rFonts w:ascii="Verdana" w:hAnsi="Verdana" w:cs="Arial"/>
          <w:iCs/>
          <w:sz w:val="20"/>
          <w:szCs w:val="20"/>
        </w:rPr>
        <w:t xml:space="preserve"> and </w:t>
      </w:r>
      <w:r w:rsidR="00FD27B0">
        <w:rPr>
          <w:rFonts w:ascii="Verdana" w:hAnsi="Verdana" w:cs="Arial"/>
          <w:iCs/>
          <w:sz w:val="20"/>
          <w:szCs w:val="20"/>
        </w:rPr>
        <w:t>PNG</w:t>
      </w:r>
      <w:r w:rsidR="0082391B" w:rsidRPr="004428EA">
        <w:rPr>
          <w:rFonts w:ascii="Verdana" w:hAnsi="Verdana" w:cs="Arial"/>
          <w:iCs/>
          <w:sz w:val="20"/>
          <w:szCs w:val="20"/>
        </w:rPr>
        <w:t xml:space="preserve"> and statistically the </w:t>
      </w:r>
      <w:r w:rsidR="009C3F63">
        <w:rPr>
          <w:rFonts w:ascii="Verdana" w:hAnsi="Verdana" w:cs="Arial"/>
          <w:iCs/>
          <w:sz w:val="20"/>
          <w:szCs w:val="20"/>
        </w:rPr>
        <w:t>four</w:t>
      </w:r>
      <w:r w:rsidR="0082391B" w:rsidRPr="004428EA">
        <w:rPr>
          <w:rFonts w:ascii="Verdana" w:hAnsi="Verdana" w:cs="Arial"/>
          <w:iCs/>
          <w:sz w:val="20"/>
          <w:szCs w:val="20"/>
        </w:rPr>
        <w:t xml:space="preserve"> countries constitute about 8</w:t>
      </w:r>
      <w:r w:rsidR="009C3F63">
        <w:rPr>
          <w:rFonts w:ascii="Verdana" w:hAnsi="Verdana" w:cs="Arial"/>
          <w:iCs/>
          <w:sz w:val="20"/>
          <w:szCs w:val="20"/>
        </w:rPr>
        <w:t>5</w:t>
      </w:r>
      <w:r w:rsidR="0082391B" w:rsidRPr="004428EA">
        <w:rPr>
          <w:rFonts w:ascii="Verdana" w:hAnsi="Verdana" w:cs="Arial"/>
          <w:iCs/>
          <w:sz w:val="20"/>
          <w:szCs w:val="20"/>
        </w:rPr>
        <w:t>% of the total population in the region.</w:t>
      </w:r>
      <w:r w:rsidR="009C3F63">
        <w:rPr>
          <w:rFonts w:ascii="Verdana" w:hAnsi="Verdana" w:cs="Arial"/>
          <w:iCs/>
          <w:sz w:val="20"/>
          <w:szCs w:val="20"/>
        </w:rPr>
        <w:t xml:space="preserve"> Notwithstanding the above, electrification rates vary a great deal, PNG for instance with a population of </w:t>
      </w:r>
      <w:r w:rsidR="002B2067">
        <w:rPr>
          <w:rFonts w:ascii="Verdana" w:hAnsi="Verdana" w:cs="Arial"/>
          <w:iCs/>
          <w:sz w:val="20"/>
          <w:szCs w:val="20"/>
        </w:rPr>
        <w:t>about</w:t>
      </w:r>
      <w:r w:rsidR="009C3F63">
        <w:rPr>
          <w:rFonts w:ascii="Verdana" w:hAnsi="Verdana" w:cs="Arial"/>
          <w:iCs/>
          <w:sz w:val="20"/>
          <w:szCs w:val="20"/>
        </w:rPr>
        <w:t xml:space="preserve"> seven (7</w:t>
      </w:r>
      <w:r w:rsidR="00986498">
        <w:rPr>
          <w:rFonts w:ascii="Verdana" w:hAnsi="Verdana" w:cs="Arial"/>
          <w:iCs/>
          <w:sz w:val="20"/>
          <w:szCs w:val="20"/>
        </w:rPr>
        <w:t>)</w:t>
      </w:r>
      <w:r w:rsidR="009C3F63">
        <w:rPr>
          <w:rFonts w:ascii="Verdana" w:hAnsi="Verdana" w:cs="Arial"/>
          <w:iCs/>
          <w:sz w:val="20"/>
          <w:szCs w:val="20"/>
        </w:rPr>
        <w:t xml:space="preserve"> Million</w:t>
      </w:r>
      <w:r w:rsidR="002B2067">
        <w:rPr>
          <w:rFonts w:ascii="Verdana" w:hAnsi="Verdana" w:cs="Arial"/>
          <w:iCs/>
          <w:sz w:val="20"/>
          <w:szCs w:val="20"/>
        </w:rPr>
        <w:t>,</w:t>
      </w:r>
      <w:r w:rsidR="009C3F63">
        <w:rPr>
          <w:rFonts w:ascii="Verdana" w:hAnsi="Verdana" w:cs="Arial"/>
          <w:iCs/>
          <w:sz w:val="20"/>
          <w:szCs w:val="20"/>
        </w:rPr>
        <w:t xml:space="preserve"> has an electrification rate of </w:t>
      </w:r>
      <w:r w:rsidR="001403F6">
        <w:rPr>
          <w:rFonts w:ascii="Verdana" w:hAnsi="Verdana" w:cs="Arial"/>
          <w:iCs/>
          <w:sz w:val="20"/>
          <w:szCs w:val="20"/>
        </w:rPr>
        <w:t>only</w:t>
      </w:r>
      <w:r w:rsidR="009C3F63">
        <w:rPr>
          <w:rFonts w:ascii="Verdana" w:hAnsi="Verdana" w:cs="Arial"/>
          <w:iCs/>
          <w:sz w:val="20"/>
          <w:szCs w:val="20"/>
        </w:rPr>
        <w:t xml:space="preserve"> 20</w:t>
      </w:r>
      <w:r w:rsidR="002B2067">
        <w:rPr>
          <w:rFonts w:ascii="Verdana" w:hAnsi="Verdana" w:cs="Arial"/>
          <w:iCs/>
          <w:sz w:val="20"/>
          <w:szCs w:val="20"/>
        </w:rPr>
        <w:t xml:space="preserve">%, the </w:t>
      </w:r>
      <w:r w:rsidR="00986498">
        <w:rPr>
          <w:rFonts w:ascii="Verdana" w:hAnsi="Verdana" w:cs="Arial"/>
          <w:iCs/>
          <w:sz w:val="20"/>
          <w:szCs w:val="20"/>
        </w:rPr>
        <w:t xml:space="preserve">Republic of Vanuatu </w:t>
      </w:r>
      <w:r w:rsidR="002B2067">
        <w:rPr>
          <w:rFonts w:ascii="Verdana" w:hAnsi="Verdana" w:cs="Arial"/>
          <w:iCs/>
          <w:sz w:val="20"/>
          <w:szCs w:val="20"/>
        </w:rPr>
        <w:t xml:space="preserve">is sitting at around 25% </w:t>
      </w:r>
      <w:r w:rsidR="00986498">
        <w:rPr>
          <w:rFonts w:ascii="Verdana" w:hAnsi="Verdana" w:cs="Arial"/>
          <w:iCs/>
          <w:sz w:val="20"/>
          <w:szCs w:val="20"/>
        </w:rPr>
        <w:t xml:space="preserve">and the Solomon Islands </w:t>
      </w:r>
      <w:r w:rsidR="002B2067">
        <w:rPr>
          <w:rFonts w:ascii="Verdana" w:hAnsi="Verdana" w:cs="Arial"/>
          <w:iCs/>
          <w:sz w:val="20"/>
          <w:szCs w:val="20"/>
        </w:rPr>
        <w:t>at 20%</w:t>
      </w:r>
      <w:r w:rsidR="00817F44">
        <w:rPr>
          <w:rFonts w:ascii="Verdana" w:hAnsi="Verdana" w:cs="Arial"/>
          <w:iCs/>
          <w:sz w:val="20"/>
          <w:szCs w:val="20"/>
        </w:rPr>
        <w:t xml:space="preserve">. With the situation the </w:t>
      </w:r>
      <w:r w:rsidR="002B2067">
        <w:rPr>
          <w:rFonts w:ascii="Verdana" w:hAnsi="Verdana" w:cs="Arial"/>
          <w:iCs/>
          <w:sz w:val="20"/>
          <w:szCs w:val="20"/>
        </w:rPr>
        <w:t xml:space="preserve">average </w:t>
      </w:r>
      <w:r w:rsidR="00817F44">
        <w:rPr>
          <w:rFonts w:ascii="Verdana" w:hAnsi="Verdana" w:cs="Arial"/>
          <w:iCs/>
          <w:sz w:val="20"/>
          <w:szCs w:val="20"/>
        </w:rPr>
        <w:t xml:space="preserve">electrification levels in the region is still at around a total of 70% of the population or close to </w:t>
      </w:r>
      <w:r w:rsidR="002B2067">
        <w:rPr>
          <w:rFonts w:ascii="Verdana" w:hAnsi="Verdana" w:cs="Arial"/>
          <w:iCs/>
          <w:sz w:val="20"/>
          <w:szCs w:val="20"/>
        </w:rPr>
        <w:t xml:space="preserve">7 </w:t>
      </w:r>
      <w:r w:rsidR="00817F44">
        <w:rPr>
          <w:rFonts w:ascii="Verdana" w:hAnsi="Verdana" w:cs="Arial"/>
          <w:iCs/>
          <w:sz w:val="20"/>
          <w:szCs w:val="20"/>
        </w:rPr>
        <w:t>million people that do not have access to electricity in the PICTs</w:t>
      </w:r>
      <w:r w:rsidR="00794C90">
        <w:rPr>
          <w:rStyle w:val="FootnoteReference"/>
          <w:rFonts w:ascii="Verdana" w:hAnsi="Verdana" w:cs="Arial"/>
          <w:iCs/>
          <w:sz w:val="20"/>
          <w:szCs w:val="20"/>
        </w:rPr>
        <w:footnoteReference w:id="3"/>
      </w:r>
      <w:r w:rsidR="00817F44">
        <w:rPr>
          <w:rFonts w:ascii="Verdana" w:hAnsi="Verdana" w:cs="Arial"/>
          <w:iCs/>
          <w:sz w:val="20"/>
          <w:szCs w:val="20"/>
        </w:rPr>
        <w:t>.</w:t>
      </w:r>
      <w:r w:rsidR="00794C90">
        <w:rPr>
          <w:rFonts w:ascii="Verdana" w:hAnsi="Verdana" w:cs="Arial"/>
          <w:iCs/>
          <w:sz w:val="20"/>
          <w:szCs w:val="20"/>
        </w:rPr>
        <w:t xml:space="preserve"> </w:t>
      </w:r>
      <w:r w:rsidR="002B2067">
        <w:rPr>
          <w:rFonts w:ascii="Verdana" w:hAnsi="Verdana" w:cs="Arial"/>
          <w:iCs/>
          <w:sz w:val="20"/>
          <w:szCs w:val="20"/>
        </w:rPr>
        <w:t>Notwithstanding the above, i</w:t>
      </w:r>
      <w:r w:rsidR="009C3F63">
        <w:rPr>
          <w:rFonts w:ascii="Verdana" w:hAnsi="Verdana" w:cs="Arial"/>
          <w:iCs/>
          <w:sz w:val="20"/>
          <w:szCs w:val="20"/>
        </w:rPr>
        <w:t xml:space="preserve">t has been observed that most of the small island </w:t>
      </w:r>
      <w:r w:rsidR="001403F6">
        <w:rPr>
          <w:rFonts w:ascii="Verdana" w:hAnsi="Verdana" w:cs="Arial"/>
          <w:iCs/>
          <w:sz w:val="20"/>
          <w:szCs w:val="20"/>
        </w:rPr>
        <w:t>nations</w:t>
      </w:r>
      <w:r w:rsidR="009C3F63">
        <w:rPr>
          <w:rFonts w:ascii="Verdana" w:hAnsi="Verdana" w:cs="Arial"/>
          <w:iCs/>
          <w:sz w:val="20"/>
          <w:szCs w:val="20"/>
        </w:rPr>
        <w:t xml:space="preserve"> </w:t>
      </w:r>
      <w:r w:rsidR="002B2067">
        <w:rPr>
          <w:rFonts w:ascii="Verdana" w:hAnsi="Verdana" w:cs="Arial"/>
          <w:iCs/>
          <w:sz w:val="20"/>
          <w:szCs w:val="20"/>
        </w:rPr>
        <w:t xml:space="preserve">within the PICTs </w:t>
      </w:r>
      <w:r w:rsidR="009C3F63">
        <w:rPr>
          <w:rFonts w:ascii="Verdana" w:hAnsi="Verdana" w:cs="Arial"/>
          <w:iCs/>
          <w:sz w:val="20"/>
          <w:szCs w:val="20"/>
        </w:rPr>
        <w:t>have done well in this regard</w:t>
      </w:r>
      <w:r w:rsidR="00986498">
        <w:rPr>
          <w:rFonts w:ascii="Verdana" w:hAnsi="Verdana" w:cs="Arial"/>
          <w:iCs/>
          <w:sz w:val="20"/>
          <w:szCs w:val="20"/>
        </w:rPr>
        <w:t xml:space="preserve"> and </w:t>
      </w:r>
      <w:r w:rsidR="002B2067">
        <w:rPr>
          <w:rFonts w:ascii="Verdana" w:hAnsi="Verdana" w:cs="Arial"/>
          <w:iCs/>
          <w:sz w:val="20"/>
          <w:szCs w:val="20"/>
        </w:rPr>
        <w:t xml:space="preserve">have </w:t>
      </w:r>
      <w:r w:rsidR="00986498">
        <w:rPr>
          <w:rFonts w:ascii="Verdana" w:hAnsi="Verdana" w:cs="Arial"/>
          <w:iCs/>
          <w:sz w:val="20"/>
          <w:szCs w:val="20"/>
        </w:rPr>
        <w:t>edged close to the 100% electrification rate</w:t>
      </w:r>
      <w:r w:rsidR="009C3F63">
        <w:rPr>
          <w:rFonts w:ascii="Verdana" w:hAnsi="Verdana" w:cs="Arial"/>
          <w:iCs/>
          <w:sz w:val="20"/>
          <w:szCs w:val="20"/>
        </w:rPr>
        <w:t xml:space="preserve">.   </w:t>
      </w:r>
      <w:r w:rsidR="0082391B" w:rsidRPr="0082391B">
        <w:rPr>
          <w:rFonts w:ascii="Verdana" w:hAnsi="Verdana" w:cs="Arial"/>
          <w:iCs/>
          <w:sz w:val="20"/>
          <w:szCs w:val="20"/>
          <w:shd w:val="clear" w:color="auto" w:fill="FFFF00"/>
        </w:rPr>
        <w:t xml:space="preserve"> </w:t>
      </w:r>
    </w:p>
    <w:p w14:paraId="0D95DD8D" w14:textId="77777777" w:rsidR="00A85E74" w:rsidRDefault="00A85E74" w:rsidP="00563422">
      <w:pPr>
        <w:spacing w:line="276" w:lineRule="auto"/>
        <w:jc w:val="both"/>
        <w:rPr>
          <w:rFonts w:ascii="Verdana" w:hAnsi="Verdana" w:cs="Arial"/>
          <w:iCs/>
          <w:sz w:val="20"/>
          <w:szCs w:val="20"/>
        </w:rPr>
      </w:pPr>
    </w:p>
    <w:p w14:paraId="49611635" w14:textId="15EB23F9" w:rsidR="003F0BC6" w:rsidRPr="00A85E74" w:rsidRDefault="00A85E74" w:rsidP="00563422">
      <w:pPr>
        <w:spacing w:line="276" w:lineRule="auto"/>
        <w:jc w:val="both"/>
        <w:rPr>
          <w:rFonts w:ascii="Verdana" w:hAnsi="Verdana"/>
          <w:b/>
          <w:sz w:val="20"/>
          <w:szCs w:val="20"/>
        </w:rPr>
      </w:pPr>
      <w:r w:rsidRPr="00794C90">
        <w:rPr>
          <w:rFonts w:ascii="Verdana" w:hAnsi="Verdana" w:cs="Arial"/>
          <w:iCs/>
          <w:sz w:val="20"/>
          <w:szCs w:val="20"/>
        </w:rPr>
        <w:lastRenderedPageBreak/>
        <w:t>Climate change is another concern o</w:t>
      </w:r>
      <w:r w:rsidR="007F6B2E">
        <w:rPr>
          <w:rFonts w:ascii="Verdana" w:hAnsi="Verdana" w:cs="Arial"/>
          <w:iCs/>
          <w:sz w:val="20"/>
          <w:szCs w:val="20"/>
        </w:rPr>
        <w:t>n</w:t>
      </w:r>
      <w:r w:rsidRPr="00794C90">
        <w:rPr>
          <w:rFonts w:ascii="Verdana" w:hAnsi="Verdana" w:cs="Arial"/>
          <w:iCs/>
          <w:sz w:val="20"/>
          <w:szCs w:val="20"/>
        </w:rPr>
        <w:t xml:space="preserve"> the energy agenda of the PICTs. </w:t>
      </w:r>
      <w:r w:rsidRPr="004428EA">
        <w:rPr>
          <w:rFonts w:ascii="Verdana" w:hAnsi="Verdana" w:cs="Arial"/>
          <w:iCs/>
          <w:sz w:val="20"/>
          <w:szCs w:val="20"/>
        </w:rPr>
        <w:t>The region is only responsible for less than the 0.1% of global energy-related GHG emissions.</w:t>
      </w:r>
      <w:r w:rsidRPr="00A85E74">
        <w:rPr>
          <w:rFonts w:ascii="Verdana" w:hAnsi="Verdana" w:cs="Arial"/>
          <w:iCs/>
          <w:sz w:val="20"/>
          <w:szCs w:val="20"/>
        </w:rPr>
        <w:t xml:space="preserve"> </w:t>
      </w:r>
      <w:r w:rsidR="007F6B2E">
        <w:rPr>
          <w:rFonts w:ascii="Verdana" w:hAnsi="Verdana" w:cs="Arial"/>
          <w:iCs/>
          <w:sz w:val="20"/>
          <w:szCs w:val="20"/>
        </w:rPr>
        <w:t xml:space="preserve">Its </w:t>
      </w:r>
      <w:r w:rsidRPr="00A85E74">
        <w:rPr>
          <w:rFonts w:ascii="Verdana" w:hAnsi="Verdana" w:cs="Arial"/>
          <w:iCs/>
          <w:sz w:val="20"/>
          <w:szCs w:val="20"/>
        </w:rPr>
        <w:t xml:space="preserve">impacts such as rising </w:t>
      </w:r>
      <w:r w:rsidR="007F6B2E">
        <w:rPr>
          <w:rFonts w:ascii="Verdana" w:hAnsi="Verdana" w:cs="Arial"/>
          <w:iCs/>
          <w:sz w:val="20"/>
          <w:szCs w:val="20"/>
        </w:rPr>
        <w:t>sea</w:t>
      </w:r>
      <w:r w:rsidRPr="00A85E74">
        <w:rPr>
          <w:rFonts w:ascii="Verdana" w:hAnsi="Verdana" w:cs="Arial"/>
          <w:iCs/>
          <w:sz w:val="20"/>
          <w:szCs w:val="20"/>
        </w:rPr>
        <w:t xml:space="preserve"> levels, changes in rainfall patterns and extreme weather events will further challenge the energy security of PICTs. </w:t>
      </w:r>
      <w:r w:rsidR="007F6B2E">
        <w:rPr>
          <w:rFonts w:ascii="Verdana" w:hAnsi="Verdana" w:cs="Arial"/>
          <w:iCs/>
          <w:sz w:val="20"/>
          <w:szCs w:val="20"/>
        </w:rPr>
        <w:t xml:space="preserve">The </w:t>
      </w:r>
      <w:r w:rsidRPr="00A85E74">
        <w:rPr>
          <w:rFonts w:ascii="Verdana" w:hAnsi="Verdana" w:cs="Arial"/>
          <w:iCs/>
          <w:sz w:val="20"/>
          <w:szCs w:val="20"/>
        </w:rPr>
        <w:t>Climate change resilience of energy infrastructure becomes an important aspect of energy planning</w:t>
      </w:r>
      <w:r w:rsidR="007F6B2E">
        <w:rPr>
          <w:rFonts w:ascii="Verdana" w:hAnsi="Verdana" w:cs="Arial"/>
          <w:iCs/>
          <w:sz w:val="20"/>
          <w:szCs w:val="20"/>
        </w:rPr>
        <w:t>,</w:t>
      </w:r>
      <w:r w:rsidRPr="00A85E74">
        <w:rPr>
          <w:rFonts w:ascii="Verdana" w:hAnsi="Verdana" w:cs="Arial"/>
          <w:iCs/>
          <w:sz w:val="20"/>
          <w:szCs w:val="20"/>
        </w:rPr>
        <w:t xml:space="preserve"> maintenance</w:t>
      </w:r>
      <w:r w:rsidR="007F6B2E">
        <w:rPr>
          <w:rFonts w:ascii="Verdana" w:hAnsi="Verdana" w:cs="Arial"/>
          <w:iCs/>
          <w:sz w:val="20"/>
          <w:szCs w:val="20"/>
        </w:rPr>
        <w:t>, repair and replacement</w:t>
      </w:r>
      <w:r w:rsidRPr="00A85E74">
        <w:rPr>
          <w:rFonts w:ascii="Verdana" w:hAnsi="Verdana" w:cs="Arial"/>
          <w:iCs/>
          <w:sz w:val="20"/>
          <w:szCs w:val="20"/>
        </w:rPr>
        <w:t xml:space="preserve">. The switch to renewable energy and increased energy independence, to adapt and </w:t>
      </w:r>
      <w:r w:rsidR="002B2067">
        <w:rPr>
          <w:rFonts w:ascii="Verdana" w:hAnsi="Verdana" w:cs="Arial"/>
          <w:iCs/>
          <w:sz w:val="20"/>
          <w:szCs w:val="20"/>
        </w:rPr>
        <w:t xml:space="preserve">to </w:t>
      </w:r>
      <w:r w:rsidRPr="00A85E74">
        <w:rPr>
          <w:rFonts w:ascii="Verdana" w:hAnsi="Verdana" w:cs="Arial"/>
          <w:iCs/>
          <w:sz w:val="20"/>
          <w:szCs w:val="20"/>
        </w:rPr>
        <w:t xml:space="preserve">mitigate climate change and also to provide greater economic stability within PICTs is important. </w:t>
      </w:r>
      <w:r w:rsidR="000D61D7">
        <w:rPr>
          <w:rFonts w:ascii="Verdana" w:hAnsi="Verdana" w:cs="Arial"/>
          <w:iCs/>
          <w:sz w:val="20"/>
          <w:szCs w:val="20"/>
        </w:rPr>
        <w:t>With the above situation</w:t>
      </w:r>
      <w:r w:rsidRPr="00A85E74">
        <w:rPr>
          <w:rFonts w:ascii="Verdana" w:hAnsi="Verdana" w:cs="Arial"/>
          <w:iCs/>
          <w:sz w:val="20"/>
          <w:szCs w:val="20"/>
        </w:rPr>
        <w:t xml:space="preserve">, the investments made into various renewable energy technologies should </w:t>
      </w:r>
      <w:r w:rsidR="000D61D7">
        <w:rPr>
          <w:rFonts w:ascii="Verdana" w:hAnsi="Verdana" w:cs="Arial"/>
          <w:iCs/>
          <w:sz w:val="20"/>
          <w:szCs w:val="20"/>
        </w:rPr>
        <w:t xml:space="preserve">now </w:t>
      </w:r>
      <w:r w:rsidRPr="00A85E74">
        <w:rPr>
          <w:rFonts w:ascii="Verdana" w:hAnsi="Verdana" w:cs="Arial"/>
          <w:iCs/>
          <w:sz w:val="20"/>
          <w:szCs w:val="20"/>
        </w:rPr>
        <w:t xml:space="preserve">consider the changing </w:t>
      </w:r>
      <w:r w:rsidR="000D61D7">
        <w:rPr>
          <w:rFonts w:ascii="Verdana" w:hAnsi="Verdana" w:cs="Arial"/>
          <w:iCs/>
          <w:sz w:val="20"/>
          <w:szCs w:val="20"/>
        </w:rPr>
        <w:t>weather patterns</w:t>
      </w:r>
      <w:r w:rsidR="000D61D7" w:rsidRPr="00A85E74">
        <w:rPr>
          <w:rFonts w:ascii="Verdana" w:hAnsi="Verdana" w:cs="Arial"/>
          <w:iCs/>
          <w:sz w:val="20"/>
          <w:szCs w:val="20"/>
        </w:rPr>
        <w:t xml:space="preserve"> </w:t>
      </w:r>
      <w:r w:rsidRPr="00A85E74">
        <w:rPr>
          <w:rFonts w:ascii="Verdana" w:hAnsi="Verdana" w:cs="Arial"/>
          <w:iCs/>
          <w:sz w:val="20"/>
          <w:szCs w:val="20"/>
        </w:rPr>
        <w:t>due to the effects of climate change. In the case of small hydropower, this means the effect on water availability particularly during the dry season</w:t>
      </w:r>
      <w:r w:rsidR="007F6B2E">
        <w:rPr>
          <w:rFonts w:ascii="Verdana" w:hAnsi="Verdana" w:cs="Arial"/>
          <w:iCs/>
          <w:sz w:val="20"/>
          <w:szCs w:val="20"/>
        </w:rPr>
        <w:t xml:space="preserve"> is also an </w:t>
      </w:r>
      <w:r w:rsidR="000D61D7">
        <w:rPr>
          <w:rFonts w:ascii="Verdana" w:hAnsi="Verdana" w:cs="Arial"/>
          <w:iCs/>
          <w:sz w:val="20"/>
          <w:szCs w:val="20"/>
        </w:rPr>
        <w:t xml:space="preserve">important </w:t>
      </w:r>
      <w:r w:rsidR="007F6B2E">
        <w:rPr>
          <w:rFonts w:ascii="Verdana" w:hAnsi="Verdana" w:cs="Arial"/>
          <w:iCs/>
          <w:sz w:val="20"/>
          <w:szCs w:val="20"/>
        </w:rPr>
        <w:t>issue</w:t>
      </w:r>
      <w:r w:rsidR="000D61D7">
        <w:rPr>
          <w:rFonts w:ascii="Verdana" w:hAnsi="Verdana" w:cs="Arial"/>
          <w:iCs/>
          <w:sz w:val="20"/>
          <w:szCs w:val="20"/>
        </w:rPr>
        <w:t xml:space="preserve"> for consideration</w:t>
      </w:r>
      <w:r w:rsidR="007F6B2E">
        <w:rPr>
          <w:rFonts w:ascii="Verdana" w:hAnsi="Verdana" w:cs="Arial"/>
          <w:iCs/>
          <w:sz w:val="20"/>
          <w:szCs w:val="20"/>
        </w:rPr>
        <w:t>.</w:t>
      </w:r>
    </w:p>
    <w:p w14:paraId="2C9DBAA2" w14:textId="77777777" w:rsidR="003F0BC6" w:rsidRPr="00794C90" w:rsidRDefault="003F0BC6" w:rsidP="00563422">
      <w:pPr>
        <w:spacing w:line="276" w:lineRule="auto"/>
        <w:rPr>
          <w:rFonts w:ascii="Verdana" w:hAnsi="Verdana"/>
          <w:b/>
          <w:sz w:val="20"/>
          <w:szCs w:val="20"/>
        </w:rPr>
      </w:pPr>
    </w:p>
    <w:p w14:paraId="3A0DA85A" w14:textId="77777777" w:rsidR="00794C90" w:rsidRPr="00794C90" w:rsidRDefault="00794C90" w:rsidP="00563422">
      <w:pPr>
        <w:spacing w:line="276" w:lineRule="auto"/>
        <w:jc w:val="both"/>
        <w:rPr>
          <w:rFonts w:ascii="Verdana" w:hAnsi="Verdana" w:cs="Arial"/>
          <w:sz w:val="20"/>
          <w:szCs w:val="20"/>
        </w:rPr>
      </w:pPr>
      <w:r w:rsidRPr="00794C90">
        <w:rPr>
          <w:rFonts w:ascii="Verdana" w:hAnsi="Verdana" w:cs="Arial"/>
          <w:iCs/>
          <w:sz w:val="20"/>
          <w:szCs w:val="20"/>
        </w:rPr>
        <w:t>Although efforts are being made, there is still a strong need to scale up the renewable energy and energy development across the region. In this sense the PCREEE will have a pivotal role, as through its activities i</w:t>
      </w:r>
      <w:r w:rsidRPr="00794C90">
        <w:rPr>
          <w:rFonts w:ascii="Verdana" w:hAnsi="Verdana"/>
          <w:sz w:val="20"/>
          <w:szCs w:val="20"/>
        </w:rPr>
        <w:t>n the areas of capacity development, knowledge management, awareness raising, as well as business and investment promotion, it will considerably improve the environment to allow the development of further projects.</w:t>
      </w:r>
      <w:r w:rsidRPr="00794C90">
        <w:rPr>
          <w:rFonts w:ascii="Verdana" w:hAnsi="Verdana" w:cs="Arial"/>
          <w:sz w:val="20"/>
          <w:szCs w:val="20"/>
        </w:rPr>
        <w:t xml:space="preserve"> </w:t>
      </w:r>
    </w:p>
    <w:p w14:paraId="390053D2" w14:textId="77777777" w:rsidR="00794C90" w:rsidRPr="00794C90" w:rsidRDefault="00794C90" w:rsidP="00563422">
      <w:pPr>
        <w:spacing w:line="276" w:lineRule="auto"/>
        <w:jc w:val="both"/>
        <w:rPr>
          <w:rFonts w:ascii="Verdana" w:hAnsi="Verdana" w:cs="Arial"/>
          <w:sz w:val="20"/>
          <w:szCs w:val="20"/>
        </w:rPr>
      </w:pPr>
    </w:p>
    <w:p w14:paraId="5C9C71EF" w14:textId="54C2B387" w:rsidR="00794C90" w:rsidRPr="00794C90" w:rsidRDefault="00794C90" w:rsidP="00563422">
      <w:pPr>
        <w:spacing w:line="276" w:lineRule="auto"/>
        <w:jc w:val="both"/>
        <w:rPr>
          <w:rFonts w:ascii="Verdana" w:hAnsi="Verdana"/>
          <w:sz w:val="20"/>
          <w:szCs w:val="20"/>
        </w:rPr>
      </w:pPr>
      <w:commentRangeStart w:id="2"/>
      <w:r w:rsidRPr="007F6B2E">
        <w:rPr>
          <w:rFonts w:ascii="Verdana" w:hAnsi="Verdana" w:cs="Arial"/>
          <w:sz w:val="20"/>
          <w:szCs w:val="20"/>
        </w:rPr>
        <w:t xml:space="preserve">In contrast to other ongoing initiatives, the </w:t>
      </w:r>
      <w:r w:rsidR="007F6B2E">
        <w:rPr>
          <w:rFonts w:ascii="Verdana" w:hAnsi="Verdana" w:cs="Arial"/>
          <w:sz w:val="20"/>
          <w:szCs w:val="20"/>
        </w:rPr>
        <w:t>C</w:t>
      </w:r>
      <w:r w:rsidRPr="007F6B2E">
        <w:rPr>
          <w:rFonts w:ascii="Verdana" w:hAnsi="Verdana" w:cs="Arial"/>
          <w:sz w:val="20"/>
          <w:szCs w:val="20"/>
        </w:rPr>
        <w:t xml:space="preserve">entre will address RE &amp; EE holistically </w:t>
      </w:r>
      <w:r w:rsidR="00AB638D">
        <w:rPr>
          <w:rFonts w:ascii="Verdana" w:hAnsi="Verdana" w:cs="Arial"/>
          <w:sz w:val="20"/>
          <w:szCs w:val="20"/>
        </w:rPr>
        <w:t>but would ensure a prioritized implementation that will result in the widespread realization of high impact benefits in the countries</w:t>
      </w:r>
      <w:r w:rsidRPr="007F6B2E">
        <w:rPr>
          <w:rFonts w:ascii="Verdana" w:hAnsi="Verdana" w:cs="Arial"/>
          <w:sz w:val="20"/>
          <w:szCs w:val="20"/>
        </w:rPr>
        <w:t xml:space="preserve">. </w:t>
      </w:r>
      <w:r w:rsidRPr="007F6B2E">
        <w:rPr>
          <w:rFonts w:ascii="Verdana" w:hAnsi="Verdana"/>
          <w:sz w:val="20"/>
          <w:szCs w:val="20"/>
        </w:rPr>
        <w:t xml:space="preserve"> </w:t>
      </w:r>
      <w:r w:rsidRPr="00794C90">
        <w:rPr>
          <w:rFonts w:ascii="Verdana" w:hAnsi="Verdana"/>
          <w:sz w:val="20"/>
          <w:szCs w:val="20"/>
        </w:rPr>
        <w:t>Experience in the region has shown that a regional or multi-country approach is generally more cost-effective than national efforts for a wide energy</w:t>
      </w:r>
      <w:r w:rsidR="00AB638D">
        <w:rPr>
          <w:rFonts w:ascii="Verdana" w:hAnsi="Verdana"/>
          <w:sz w:val="20"/>
          <w:szCs w:val="20"/>
        </w:rPr>
        <w:t xml:space="preserve"> </w:t>
      </w:r>
      <w:r w:rsidRPr="00794C90">
        <w:rPr>
          <w:rFonts w:ascii="Verdana" w:hAnsi="Verdana"/>
          <w:sz w:val="20"/>
          <w:szCs w:val="20"/>
        </w:rPr>
        <w:t>sector assistance. A common market-place with certain guarantees will help to attract the awareness of potential public and private investors. Regional cooperation can also facilitate the expansion of sustainable energy markets while adding value, businesses and jobs for the region.</w:t>
      </w:r>
      <w:commentRangeEnd w:id="2"/>
      <w:r w:rsidR="00413393">
        <w:rPr>
          <w:rStyle w:val="CommentReference"/>
        </w:rPr>
        <w:commentReference w:id="2"/>
      </w:r>
    </w:p>
    <w:p w14:paraId="78CBC512" w14:textId="77777777" w:rsidR="003F0BC6" w:rsidRDefault="003F0BC6" w:rsidP="00563422">
      <w:pPr>
        <w:spacing w:line="276" w:lineRule="auto"/>
        <w:rPr>
          <w:rFonts w:ascii="Verdana" w:hAnsi="Verdana"/>
          <w:b/>
          <w:sz w:val="20"/>
          <w:szCs w:val="20"/>
        </w:rPr>
      </w:pPr>
    </w:p>
    <w:p w14:paraId="3C544F48" w14:textId="77777777" w:rsidR="00853463" w:rsidRPr="00853463" w:rsidRDefault="00853463" w:rsidP="00563422">
      <w:pPr>
        <w:spacing w:line="276" w:lineRule="auto"/>
        <w:rPr>
          <w:rFonts w:ascii="Verdana" w:hAnsi="Verdana"/>
          <w:sz w:val="20"/>
          <w:szCs w:val="20"/>
        </w:rPr>
      </w:pPr>
    </w:p>
    <w:p w14:paraId="09724DDC" w14:textId="7BBDE176" w:rsidR="006065F8" w:rsidRDefault="000F4CE7" w:rsidP="00563422">
      <w:pPr>
        <w:pStyle w:val="ListParagraph"/>
        <w:numPr>
          <w:ilvl w:val="0"/>
          <w:numId w:val="1"/>
        </w:numPr>
        <w:spacing w:after="0"/>
        <w:rPr>
          <w:rFonts w:ascii="Verdana" w:hAnsi="Verdana"/>
          <w:b/>
          <w:sz w:val="20"/>
          <w:szCs w:val="20"/>
        </w:rPr>
      </w:pPr>
      <w:r>
        <w:rPr>
          <w:rFonts w:ascii="Verdana" w:hAnsi="Verdana"/>
          <w:b/>
          <w:sz w:val="20"/>
          <w:szCs w:val="20"/>
        </w:rPr>
        <w:t>STATUS OF SUSTAINABLE ENERGY IN THE PICTS</w:t>
      </w:r>
    </w:p>
    <w:p w14:paraId="01219617" w14:textId="77777777" w:rsidR="006065F8" w:rsidRPr="006065F8" w:rsidRDefault="006065F8" w:rsidP="00563422">
      <w:pPr>
        <w:spacing w:line="276" w:lineRule="auto"/>
        <w:rPr>
          <w:rFonts w:ascii="Verdana" w:hAnsi="Verdana"/>
          <w:sz w:val="20"/>
          <w:szCs w:val="20"/>
        </w:rPr>
      </w:pPr>
    </w:p>
    <w:p w14:paraId="0087A76F" w14:textId="114D89A1" w:rsidR="00FE0E86" w:rsidRDefault="006065F8" w:rsidP="00563422">
      <w:pPr>
        <w:spacing w:line="276" w:lineRule="auto"/>
        <w:jc w:val="both"/>
        <w:rPr>
          <w:rFonts w:ascii="Verdana" w:hAnsi="Verdana"/>
          <w:sz w:val="20"/>
          <w:szCs w:val="20"/>
        </w:rPr>
      </w:pPr>
      <w:r w:rsidRPr="006065F8">
        <w:rPr>
          <w:rFonts w:ascii="Verdana" w:hAnsi="Verdana"/>
          <w:sz w:val="20"/>
          <w:szCs w:val="20"/>
        </w:rPr>
        <w:t>The assessment of the</w:t>
      </w:r>
      <w:r w:rsidR="007F6B2E">
        <w:rPr>
          <w:rFonts w:ascii="Verdana" w:hAnsi="Verdana"/>
          <w:sz w:val="20"/>
          <w:szCs w:val="20"/>
        </w:rPr>
        <w:t xml:space="preserve"> energy sector</w:t>
      </w:r>
      <w:r w:rsidRPr="006065F8">
        <w:rPr>
          <w:rFonts w:ascii="Verdana" w:hAnsi="Verdana"/>
          <w:sz w:val="20"/>
          <w:szCs w:val="20"/>
        </w:rPr>
        <w:t xml:space="preserve"> baseline situation revealed that PICTs have made considerable progress in the creation of enabling national environments for the promotion of </w:t>
      </w:r>
      <w:r w:rsidR="000F4CE7">
        <w:rPr>
          <w:rFonts w:ascii="Verdana" w:hAnsi="Verdana"/>
          <w:sz w:val="20"/>
          <w:szCs w:val="20"/>
        </w:rPr>
        <w:t xml:space="preserve">Sustainable Energy or </w:t>
      </w:r>
      <w:r w:rsidRPr="006065F8">
        <w:rPr>
          <w:rFonts w:ascii="Verdana" w:hAnsi="Verdana"/>
          <w:sz w:val="20"/>
          <w:szCs w:val="20"/>
        </w:rPr>
        <w:t>RE&amp;EE. Many countries have adopted specific targets</w:t>
      </w:r>
      <w:r w:rsidR="007F6B2E">
        <w:rPr>
          <w:rFonts w:ascii="Verdana" w:hAnsi="Verdana"/>
          <w:sz w:val="20"/>
          <w:szCs w:val="20"/>
        </w:rPr>
        <w:t xml:space="preserve"> which are further outlined </w:t>
      </w:r>
      <w:r w:rsidR="00D97FDA">
        <w:rPr>
          <w:rFonts w:ascii="Verdana" w:hAnsi="Verdana"/>
          <w:sz w:val="20"/>
          <w:szCs w:val="20"/>
        </w:rPr>
        <w:t>i</w:t>
      </w:r>
      <w:r w:rsidR="007F6B2E">
        <w:rPr>
          <w:rFonts w:ascii="Verdana" w:hAnsi="Verdana"/>
          <w:sz w:val="20"/>
          <w:szCs w:val="20"/>
        </w:rPr>
        <w:t>n the table below</w:t>
      </w:r>
      <w:r w:rsidRPr="006065F8">
        <w:rPr>
          <w:rFonts w:ascii="Verdana" w:hAnsi="Verdana"/>
          <w:sz w:val="20"/>
          <w:szCs w:val="20"/>
        </w:rPr>
        <w:t>. However, in some PIC</w:t>
      </w:r>
      <w:r w:rsidR="003F327A">
        <w:rPr>
          <w:rFonts w:ascii="Verdana" w:hAnsi="Verdana"/>
          <w:sz w:val="20"/>
          <w:szCs w:val="20"/>
        </w:rPr>
        <w:t>T</w:t>
      </w:r>
      <w:r w:rsidRPr="006065F8">
        <w:rPr>
          <w:rFonts w:ascii="Verdana" w:hAnsi="Verdana"/>
          <w:sz w:val="20"/>
          <w:szCs w:val="20"/>
        </w:rPr>
        <w:t>s the developments and the implementation of commitments are still in the initial stage and have not transformed into real investments and the creation of a vibrant market</w:t>
      </w:r>
      <w:r w:rsidR="00413393">
        <w:rPr>
          <w:rFonts w:ascii="Verdana" w:hAnsi="Verdana"/>
          <w:sz w:val="20"/>
          <w:szCs w:val="20"/>
        </w:rPr>
        <w:t>s</w:t>
      </w:r>
      <w:r w:rsidRPr="006065F8">
        <w:rPr>
          <w:rFonts w:ascii="Verdana" w:hAnsi="Verdana"/>
          <w:sz w:val="20"/>
          <w:szCs w:val="20"/>
        </w:rPr>
        <w:t xml:space="preserve"> and business sector</w:t>
      </w:r>
      <w:r w:rsidR="00413393">
        <w:rPr>
          <w:rFonts w:ascii="Verdana" w:hAnsi="Verdana"/>
          <w:sz w:val="20"/>
          <w:szCs w:val="20"/>
        </w:rPr>
        <w:t>s</w:t>
      </w:r>
      <w:r w:rsidRPr="006065F8">
        <w:rPr>
          <w:rFonts w:ascii="Verdana" w:hAnsi="Verdana"/>
          <w:sz w:val="20"/>
          <w:szCs w:val="20"/>
        </w:rPr>
        <w:t xml:space="preserve">. The areas of small and medium-sized grid-connected RE plants, decentralised renewable energy solutions for rural areas and households (e.g. cooking, mini-grids, stand-alone systems, hot water </w:t>
      </w:r>
      <w:r w:rsidRPr="006065F8">
        <w:rPr>
          <w:rFonts w:ascii="Verdana" w:hAnsi="Verdana"/>
          <w:sz w:val="20"/>
          <w:szCs w:val="20"/>
        </w:rPr>
        <w:lastRenderedPageBreak/>
        <w:t>heating) as well as energy efficiency improvements in different sectors (e.g. buildings, grid losses, appliances, industry) need a further boost.</w:t>
      </w:r>
    </w:p>
    <w:p w14:paraId="6F2EEDD7" w14:textId="77777777" w:rsidR="006065F8" w:rsidRDefault="006065F8" w:rsidP="00FE0E86">
      <w:pPr>
        <w:jc w:val="both"/>
        <w:rPr>
          <w:rFonts w:ascii="Verdana" w:hAnsi="Verdana"/>
          <w:sz w:val="20"/>
          <w:szCs w:val="20"/>
        </w:rPr>
      </w:pPr>
      <w:r w:rsidRPr="006065F8">
        <w:rPr>
          <w:rFonts w:ascii="Verdana" w:hAnsi="Verdana"/>
          <w:sz w:val="20"/>
          <w:szCs w:val="20"/>
        </w:rPr>
        <w:t xml:space="preserve"> </w:t>
      </w:r>
    </w:p>
    <w:p w14:paraId="0C5FE490" w14:textId="77777777" w:rsidR="00D97FDA" w:rsidRPr="006065F8" w:rsidRDefault="00D97FDA" w:rsidP="00FE0E86">
      <w:pPr>
        <w:jc w:val="both"/>
        <w:rPr>
          <w:rFonts w:ascii="Verdana" w:hAnsi="Verdana"/>
          <w:sz w:val="20"/>
          <w:szCs w:val="20"/>
        </w:rPr>
      </w:pPr>
    </w:p>
    <w:p w14:paraId="7667565C" w14:textId="783DC0AB" w:rsidR="006065F8" w:rsidRDefault="006065F8" w:rsidP="00FE0E86">
      <w:pPr>
        <w:pStyle w:val="Caption"/>
        <w:keepNext/>
        <w:ind w:left="1080" w:hanging="1080"/>
        <w:rPr>
          <w:rFonts w:ascii="Verdana" w:hAnsi="Verdana"/>
          <w:szCs w:val="20"/>
          <w:u w:val="single"/>
        </w:rPr>
      </w:pPr>
      <w:r w:rsidRPr="006065F8">
        <w:rPr>
          <w:rFonts w:ascii="Verdana" w:hAnsi="Verdana"/>
          <w:szCs w:val="20"/>
        </w:rPr>
        <w:t xml:space="preserve">Table </w:t>
      </w:r>
      <w:r w:rsidR="00D97FDA">
        <w:rPr>
          <w:rFonts w:ascii="Verdana" w:hAnsi="Verdana"/>
          <w:szCs w:val="20"/>
        </w:rPr>
        <w:t>3</w:t>
      </w:r>
      <w:r w:rsidRPr="006065F8">
        <w:rPr>
          <w:rFonts w:ascii="Verdana" w:hAnsi="Verdana"/>
          <w:szCs w:val="20"/>
        </w:rPr>
        <w:t xml:space="preserve">: </w:t>
      </w:r>
      <w:r w:rsidRPr="006065F8">
        <w:rPr>
          <w:rFonts w:ascii="Verdana" w:hAnsi="Verdana"/>
          <w:szCs w:val="20"/>
          <w:u w:val="single"/>
        </w:rPr>
        <w:t>Targets for renewable energy and emission reductions in some of the PICTs</w:t>
      </w:r>
    </w:p>
    <w:p w14:paraId="756905AC" w14:textId="77777777" w:rsidR="00FE0E86" w:rsidRPr="00FE0E86" w:rsidRDefault="00FE0E86" w:rsidP="00FE0E86"/>
    <w:tbl>
      <w:tblPr>
        <w:tblStyle w:val="TableGrid"/>
        <w:tblW w:w="0" w:type="auto"/>
        <w:tblInd w:w="108" w:type="dxa"/>
        <w:tblLook w:val="04A0" w:firstRow="1" w:lastRow="0" w:firstColumn="1" w:lastColumn="0" w:noHBand="0" w:noVBand="1"/>
      </w:tblPr>
      <w:tblGrid>
        <w:gridCol w:w="717"/>
        <w:gridCol w:w="1433"/>
        <w:gridCol w:w="7092"/>
      </w:tblGrid>
      <w:tr w:rsidR="00FE0E86" w:rsidRPr="006065F8" w14:paraId="2F7BE023" w14:textId="77777777" w:rsidTr="002A66BB">
        <w:trPr>
          <w:tblHeader/>
        </w:trPr>
        <w:tc>
          <w:tcPr>
            <w:tcW w:w="720" w:type="dxa"/>
            <w:shd w:val="clear" w:color="auto" w:fill="C6D9F1" w:themeFill="text2" w:themeFillTint="33"/>
          </w:tcPr>
          <w:p w14:paraId="590B9A3C" w14:textId="77777777" w:rsidR="00FE0E86" w:rsidRPr="006065F8" w:rsidRDefault="00FE0E86" w:rsidP="006065F8">
            <w:pPr>
              <w:keepNext/>
              <w:jc w:val="both"/>
              <w:rPr>
                <w:rFonts w:ascii="Verdana" w:hAnsi="Verdana" w:cs="Arial"/>
                <w:b/>
                <w:lang w:val="en-US"/>
              </w:rPr>
            </w:pPr>
            <w:r>
              <w:rPr>
                <w:rFonts w:ascii="Verdana" w:hAnsi="Verdana" w:cs="Arial"/>
                <w:b/>
                <w:lang w:val="en-US"/>
              </w:rPr>
              <w:t>No.</w:t>
            </w:r>
          </w:p>
        </w:tc>
        <w:tc>
          <w:tcPr>
            <w:tcW w:w="1440" w:type="dxa"/>
            <w:shd w:val="clear" w:color="auto" w:fill="C6D9F1" w:themeFill="text2" w:themeFillTint="33"/>
          </w:tcPr>
          <w:p w14:paraId="2D28C84A" w14:textId="77777777" w:rsidR="00FE0E86" w:rsidRPr="006065F8" w:rsidRDefault="00FE0E86" w:rsidP="006065F8">
            <w:pPr>
              <w:keepNext/>
              <w:jc w:val="both"/>
              <w:rPr>
                <w:rFonts w:ascii="Verdana" w:hAnsi="Verdana" w:cs="Arial"/>
                <w:b/>
              </w:rPr>
            </w:pPr>
            <w:r w:rsidRPr="006065F8">
              <w:rPr>
                <w:rFonts w:ascii="Verdana" w:hAnsi="Verdana" w:cs="Arial"/>
                <w:b/>
                <w:lang w:val="en-US"/>
              </w:rPr>
              <w:t>Country</w:t>
            </w:r>
          </w:p>
        </w:tc>
        <w:tc>
          <w:tcPr>
            <w:tcW w:w="7308" w:type="dxa"/>
            <w:shd w:val="clear" w:color="auto" w:fill="C6D9F1" w:themeFill="text2" w:themeFillTint="33"/>
          </w:tcPr>
          <w:p w14:paraId="10988638" w14:textId="77777777" w:rsidR="00FE0E86" w:rsidRPr="006065F8" w:rsidRDefault="00FE0E86" w:rsidP="006065F8">
            <w:pPr>
              <w:keepNext/>
              <w:jc w:val="both"/>
              <w:rPr>
                <w:rFonts w:ascii="Verdana" w:hAnsi="Verdana" w:cs="Arial"/>
                <w:b/>
              </w:rPr>
            </w:pPr>
            <w:r w:rsidRPr="006065F8">
              <w:rPr>
                <w:rFonts w:ascii="Verdana" w:hAnsi="Verdana" w:cs="Arial"/>
                <w:b/>
              </w:rPr>
              <w:t>Targets for renewable energy and emission reductions</w:t>
            </w:r>
          </w:p>
          <w:p w14:paraId="4661C2D3" w14:textId="77777777" w:rsidR="00FE0E86" w:rsidRPr="006065F8" w:rsidRDefault="00FE0E86" w:rsidP="006065F8">
            <w:pPr>
              <w:keepNext/>
              <w:jc w:val="both"/>
              <w:rPr>
                <w:rFonts w:ascii="Verdana" w:hAnsi="Verdana" w:cs="Arial"/>
                <w:b/>
              </w:rPr>
            </w:pPr>
          </w:p>
        </w:tc>
      </w:tr>
      <w:tr w:rsidR="00FE0E86" w:rsidRPr="006065F8" w14:paraId="0167EC2C" w14:textId="77777777" w:rsidTr="00FE0E86">
        <w:tc>
          <w:tcPr>
            <w:tcW w:w="720" w:type="dxa"/>
          </w:tcPr>
          <w:p w14:paraId="3E525D21" w14:textId="77777777" w:rsidR="00FE0E86" w:rsidRPr="00FE0E86" w:rsidRDefault="00FE0E86" w:rsidP="006065F8">
            <w:pPr>
              <w:keepNext/>
              <w:jc w:val="both"/>
              <w:rPr>
                <w:rFonts w:ascii="Verdana" w:hAnsi="Verdana" w:cs="Arial"/>
                <w:sz w:val="16"/>
                <w:szCs w:val="16"/>
              </w:rPr>
            </w:pPr>
            <w:r>
              <w:rPr>
                <w:rFonts w:ascii="Verdana" w:hAnsi="Verdana" w:cs="Arial"/>
                <w:sz w:val="16"/>
                <w:szCs w:val="16"/>
              </w:rPr>
              <w:t>1.</w:t>
            </w:r>
          </w:p>
        </w:tc>
        <w:tc>
          <w:tcPr>
            <w:tcW w:w="1440" w:type="dxa"/>
          </w:tcPr>
          <w:p w14:paraId="78CBA097" w14:textId="77777777" w:rsidR="00FE0E86" w:rsidRPr="00FE0E86" w:rsidRDefault="00FE0E86" w:rsidP="00B02D04">
            <w:pPr>
              <w:keepNext/>
              <w:autoSpaceDE w:val="0"/>
              <w:autoSpaceDN w:val="0"/>
              <w:adjustRightInd w:val="0"/>
              <w:jc w:val="both"/>
              <w:rPr>
                <w:rFonts w:ascii="Verdana" w:hAnsi="Verdana" w:cs="Arial"/>
                <w:sz w:val="16"/>
                <w:szCs w:val="16"/>
                <w:lang w:val="fr-FR"/>
              </w:rPr>
            </w:pPr>
            <w:r w:rsidRPr="00FE0E86">
              <w:rPr>
                <w:rFonts w:ascii="Verdana" w:hAnsi="Verdana" w:cs="Arial"/>
                <w:sz w:val="16"/>
                <w:szCs w:val="16"/>
                <w:lang w:val="fr-FR"/>
              </w:rPr>
              <w:t>Cook</w:t>
            </w:r>
          </w:p>
          <w:p w14:paraId="36DCA662" w14:textId="77777777" w:rsidR="00FE0E86" w:rsidRPr="00FE0E86" w:rsidRDefault="00FE0E86" w:rsidP="00B02D04">
            <w:pPr>
              <w:keepNext/>
              <w:jc w:val="both"/>
              <w:rPr>
                <w:rFonts w:ascii="Verdana" w:hAnsi="Verdana" w:cs="Arial"/>
                <w:sz w:val="16"/>
                <w:szCs w:val="16"/>
              </w:rPr>
            </w:pPr>
            <w:r w:rsidRPr="00FE0E86">
              <w:rPr>
                <w:rFonts w:ascii="Verdana" w:hAnsi="Verdana" w:cs="Arial"/>
                <w:sz w:val="16"/>
                <w:szCs w:val="16"/>
                <w:lang w:val="fr-FR"/>
              </w:rPr>
              <w:t>Islands</w:t>
            </w:r>
          </w:p>
        </w:tc>
        <w:tc>
          <w:tcPr>
            <w:tcW w:w="7308" w:type="dxa"/>
          </w:tcPr>
          <w:p w14:paraId="49E7DC3C" w14:textId="77777777" w:rsidR="00FE0E86" w:rsidRPr="00FE0E86" w:rsidRDefault="00FE0E86" w:rsidP="006065F8">
            <w:pPr>
              <w:keepNext/>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5EF8D372" w14:textId="77777777" w:rsidR="00FE0E86" w:rsidRPr="00FE0E86" w:rsidRDefault="00FE0E86" w:rsidP="006065F8">
            <w:pPr>
              <w:keepNext/>
              <w:jc w:val="both"/>
              <w:rPr>
                <w:rFonts w:ascii="Verdana" w:hAnsi="Verdana" w:cs="Arial"/>
                <w:sz w:val="16"/>
                <w:szCs w:val="16"/>
              </w:rPr>
            </w:pPr>
            <w:r w:rsidRPr="00FE0E86">
              <w:rPr>
                <w:rFonts w:ascii="Verdana" w:hAnsi="Verdana" w:cs="Arial"/>
                <w:sz w:val="16"/>
                <w:szCs w:val="16"/>
              </w:rPr>
              <w:t>50% of inhabited islands electricity needs to be provided by renewable energy in 2015, and 100% by 2020, through implementing the Cook Islands Renewables Energy Chart with key strategies that:</w:t>
            </w:r>
          </w:p>
          <w:p w14:paraId="0AD49A9A" w14:textId="77777777" w:rsidR="00FE0E86" w:rsidRPr="00FE0E86" w:rsidRDefault="00FE0E86" w:rsidP="006065F8">
            <w:pPr>
              <w:keepNext/>
              <w:jc w:val="both"/>
              <w:rPr>
                <w:rFonts w:ascii="Verdana" w:hAnsi="Verdana" w:cs="Arial"/>
                <w:sz w:val="16"/>
                <w:szCs w:val="16"/>
              </w:rPr>
            </w:pPr>
            <w:r w:rsidRPr="00FE0E86">
              <w:rPr>
                <w:rFonts w:ascii="Verdana" w:hAnsi="Verdana" w:cs="Arial"/>
                <w:sz w:val="16"/>
                <w:szCs w:val="16"/>
              </w:rPr>
              <w:t>1. Ensure the use of proven renewable electricity technology options</w:t>
            </w:r>
          </w:p>
          <w:p w14:paraId="193BC5C9" w14:textId="77777777" w:rsidR="00FE0E86" w:rsidRPr="00FE0E86" w:rsidRDefault="00FE0E86" w:rsidP="006065F8">
            <w:pPr>
              <w:keepNext/>
              <w:jc w:val="both"/>
              <w:rPr>
                <w:rFonts w:ascii="Verdana" w:hAnsi="Verdana" w:cs="Arial"/>
                <w:sz w:val="16"/>
                <w:szCs w:val="16"/>
              </w:rPr>
            </w:pPr>
            <w:r w:rsidRPr="00FE0E86">
              <w:rPr>
                <w:rFonts w:ascii="Verdana" w:hAnsi="Verdana" w:cs="Arial"/>
                <w:sz w:val="16"/>
                <w:szCs w:val="16"/>
              </w:rPr>
              <w:t>2. Ensure the policy and regulatory environment is aligned with the 50% by 2015 and 100% by 2020 renewable energy goal</w:t>
            </w:r>
          </w:p>
          <w:p w14:paraId="251F8092" w14:textId="77777777" w:rsidR="00FE0E86" w:rsidRPr="00FE0E86" w:rsidRDefault="00FE0E86" w:rsidP="006065F8">
            <w:pPr>
              <w:keepNext/>
              <w:jc w:val="both"/>
              <w:rPr>
                <w:rFonts w:ascii="Verdana" w:hAnsi="Verdana" w:cs="Arial"/>
                <w:sz w:val="16"/>
                <w:szCs w:val="16"/>
              </w:rPr>
            </w:pPr>
            <w:r w:rsidRPr="00FE0E86">
              <w:rPr>
                <w:rFonts w:ascii="Verdana" w:hAnsi="Verdana" w:cs="Arial"/>
                <w:sz w:val="16"/>
                <w:szCs w:val="16"/>
              </w:rPr>
              <w:t>3. Ensure ongoing education, awareness and advocacy for renewable energy and energy efficiency</w:t>
            </w:r>
          </w:p>
          <w:p w14:paraId="44941EA1" w14:textId="77777777" w:rsidR="00FE0E86" w:rsidRPr="00FE0E86" w:rsidRDefault="00FE0E86" w:rsidP="006065F8">
            <w:pPr>
              <w:keepNext/>
              <w:jc w:val="both"/>
              <w:rPr>
                <w:rFonts w:ascii="Verdana" w:hAnsi="Verdana" w:cs="Arial"/>
                <w:sz w:val="16"/>
                <w:szCs w:val="16"/>
              </w:rPr>
            </w:pPr>
            <w:r w:rsidRPr="00FE0E86">
              <w:rPr>
                <w:rFonts w:ascii="Verdana" w:hAnsi="Verdana" w:cs="Arial"/>
                <w:sz w:val="16"/>
                <w:szCs w:val="16"/>
              </w:rPr>
              <w:t>4. Strengthen the required capacity to implement the Cook Islands renewable energy targets</w:t>
            </w:r>
          </w:p>
        </w:tc>
      </w:tr>
      <w:tr w:rsidR="00DE1F46" w:rsidRPr="006065F8" w14:paraId="21FE78A2" w14:textId="77777777" w:rsidTr="00FE0E86">
        <w:tc>
          <w:tcPr>
            <w:tcW w:w="720" w:type="dxa"/>
          </w:tcPr>
          <w:p w14:paraId="0ADBF3C2" w14:textId="77777777" w:rsidR="00DE1F46" w:rsidRDefault="00DE1F46" w:rsidP="006065F8">
            <w:pPr>
              <w:jc w:val="both"/>
              <w:rPr>
                <w:rFonts w:ascii="Verdana" w:hAnsi="Verdana" w:cs="Arial"/>
                <w:sz w:val="16"/>
                <w:szCs w:val="16"/>
              </w:rPr>
            </w:pPr>
            <w:r>
              <w:rPr>
                <w:rFonts w:ascii="Verdana" w:hAnsi="Verdana" w:cs="Arial"/>
                <w:sz w:val="16"/>
                <w:szCs w:val="16"/>
              </w:rPr>
              <w:t>2.</w:t>
            </w:r>
          </w:p>
        </w:tc>
        <w:tc>
          <w:tcPr>
            <w:tcW w:w="1440" w:type="dxa"/>
          </w:tcPr>
          <w:p w14:paraId="33230D8E" w14:textId="77777777" w:rsidR="00DE1F46" w:rsidRPr="00FE0E86" w:rsidRDefault="00DE1F46" w:rsidP="00B02D04">
            <w:pPr>
              <w:jc w:val="both"/>
              <w:rPr>
                <w:rFonts w:ascii="Verdana" w:hAnsi="Verdana" w:cs="Arial"/>
                <w:sz w:val="16"/>
                <w:szCs w:val="16"/>
              </w:rPr>
            </w:pPr>
            <w:r>
              <w:rPr>
                <w:rFonts w:ascii="Verdana" w:hAnsi="Verdana" w:cs="Arial"/>
                <w:sz w:val="16"/>
                <w:szCs w:val="16"/>
              </w:rPr>
              <w:t>Fiji</w:t>
            </w:r>
          </w:p>
        </w:tc>
        <w:tc>
          <w:tcPr>
            <w:tcW w:w="7308" w:type="dxa"/>
          </w:tcPr>
          <w:p w14:paraId="62CBC8C7" w14:textId="77777777" w:rsidR="00DE1F46" w:rsidRPr="00410C97" w:rsidRDefault="00DE1F46" w:rsidP="00DE1F46">
            <w:pPr>
              <w:autoSpaceDE w:val="0"/>
              <w:autoSpaceDN w:val="0"/>
              <w:adjustRightInd w:val="0"/>
              <w:jc w:val="both"/>
              <w:rPr>
                <w:rFonts w:ascii="Verdana" w:hAnsi="Verdana" w:cs="Arial"/>
                <w:b/>
                <w:bCs/>
                <w:iCs/>
                <w:sz w:val="16"/>
                <w:szCs w:val="16"/>
              </w:rPr>
            </w:pPr>
            <w:r w:rsidRPr="00410C97">
              <w:rPr>
                <w:rFonts w:ascii="Verdana" w:hAnsi="Verdana" w:cs="Arial"/>
                <w:b/>
                <w:bCs/>
                <w:iCs/>
                <w:sz w:val="16"/>
                <w:szCs w:val="16"/>
              </w:rPr>
              <w:t>Fiji’s NDC and Energy Policy</w:t>
            </w:r>
          </w:p>
          <w:p w14:paraId="3EE267BA" w14:textId="77777777" w:rsidR="00DE1F46" w:rsidRPr="00410C97" w:rsidRDefault="00DE1F46" w:rsidP="00DE1F46">
            <w:pPr>
              <w:autoSpaceDE w:val="0"/>
              <w:autoSpaceDN w:val="0"/>
              <w:adjustRightInd w:val="0"/>
              <w:jc w:val="both"/>
              <w:rPr>
                <w:rFonts w:ascii="Verdana" w:hAnsi="Verdana" w:cs="Arial"/>
                <w:b/>
                <w:bCs/>
                <w:iCs/>
                <w:sz w:val="16"/>
                <w:szCs w:val="16"/>
              </w:rPr>
            </w:pPr>
          </w:p>
          <w:p w14:paraId="0EB21C3F" w14:textId="77777777" w:rsidR="00DE1F46" w:rsidRPr="00410C97" w:rsidRDefault="00DE1F46" w:rsidP="00DE1F46">
            <w:pPr>
              <w:autoSpaceDE w:val="0"/>
              <w:autoSpaceDN w:val="0"/>
              <w:adjustRightInd w:val="0"/>
              <w:jc w:val="both"/>
              <w:rPr>
                <w:rFonts w:ascii="Verdana" w:hAnsi="Verdana" w:cs="Arial"/>
                <w:sz w:val="16"/>
                <w:szCs w:val="16"/>
                <w:lang w:val="en-US"/>
              </w:rPr>
            </w:pPr>
            <w:r w:rsidRPr="00410C97">
              <w:rPr>
                <w:rFonts w:ascii="Verdana" w:hAnsi="Verdana" w:cs="Arial"/>
                <w:b/>
                <w:bCs/>
                <w:iCs/>
                <w:sz w:val="16"/>
                <w:szCs w:val="16"/>
              </w:rPr>
              <w:t>Target 1</w:t>
            </w:r>
            <w:r w:rsidRPr="00410C97">
              <w:rPr>
                <w:rFonts w:ascii="Verdana" w:hAnsi="Verdana" w:cs="Arial"/>
                <w:bCs/>
                <w:iCs/>
                <w:sz w:val="16"/>
                <w:szCs w:val="16"/>
              </w:rPr>
              <w:t>:</w:t>
            </w:r>
            <w:r w:rsidRPr="00410C97">
              <w:rPr>
                <w:rFonts w:ascii="Verdana" w:hAnsi="Verdana" w:cs="Arial"/>
                <w:sz w:val="16"/>
                <w:szCs w:val="16"/>
              </w:rPr>
              <w:t xml:space="preserve"> </w:t>
            </w:r>
            <w:r w:rsidRPr="00410C97">
              <w:rPr>
                <w:rFonts w:ascii="Verdana" w:hAnsi="Verdana" w:cs="Arial"/>
                <w:sz w:val="16"/>
                <w:szCs w:val="16"/>
              </w:rPr>
              <w:tab/>
            </w:r>
          </w:p>
          <w:p w14:paraId="61F24FE9" w14:textId="77777777" w:rsidR="00DE1F46" w:rsidRPr="00DE1F46" w:rsidRDefault="00DE1F46" w:rsidP="00DE1F46">
            <w:pPr>
              <w:autoSpaceDE w:val="0"/>
              <w:autoSpaceDN w:val="0"/>
              <w:adjustRightInd w:val="0"/>
              <w:jc w:val="both"/>
              <w:rPr>
                <w:rFonts w:ascii="Verdana" w:hAnsi="Verdana" w:cs="Arial"/>
                <w:sz w:val="16"/>
                <w:szCs w:val="16"/>
                <w:lang w:val="en-US"/>
              </w:rPr>
            </w:pPr>
            <w:r w:rsidRPr="00DE1F46">
              <w:rPr>
                <w:rFonts w:ascii="Verdana" w:hAnsi="Verdana" w:cs="Arial"/>
                <w:sz w:val="16"/>
                <w:szCs w:val="16"/>
              </w:rPr>
              <w:t>To reduce 30% of BAU CO</w:t>
            </w:r>
            <w:r w:rsidRPr="00DE1F46">
              <w:rPr>
                <w:rFonts w:ascii="Verdana" w:hAnsi="Verdana" w:cs="Arial"/>
                <w:sz w:val="16"/>
                <w:szCs w:val="16"/>
                <w:vertAlign w:val="subscript"/>
              </w:rPr>
              <w:t>2</w:t>
            </w:r>
            <w:r w:rsidRPr="00DE1F46">
              <w:rPr>
                <w:rFonts w:ascii="Verdana" w:hAnsi="Verdana" w:cs="Arial"/>
                <w:sz w:val="16"/>
                <w:szCs w:val="16"/>
              </w:rPr>
              <w:t xml:space="preserve"> emissions from the energy sector by 2030.</w:t>
            </w:r>
          </w:p>
          <w:p w14:paraId="27F0923C" w14:textId="77777777" w:rsidR="00DE1F46" w:rsidRPr="00410C97" w:rsidRDefault="00DE1F46" w:rsidP="00DE1F46">
            <w:pPr>
              <w:autoSpaceDE w:val="0"/>
              <w:autoSpaceDN w:val="0"/>
              <w:adjustRightInd w:val="0"/>
              <w:jc w:val="both"/>
              <w:rPr>
                <w:rFonts w:ascii="Verdana" w:hAnsi="Verdana" w:cs="Arial"/>
                <w:sz w:val="16"/>
                <w:szCs w:val="16"/>
                <w:lang w:val="en-US"/>
              </w:rPr>
            </w:pPr>
            <w:r w:rsidRPr="00410C97">
              <w:rPr>
                <w:rFonts w:ascii="Verdana" w:hAnsi="Verdana" w:cs="Arial"/>
                <w:b/>
                <w:bCs/>
                <w:iCs/>
                <w:sz w:val="16"/>
                <w:szCs w:val="16"/>
              </w:rPr>
              <w:t>Target 2</w:t>
            </w:r>
            <w:r w:rsidRPr="00410C97">
              <w:rPr>
                <w:rFonts w:ascii="Verdana" w:hAnsi="Verdana" w:cs="Arial"/>
                <w:bCs/>
                <w:iCs/>
                <w:sz w:val="16"/>
                <w:szCs w:val="16"/>
              </w:rPr>
              <w:t>:</w:t>
            </w:r>
            <w:r w:rsidRPr="00410C97">
              <w:rPr>
                <w:rFonts w:ascii="Verdana" w:hAnsi="Verdana" w:cs="Arial"/>
                <w:sz w:val="16"/>
                <w:szCs w:val="16"/>
              </w:rPr>
              <w:t xml:space="preserve"> </w:t>
            </w:r>
            <w:r w:rsidRPr="00410C97">
              <w:rPr>
                <w:rFonts w:ascii="Verdana" w:hAnsi="Verdana" w:cs="Arial"/>
                <w:sz w:val="16"/>
                <w:szCs w:val="16"/>
              </w:rPr>
              <w:tab/>
            </w:r>
          </w:p>
          <w:p w14:paraId="5326D38C" w14:textId="77777777" w:rsidR="00DE1F46" w:rsidRPr="00DE1F46" w:rsidRDefault="00DE1F46" w:rsidP="00DE1F46">
            <w:pPr>
              <w:autoSpaceDE w:val="0"/>
              <w:autoSpaceDN w:val="0"/>
              <w:adjustRightInd w:val="0"/>
              <w:jc w:val="both"/>
              <w:rPr>
                <w:rFonts w:ascii="Verdana" w:hAnsi="Verdana" w:cs="Arial"/>
                <w:sz w:val="16"/>
                <w:szCs w:val="16"/>
                <w:lang w:val="en-US"/>
              </w:rPr>
            </w:pPr>
            <w:r w:rsidRPr="00DE1F46">
              <w:rPr>
                <w:rFonts w:ascii="Verdana" w:hAnsi="Verdana" w:cs="Arial"/>
                <w:sz w:val="16"/>
                <w:szCs w:val="16"/>
              </w:rPr>
              <w:t>As a contribution to Target 1, to reach close to 100% renewable energy power generation (grid-connected) by 2030, thus reducing an expected 20% of energy sector CO</w:t>
            </w:r>
            <w:r w:rsidRPr="00DE1F46">
              <w:rPr>
                <w:rFonts w:ascii="Verdana" w:hAnsi="Verdana" w:cs="Arial"/>
                <w:sz w:val="16"/>
                <w:szCs w:val="16"/>
                <w:vertAlign w:val="subscript"/>
              </w:rPr>
              <w:t>2</w:t>
            </w:r>
            <w:r w:rsidRPr="00DE1F46">
              <w:rPr>
                <w:rFonts w:ascii="Verdana" w:hAnsi="Verdana" w:cs="Arial"/>
                <w:sz w:val="16"/>
                <w:szCs w:val="16"/>
              </w:rPr>
              <w:t xml:space="preserve"> emissions under a BAU scenario.</w:t>
            </w:r>
          </w:p>
          <w:p w14:paraId="138E9434" w14:textId="77777777" w:rsidR="00DE1F46" w:rsidRPr="00410C97" w:rsidRDefault="00DE1F46" w:rsidP="00DE1F46">
            <w:pPr>
              <w:autoSpaceDE w:val="0"/>
              <w:autoSpaceDN w:val="0"/>
              <w:adjustRightInd w:val="0"/>
              <w:jc w:val="both"/>
              <w:rPr>
                <w:rFonts w:ascii="Verdana" w:hAnsi="Verdana" w:cs="Arial"/>
                <w:sz w:val="16"/>
                <w:szCs w:val="16"/>
                <w:lang w:val="en-US"/>
              </w:rPr>
            </w:pPr>
            <w:r w:rsidRPr="00410C97">
              <w:rPr>
                <w:rFonts w:ascii="Verdana" w:hAnsi="Verdana" w:cs="Arial"/>
                <w:b/>
                <w:bCs/>
                <w:iCs/>
                <w:sz w:val="16"/>
                <w:szCs w:val="16"/>
              </w:rPr>
              <w:t>Target 3</w:t>
            </w:r>
            <w:r w:rsidRPr="00410C97">
              <w:rPr>
                <w:rFonts w:ascii="Verdana" w:hAnsi="Verdana" w:cs="Arial"/>
                <w:bCs/>
                <w:iCs/>
                <w:sz w:val="16"/>
                <w:szCs w:val="16"/>
              </w:rPr>
              <w:t>:</w:t>
            </w:r>
            <w:r w:rsidRPr="00410C97">
              <w:rPr>
                <w:rFonts w:ascii="Verdana" w:hAnsi="Verdana" w:cs="Arial"/>
                <w:sz w:val="16"/>
                <w:szCs w:val="16"/>
              </w:rPr>
              <w:t xml:space="preserve"> </w:t>
            </w:r>
            <w:r w:rsidRPr="00410C97">
              <w:rPr>
                <w:rFonts w:ascii="Verdana" w:hAnsi="Verdana" w:cs="Arial"/>
                <w:sz w:val="16"/>
                <w:szCs w:val="16"/>
              </w:rPr>
              <w:tab/>
            </w:r>
          </w:p>
          <w:p w14:paraId="5FD84968" w14:textId="77777777" w:rsidR="00DE1F46" w:rsidRPr="00DE1F46" w:rsidRDefault="00DE1F46" w:rsidP="00DE1F46">
            <w:pPr>
              <w:autoSpaceDE w:val="0"/>
              <w:autoSpaceDN w:val="0"/>
              <w:adjustRightInd w:val="0"/>
              <w:jc w:val="both"/>
              <w:rPr>
                <w:rFonts w:ascii="Verdana" w:hAnsi="Verdana" w:cs="Arial"/>
                <w:sz w:val="16"/>
                <w:szCs w:val="16"/>
                <w:lang w:val="en-US"/>
              </w:rPr>
            </w:pPr>
            <w:r w:rsidRPr="00DE1F46">
              <w:rPr>
                <w:rFonts w:ascii="Verdana" w:hAnsi="Verdana" w:cs="Arial"/>
                <w:sz w:val="16"/>
                <w:szCs w:val="16"/>
              </w:rPr>
              <w:t>As a contribution to Target 1, to reduce energy sector CO</w:t>
            </w:r>
            <w:r w:rsidRPr="00DE1F46">
              <w:rPr>
                <w:rFonts w:ascii="Verdana" w:hAnsi="Verdana" w:cs="Arial"/>
                <w:sz w:val="16"/>
                <w:szCs w:val="16"/>
                <w:vertAlign w:val="subscript"/>
              </w:rPr>
              <w:t>2</w:t>
            </w:r>
            <w:r w:rsidRPr="00DE1F46">
              <w:rPr>
                <w:rFonts w:ascii="Verdana" w:hAnsi="Verdana" w:cs="Arial"/>
                <w:sz w:val="16"/>
                <w:szCs w:val="16"/>
              </w:rPr>
              <w:t xml:space="preserve"> emissions by 10% through energy efficiency improvements economy wide, implicitly in the transport, industry, and electricity demand-side sub-sectors. </w:t>
            </w:r>
          </w:p>
          <w:p w14:paraId="078515AB" w14:textId="77777777" w:rsidR="00DE1F46" w:rsidRDefault="00DE1F46" w:rsidP="006065F8">
            <w:pPr>
              <w:autoSpaceDE w:val="0"/>
              <w:autoSpaceDN w:val="0"/>
              <w:adjustRightInd w:val="0"/>
              <w:jc w:val="both"/>
              <w:rPr>
                <w:rFonts w:ascii="Verdana" w:hAnsi="Verdana" w:cs="Arial"/>
                <w:b/>
                <w:sz w:val="16"/>
                <w:szCs w:val="16"/>
              </w:rPr>
            </w:pPr>
          </w:p>
          <w:p w14:paraId="179CF067" w14:textId="77777777" w:rsidR="00154D26" w:rsidRDefault="00154D26" w:rsidP="006065F8">
            <w:pPr>
              <w:autoSpaceDE w:val="0"/>
              <w:autoSpaceDN w:val="0"/>
              <w:adjustRightInd w:val="0"/>
              <w:jc w:val="both"/>
              <w:rPr>
                <w:rFonts w:ascii="Verdana" w:hAnsi="Verdana" w:cs="Arial"/>
                <w:b/>
                <w:sz w:val="16"/>
                <w:szCs w:val="16"/>
              </w:rPr>
            </w:pPr>
            <w:r>
              <w:rPr>
                <w:rFonts w:ascii="Verdana" w:hAnsi="Verdana" w:cs="Arial"/>
                <w:b/>
                <w:sz w:val="16"/>
                <w:szCs w:val="16"/>
              </w:rPr>
              <w:t>Fiji’s Energy Policy outlines the following commitments;</w:t>
            </w:r>
          </w:p>
          <w:p w14:paraId="7ABF6A7E" w14:textId="77777777" w:rsidR="00410C97" w:rsidRPr="00410C97" w:rsidRDefault="00410C97" w:rsidP="00410C97">
            <w:pPr>
              <w:pStyle w:val="ListParagraph"/>
              <w:numPr>
                <w:ilvl w:val="0"/>
                <w:numId w:val="8"/>
              </w:numPr>
              <w:autoSpaceDE w:val="0"/>
              <w:autoSpaceDN w:val="0"/>
              <w:adjustRightInd w:val="0"/>
              <w:ind w:left="342" w:hanging="342"/>
              <w:jc w:val="both"/>
              <w:rPr>
                <w:rFonts w:ascii="Verdana" w:hAnsi="Verdana" w:cs="Arial"/>
                <w:b/>
                <w:sz w:val="16"/>
                <w:szCs w:val="16"/>
              </w:rPr>
            </w:pPr>
            <w:r>
              <w:rPr>
                <w:rFonts w:ascii="Verdana" w:hAnsi="Verdana" w:cs="Arial"/>
                <w:sz w:val="16"/>
                <w:szCs w:val="16"/>
              </w:rPr>
              <w:t>Percentage of population with electricity access 100% by 2030.</w:t>
            </w:r>
          </w:p>
          <w:p w14:paraId="1C656421" w14:textId="77777777" w:rsidR="00410C97" w:rsidRPr="00410C97" w:rsidRDefault="00410C97" w:rsidP="00410C97">
            <w:pPr>
              <w:pStyle w:val="ListParagraph"/>
              <w:numPr>
                <w:ilvl w:val="0"/>
                <w:numId w:val="8"/>
              </w:numPr>
              <w:autoSpaceDE w:val="0"/>
              <w:autoSpaceDN w:val="0"/>
              <w:adjustRightInd w:val="0"/>
              <w:ind w:left="342" w:hanging="342"/>
              <w:jc w:val="both"/>
              <w:rPr>
                <w:rFonts w:ascii="Verdana" w:hAnsi="Verdana" w:cs="Arial"/>
                <w:b/>
                <w:sz w:val="16"/>
                <w:szCs w:val="16"/>
              </w:rPr>
            </w:pPr>
            <w:r>
              <w:rPr>
                <w:rFonts w:ascii="Verdana" w:hAnsi="Verdana" w:cs="Arial"/>
                <w:sz w:val="16"/>
                <w:szCs w:val="16"/>
              </w:rPr>
              <w:t>Energy Intensity (power consumption per unit of GDP in kWh/FJD to improve by 0.077 by 2030.</w:t>
            </w:r>
          </w:p>
          <w:p w14:paraId="78BEFF4E" w14:textId="77777777" w:rsidR="00410C97" w:rsidRPr="00410C97" w:rsidRDefault="00410C97" w:rsidP="00410C97">
            <w:pPr>
              <w:pStyle w:val="ListParagraph"/>
              <w:numPr>
                <w:ilvl w:val="0"/>
                <w:numId w:val="8"/>
              </w:numPr>
              <w:autoSpaceDE w:val="0"/>
              <w:autoSpaceDN w:val="0"/>
              <w:adjustRightInd w:val="0"/>
              <w:ind w:left="342" w:hanging="342"/>
              <w:jc w:val="both"/>
              <w:rPr>
                <w:rFonts w:ascii="Verdana" w:hAnsi="Verdana" w:cs="Arial"/>
                <w:b/>
                <w:sz w:val="16"/>
                <w:szCs w:val="16"/>
              </w:rPr>
            </w:pPr>
            <w:r>
              <w:rPr>
                <w:rFonts w:ascii="Verdana" w:hAnsi="Verdana" w:cs="Arial"/>
                <w:sz w:val="16"/>
                <w:szCs w:val="16"/>
              </w:rPr>
              <w:t>Renewable Energy share in electricity generation: 100% by 2030.</w:t>
            </w:r>
          </w:p>
          <w:p w14:paraId="525551D0" w14:textId="77777777" w:rsidR="00410C97" w:rsidRPr="00410C97" w:rsidRDefault="00410C97" w:rsidP="00410C97">
            <w:pPr>
              <w:pStyle w:val="ListParagraph"/>
              <w:numPr>
                <w:ilvl w:val="0"/>
                <w:numId w:val="8"/>
              </w:numPr>
              <w:autoSpaceDE w:val="0"/>
              <w:autoSpaceDN w:val="0"/>
              <w:adjustRightInd w:val="0"/>
              <w:ind w:left="342" w:hanging="342"/>
              <w:jc w:val="both"/>
              <w:rPr>
                <w:rFonts w:ascii="Verdana" w:hAnsi="Verdana" w:cs="Arial"/>
                <w:b/>
                <w:sz w:val="16"/>
                <w:szCs w:val="16"/>
              </w:rPr>
            </w:pPr>
            <w:r>
              <w:rPr>
                <w:rFonts w:ascii="Verdana" w:hAnsi="Verdana" w:cs="Arial"/>
                <w:sz w:val="16"/>
                <w:szCs w:val="16"/>
              </w:rPr>
              <w:t>Renewable energy share in Total Energy Consumption to be 23% by 2030</w:t>
            </w:r>
          </w:p>
          <w:p w14:paraId="2E3089C8" w14:textId="77777777" w:rsidR="00410C97" w:rsidRPr="00410C97" w:rsidRDefault="00410C97" w:rsidP="00410C97">
            <w:pPr>
              <w:autoSpaceDE w:val="0"/>
              <w:autoSpaceDN w:val="0"/>
              <w:adjustRightInd w:val="0"/>
              <w:jc w:val="both"/>
              <w:rPr>
                <w:rFonts w:ascii="Verdana" w:hAnsi="Verdana" w:cs="Arial"/>
                <w:b/>
                <w:sz w:val="16"/>
                <w:szCs w:val="16"/>
              </w:rPr>
            </w:pPr>
          </w:p>
          <w:p w14:paraId="172282BE" w14:textId="77777777" w:rsidR="00DE1F46" w:rsidRPr="00FE0E86" w:rsidRDefault="00DE1F46" w:rsidP="006065F8">
            <w:pPr>
              <w:autoSpaceDE w:val="0"/>
              <w:autoSpaceDN w:val="0"/>
              <w:adjustRightInd w:val="0"/>
              <w:jc w:val="both"/>
              <w:rPr>
                <w:rFonts w:ascii="Verdana" w:hAnsi="Verdana" w:cs="Arial"/>
                <w:b/>
                <w:sz w:val="16"/>
                <w:szCs w:val="16"/>
              </w:rPr>
            </w:pPr>
          </w:p>
        </w:tc>
      </w:tr>
      <w:tr w:rsidR="00FE0E86" w:rsidRPr="006065F8" w14:paraId="72E682A1" w14:textId="77777777" w:rsidTr="00FE0E86">
        <w:tc>
          <w:tcPr>
            <w:tcW w:w="720" w:type="dxa"/>
          </w:tcPr>
          <w:p w14:paraId="3A66AEE0" w14:textId="77777777" w:rsidR="00FE0E86" w:rsidRPr="00FE0E86" w:rsidRDefault="00DE1F46" w:rsidP="006065F8">
            <w:pPr>
              <w:jc w:val="both"/>
              <w:rPr>
                <w:rFonts w:ascii="Verdana" w:hAnsi="Verdana" w:cs="Arial"/>
                <w:sz w:val="16"/>
                <w:szCs w:val="16"/>
              </w:rPr>
            </w:pPr>
            <w:r>
              <w:rPr>
                <w:rFonts w:ascii="Verdana" w:hAnsi="Verdana" w:cs="Arial"/>
                <w:sz w:val="16"/>
                <w:szCs w:val="16"/>
              </w:rPr>
              <w:t>3</w:t>
            </w:r>
            <w:r w:rsidR="00FE0E86">
              <w:rPr>
                <w:rFonts w:ascii="Verdana" w:hAnsi="Verdana" w:cs="Arial"/>
                <w:sz w:val="16"/>
                <w:szCs w:val="16"/>
              </w:rPr>
              <w:t>.</w:t>
            </w:r>
          </w:p>
        </w:tc>
        <w:tc>
          <w:tcPr>
            <w:tcW w:w="1440" w:type="dxa"/>
          </w:tcPr>
          <w:p w14:paraId="104FA0EB"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Federated</w:t>
            </w:r>
          </w:p>
          <w:p w14:paraId="59DD0D2B"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States of</w:t>
            </w:r>
          </w:p>
          <w:p w14:paraId="104F147F"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Micronesia</w:t>
            </w:r>
          </w:p>
        </w:tc>
        <w:tc>
          <w:tcPr>
            <w:tcW w:w="7308" w:type="dxa"/>
          </w:tcPr>
          <w:p w14:paraId="44D218DD" w14:textId="77777777" w:rsidR="00FE0E86" w:rsidRPr="00FE0E86" w:rsidRDefault="00FE0E86" w:rsidP="006065F8">
            <w:pPr>
              <w:autoSpaceDE w:val="0"/>
              <w:autoSpaceDN w:val="0"/>
              <w:adjustRightInd w:val="0"/>
              <w:jc w:val="both"/>
              <w:rPr>
                <w:rFonts w:ascii="Verdana" w:hAnsi="Verdana" w:cs="Arial"/>
                <w:b/>
                <w:sz w:val="16"/>
                <w:szCs w:val="16"/>
              </w:rPr>
            </w:pPr>
            <w:r w:rsidRPr="00FE0E86">
              <w:rPr>
                <w:rFonts w:ascii="Verdana" w:hAnsi="Verdana" w:cs="Arial"/>
                <w:b/>
                <w:sz w:val="16"/>
                <w:szCs w:val="16"/>
              </w:rPr>
              <w:t>FSM Strategic Development Plan (2004-2013)</w:t>
            </w:r>
          </w:p>
          <w:p w14:paraId="4B10B020"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Decrease the import and use of imported petroleum fuels by 50% by 2020.</w:t>
            </w:r>
          </w:p>
          <w:p w14:paraId="5A418D4C"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10% of electricity in urban centres and 50% in rural areas will be generated using renewable energy sources by 2020.</w:t>
            </w:r>
          </w:p>
          <w:p w14:paraId="1FD67600"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FSM will have a net gain of area covered by forests between now and 2020.</w:t>
            </w:r>
          </w:p>
          <w:p w14:paraId="0179AC3B"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lastRenderedPageBreak/>
              <w:t>FSM will have a net gain of area and health status of coral reefs between now and 2020</w:t>
            </w:r>
          </w:p>
          <w:p w14:paraId="33D0F8D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FSM will remain a net importer of GHG through 2020.</w:t>
            </w:r>
          </w:p>
        </w:tc>
      </w:tr>
      <w:tr w:rsidR="00FE0E86" w:rsidRPr="006065F8" w14:paraId="1B738334" w14:textId="77777777" w:rsidTr="00FE0E86">
        <w:tc>
          <w:tcPr>
            <w:tcW w:w="720" w:type="dxa"/>
          </w:tcPr>
          <w:p w14:paraId="102E46E0" w14:textId="77777777" w:rsidR="00FE0E86" w:rsidRPr="00FE0E86" w:rsidRDefault="00DE1F46" w:rsidP="006065F8">
            <w:pPr>
              <w:jc w:val="both"/>
              <w:rPr>
                <w:rFonts w:ascii="Verdana" w:hAnsi="Verdana" w:cs="Arial"/>
                <w:sz w:val="16"/>
                <w:szCs w:val="16"/>
              </w:rPr>
            </w:pPr>
            <w:r>
              <w:rPr>
                <w:rFonts w:ascii="Verdana" w:hAnsi="Verdana" w:cs="Arial"/>
                <w:sz w:val="16"/>
                <w:szCs w:val="16"/>
              </w:rPr>
              <w:lastRenderedPageBreak/>
              <w:t>4</w:t>
            </w:r>
            <w:r w:rsidR="00FE0E86">
              <w:rPr>
                <w:rFonts w:ascii="Verdana" w:hAnsi="Verdana" w:cs="Arial"/>
                <w:sz w:val="16"/>
                <w:szCs w:val="16"/>
              </w:rPr>
              <w:t>.</w:t>
            </w:r>
          </w:p>
        </w:tc>
        <w:tc>
          <w:tcPr>
            <w:tcW w:w="1440" w:type="dxa"/>
          </w:tcPr>
          <w:p w14:paraId="5A61BC4A"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Kiribati</w:t>
            </w:r>
          </w:p>
        </w:tc>
        <w:tc>
          <w:tcPr>
            <w:tcW w:w="7308" w:type="dxa"/>
          </w:tcPr>
          <w:p w14:paraId="72815692"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Fuel reduction target for electricity generation in Kiribati by 2025:</w:t>
            </w:r>
          </w:p>
          <w:p w14:paraId="66E30A42"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South Tarawa: 45%</w:t>
            </w:r>
          </w:p>
          <w:p w14:paraId="2F0D837C"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 Kiritimati: 60%</w:t>
            </w:r>
          </w:p>
          <w:p w14:paraId="3479E90A"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3. Rural public infrastructure: 60%</w:t>
            </w:r>
          </w:p>
          <w:p w14:paraId="43EDF8ED"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4. Rural public and private institutions: 100%</w:t>
            </w:r>
          </w:p>
        </w:tc>
      </w:tr>
      <w:tr w:rsidR="00FE0E86" w:rsidRPr="006065F8" w14:paraId="39B0A6A2" w14:textId="77777777" w:rsidTr="00FE0E86">
        <w:tc>
          <w:tcPr>
            <w:tcW w:w="720" w:type="dxa"/>
          </w:tcPr>
          <w:p w14:paraId="397D12F8" w14:textId="77777777" w:rsidR="00FE0E86" w:rsidRPr="00FE0E86" w:rsidRDefault="00DE1F46" w:rsidP="006065F8">
            <w:pPr>
              <w:jc w:val="both"/>
              <w:rPr>
                <w:rFonts w:ascii="Verdana" w:hAnsi="Verdana" w:cs="Arial"/>
                <w:sz w:val="16"/>
                <w:szCs w:val="16"/>
              </w:rPr>
            </w:pPr>
            <w:r>
              <w:rPr>
                <w:rFonts w:ascii="Verdana" w:hAnsi="Verdana" w:cs="Arial"/>
                <w:sz w:val="16"/>
                <w:szCs w:val="16"/>
              </w:rPr>
              <w:t>5</w:t>
            </w:r>
            <w:r w:rsidR="00FE0E86">
              <w:rPr>
                <w:rFonts w:ascii="Verdana" w:hAnsi="Verdana" w:cs="Arial"/>
                <w:sz w:val="16"/>
                <w:szCs w:val="16"/>
              </w:rPr>
              <w:t>.</w:t>
            </w:r>
          </w:p>
        </w:tc>
        <w:tc>
          <w:tcPr>
            <w:tcW w:w="1440" w:type="dxa"/>
          </w:tcPr>
          <w:p w14:paraId="0E4D8CF6" w14:textId="77777777" w:rsidR="00FE0E86" w:rsidRPr="00FE0E86" w:rsidRDefault="00FE0E86" w:rsidP="00B02D04">
            <w:pPr>
              <w:jc w:val="both"/>
              <w:rPr>
                <w:rFonts w:ascii="Verdana" w:hAnsi="Verdana" w:cs="Arial"/>
                <w:sz w:val="16"/>
                <w:szCs w:val="16"/>
              </w:rPr>
            </w:pPr>
            <w:r w:rsidRPr="00FE0E86">
              <w:rPr>
                <w:rFonts w:ascii="Verdana" w:hAnsi="Verdana" w:cs="Calibri"/>
                <w:sz w:val="16"/>
                <w:szCs w:val="16"/>
                <w:lang w:val="fr-FR"/>
              </w:rPr>
              <w:t>Nauru</w:t>
            </w:r>
          </w:p>
        </w:tc>
        <w:tc>
          <w:tcPr>
            <w:tcW w:w="7308" w:type="dxa"/>
          </w:tcPr>
          <w:p w14:paraId="50257D2D"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49400FF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50% of electricity generation to be provided by renewable energy by 2020.</w:t>
            </w:r>
          </w:p>
        </w:tc>
      </w:tr>
      <w:tr w:rsidR="00FE0E86" w:rsidRPr="006065F8" w14:paraId="63CDCB02" w14:textId="77777777" w:rsidTr="00FE0E86">
        <w:tc>
          <w:tcPr>
            <w:tcW w:w="720" w:type="dxa"/>
          </w:tcPr>
          <w:p w14:paraId="48F56806" w14:textId="77777777" w:rsidR="00FE0E86" w:rsidRPr="00FE0E86" w:rsidRDefault="00DE1F46" w:rsidP="006065F8">
            <w:pPr>
              <w:jc w:val="both"/>
              <w:rPr>
                <w:rFonts w:ascii="Verdana" w:hAnsi="Verdana" w:cs="Arial"/>
                <w:sz w:val="16"/>
                <w:szCs w:val="16"/>
              </w:rPr>
            </w:pPr>
            <w:r>
              <w:rPr>
                <w:rFonts w:ascii="Verdana" w:hAnsi="Verdana" w:cs="Arial"/>
                <w:sz w:val="16"/>
                <w:szCs w:val="16"/>
              </w:rPr>
              <w:t>6</w:t>
            </w:r>
            <w:r w:rsidR="00FE0E86">
              <w:rPr>
                <w:rFonts w:ascii="Verdana" w:hAnsi="Verdana" w:cs="Arial"/>
                <w:sz w:val="16"/>
                <w:szCs w:val="16"/>
              </w:rPr>
              <w:t>.</w:t>
            </w:r>
          </w:p>
        </w:tc>
        <w:tc>
          <w:tcPr>
            <w:tcW w:w="1440" w:type="dxa"/>
          </w:tcPr>
          <w:p w14:paraId="09A4797C"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Niue</w:t>
            </w:r>
          </w:p>
        </w:tc>
        <w:tc>
          <w:tcPr>
            <w:tcW w:w="7308" w:type="dxa"/>
          </w:tcPr>
          <w:p w14:paraId="05D55295"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100 % of electricity generation from renewables by 2020.</w:t>
            </w:r>
          </w:p>
        </w:tc>
      </w:tr>
      <w:tr w:rsidR="00FE0E86" w:rsidRPr="006065F8" w14:paraId="3FA242A9" w14:textId="77777777" w:rsidTr="00FE0E86">
        <w:tc>
          <w:tcPr>
            <w:tcW w:w="720" w:type="dxa"/>
          </w:tcPr>
          <w:p w14:paraId="68F2045C" w14:textId="77777777" w:rsidR="00FE0E86" w:rsidRPr="00FE0E86" w:rsidRDefault="00DE1F46" w:rsidP="006065F8">
            <w:pPr>
              <w:jc w:val="both"/>
              <w:rPr>
                <w:rFonts w:ascii="Verdana" w:hAnsi="Verdana" w:cs="Arial"/>
                <w:sz w:val="16"/>
                <w:szCs w:val="16"/>
              </w:rPr>
            </w:pPr>
            <w:r>
              <w:rPr>
                <w:rFonts w:ascii="Verdana" w:hAnsi="Verdana" w:cs="Arial"/>
                <w:sz w:val="16"/>
                <w:szCs w:val="16"/>
              </w:rPr>
              <w:t>7</w:t>
            </w:r>
            <w:r w:rsidR="00FE0E86">
              <w:rPr>
                <w:rFonts w:ascii="Verdana" w:hAnsi="Verdana" w:cs="Arial"/>
                <w:sz w:val="16"/>
                <w:szCs w:val="16"/>
              </w:rPr>
              <w:t>.</w:t>
            </w:r>
          </w:p>
        </w:tc>
        <w:tc>
          <w:tcPr>
            <w:tcW w:w="1440" w:type="dxa"/>
          </w:tcPr>
          <w:p w14:paraId="279E2832" w14:textId="77777777" w:rsidR="00FE0E86" w:rsidRPr="00FE0E86" w:rsidRDefault="00FE0E86" w:rsidP="00B02D04">
            <w:pPr>
              <w:jc w:val="both"/>
              <w:rPr>
                <w:rFonts w:ascii="Verdana" w:hAnsi="Verdana" w:cs="Arial"/>
                <w:sz w:val="16"/>
                <w:szCs w:val="16"/>
              </w:rPr>
            </w:pPr>
            <w:r w:rsidRPr="00FE0E86">
              <w:rPr>
                <w:rFonts w:ascii="Verdana" w:hAnsi="Verdana" w:cs="Calibri"/>
                <w:sz w:val="16"/>
                <w:szCs w:val="16"/>
                <w:lang w:val="fr-FR"/>
              </w:rPr>
              <w:t>Palau</w:t>
            </w:r>
          </w:p>
        </w:tc>
        <w:tc>
          <w:tcPr>
            <w:tcW w:w="7308" w:type="dxa"/>
          </w:tcPr>
          <w:p w14:paraId="7978D9C8"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Palau Strategic Action Plan Energy Sector</w:t>
            </w:r>
          </w:p>
          <w:p w14:paraId="2C47C2C5"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20% contribution of renewable energy to the energy mix by 2020.</w:t>
            </w:r>
          </w:p>
          <w:p w14:paraId="5807D5CF"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30% reduction in energy consumption though energy efficiency and conservation</w:t>
            </w:r>
          </w:p>
        </w:tc>
      </w:tr>
      <w:tr w:rsidR="00FE0E86" w:rsidRPr="006065F8" w14:paraId="0627288A" w14:textId="77777777" w:rsidTr="00FE0E86">
        <w:tc>
          <w:tcPr>
            <w:tcW w:w="720" w:type="dxa"/>
          </w:tcPr>
          <w:p w14:paraId="4EE42CC7" w14:textId="77777777" w:rsidR="00FE0E86" w:rsidRPr="00FE0E86" w:rsidRDefault="00FE0E86" w:rsidP="006065F8">
            <w:pPr>
              <w:jc w:val="both"/>
              <w:rPr>
                <w:rFonts w:ascii="Verdana" w:hAnsi="Verdana" w:cs="Arial"/>
                <w:sz w:val="16"/>
                <w:szCs w:val="16"/>
              </w:rPr>
            </w:pPr>
            <w:r>
              <w:rPr>
                <w:rFonts w:ascii="Verdana" w:hAnsi="Verdana" w:cs="Arial"/>
                <w:sz w:val="16"/>
                <w:szCs w:val="16"/>
              </w:rPr>
              <w:t>8.</w:t>
            </w:r>
          </w:p>
        </w:tc>
        <w:tc>
          <w:tcPr>
            <w:tcW w:w="1440" w:type="dxa"/>
          </w:tcPr>
          <w:p w14:paraId="2296B0E7"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Papua</w:t>
            </w:r>
          </w:p>
          <w:p w14:paraId="0A0D42E5"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New</w:t>
            </w:r>
          </w:p>
          <w:p w14:paraId="39CC0EC7"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Guinea</w:t>
            </w:r>
          </w:p>
        </w:tc>
        <w:tc>
          <w:tcPr>
            <w:tcW w:w="7228" w:type="dxa"/>
          </w:tcPr>
          <w:p w14:paraId="645FBBFC" w14:textId="77777777" w:rsidR="00FE0E86" w:rsidRPr="00FE0E86" w:rsidRDefault="00FE0E86" w:rsidP="006065F8">
            <w:pPr>
              <w:jc w:val="both"/>
              <w:rPr>
                <w:rFonts w:ascii="Verdana" w:hAnsi="Verdana"/>
                <w:b/>
                <w:sz w:val="16"/>
                <w:szCs w:val="16"/>
                <w:lang w:val="es-ES"/>
              </w:rPr>
            </w:pPr>
            <w:r w:rsidRPr="00FE0E86">
              <w:rPr>
                <w:rFonts w:ascii="Verdana" w:hAnsi="Verdana"/>
                <w:b/>
                <w:sz w:val="16"/>
                <w:szCs w:val="16"/>
                <w:lang w:val="es-ES"/>
              </w:rPr>
              <w:t>UN Document FCCC/AWGLCA/2011/INF.1</w:t>
            </w:r>
          </w:p>
          <w:p w14:paraId="47BBAEA1"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Decrease GHG emissions at least 50% before 2030 while becoming carbon neutral before 2050.</w:t>
            </w:r>
          </w:p>
        </w:tc>
      </w:tr>
      <w:tr w:rsidR="00FE0E86" w:rsidRPr="006065F8" w14:paraId="19BF3CA1" w14:textId="77777777" w:rsidTr="00FE0E86">
        <w:tc>
          <w:tcPr>
            <w:tcW w:w="720" w:type="dxa"/>
          </w:tcPr>
          <w:p w14:paraId="274AE5A4" w14:textId="77777777" w:rsidR="00FE0E86" w:rsidRPr="00FE0E86" w:rsidRDefault="00FE0E86" w:rsidP="006065F8">
            <w:pPr>
              <w:jc w:val="both"/>
              <w:rPr>
                <w:rFonts w:ascii="Verdana" w:hAnsi="Verdana" w:cs="Arial"/>
                <w:sz w:val="16"/>
                <w:szCs w:val="16"/>
              </w:rPr>
            </w:pPr>
            <w:r>
              <w:rPr>
                <w:rFonts w:ascii="Verdana" w:hAnsi="Verdana" w:cs="Arial"/>
                <w:sz w:val="16"/>
                <w:szCs w:val="16"/>
              </w:rPr>
              <w:t>9.</w:t>
            </w:r>
          </w:p>
        </w:tc>
        <w:tc>
          <w:tcPr>
            <w:tcW w:w="1440" w:type="dxa"/>
          </w:tcPr>
          <w:p w14:paraId="7F587E32"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RMI</w:t>
            </w:r>
          </w:p>
        </w:tc>
        <w:tc>
          <w:tcPr>
            <w:tcW w:w="7228" w:type="dxa"/>
          </w:tcPr>
          <w:p w14:paraId="00EE3828"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4DED10E6"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Pursuant to the Republic of Marshall Islands 2009 National Energy Policy and Energy Action Plan, the 2011 National Climate Change Policy Framework and Joint National Action Plan (for climate change adaptation, energy security and disaster risk reduction), and the Green Energy Micronesia initiative:</w:t>
            </w:r>
          </w:p>
          <w:p w14:paraId="1AAE3481"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A 40% reduction in CO2 emissions below 2009 levels by 2020;</w:t>
            </w:r>
          </w:p>
          <w:p w14:paraId="2820FBDA"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 Electrification of 100% of urban households and 95% of rural outer atoll households by 2015;</w:t>
            </w:r>
          </w:p>
          <w:p w14:paraId="146A9C8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3. The provision of 20% of energy through indigenous renewable resources by 2020;</w:t>
            </w:r>
          </w:p>
          <w:p w14:paraId="5902F78C"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4. Improved efficiency of energy use in 50% of households and businesses, and 75% of government buildings by 2020;</w:t>
            </w:r>
          </w:p>
          <w:p w14:paraId="61DFAB45"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5. A 20% efficiency improvement in transportation sector fuel use by 2020;</w:t>
            </w:r>
          </w:p>
          <w:p w14:paraId="5CBA681B"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6. Feasibility studies and internationally supported financing plans for innovative ‘game-changing’ renewable energy and sustainable development opportunities including Majuro atoll waste-to-energy and Kwajalein/Ebeye atoll OTEC plants undertaken by 2015</w:t>
            </w:r>
          </w:p>
          <w:p w14:paraId="7638BF2E" w14:textId="77777777" w:rsidR="00FE0E86" w:rsidRPr="00FE0E86" w:rsidRDefault="00FE0E86" w:rsidP="006065F8">
            <w:pPr>
              <w:jc w:val="both"/>
              <w:rPr>
                <w:rFonts w:ascii="Verdana" w:hAnsi="Verdana" w:cs="Arial"/>
                <w:sz w:val="16"/>
                <w:szCs w:val="16"/>
              </w:rPr>
            </w:pPr>
          </w:p>
          <w:p w14:paraId="7A0B2CB6" w14:textId="77777777" w:rsidR="00FE0E86" w:rsidRPr="00FE0E86" w:rsidRDefault="00FE0E86" w:rsidP="006065F8">
            <w:pPr>
              <w:jc w:val="both"/>
              <w:rPr>
                <w:rFonts w:ascii="Verdana" w:hAnsi="Verdana" w:cs="Arial"/>
                <w:b/>
                <w:sz w:val="16"/>
                <w:szCs w:val="16"/>
              </w:rPr>
            </w:pPr>
            <w:r w:rsidRPr="00FE0E86">
              <w:rPr>
                <w:rFonts w:ascii="Verdana" w:hAnsi="Verdana" w:cs="Arial"/>
                <w:sz w:val="16"/>
                <w:szCs w:val="16"/>
              </w:rPr>
              <w:t>40% reduction of CO2 emissions below 2009 levels by 2020, pursuant to the 2009 National Energy Policy and Energy Action Plan, and with subject to the provision of adequate international support.</w:t>
            </w:r>
          </w:p>
        </w:tc>
      </w:tr>
      <w:tr w:rsidR="00FE0E86" w:rsidRPr="006065F8" w14:paraId="7756B47A" w14:textId="77777777" w:rsidTr="00FE0E86">
        <w:tc>
          <w:tcPr>
            <w:tcW w:w="720" w:type="dxa"/>
          </w:tcPr>
          <w:p w14:paraId="58859F5D" w14:textId="77777777" w:rsidR="00FE0E86" w:rsidRPr="00FE0E86" w:rsidRDefault="00FE0E86" w:rsidP="00FE0E86">
            <w:pPr>
              <w:jc w:val="both"/>
              <w:rPr>
                <w:rFonts w:ascii="Verdana" w:hAnsi="Verdana" w:cs="Arial"/>
                <w:sz w:val="16"/>
                <w:szCs w:val="16"/>
              </w:rPr>
            </w:pPr>
            <w:r>
              <w:rPr>
                <w:rFonts w:ascii="Verdana" w:hAnsi="Verdana" w:cs="Arial"/>
                <w:sz w:val="16"/>
                <w:szCs w:val="16"/>
              </w:rPr>
              <w:t>10.</w:t>
            </w:r>
          </w:p>
        </w:tc>
        <w:tc>
          <w:tcPr>
            <w:tcW w:w="1440" w:type="dxa"/>
          </w:tcPr>
          <w:p w14:paraId="193F9971"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Samoa</w:t>
            </w:r>
          </w:p>
        </w:tc>
        <w:tc>
          <w:tcPr>
            <w:tcW w:w="7228" w:type="dxa"/>
          </w:tcPr>
          <w:p w14:paraId="37EE31AF"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47F4D1CD"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To reduce the growth rate in the volume of imported fossil fuels by 10% by 2016. The high level indicators for this overarching goal/objective are:</w:t>
            </w:r>
          </w:p>
          <w:p w14:paraId="16218D67"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a. Energy Sector Plan launched and implemented with at least 75% of targets achieved by 2016;</w:t>
            </w:r>
          </w:p>
          <w:p w14:paraId="203A596C"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b. Increase in the contribution of RE to total energy consumption by 10% by 2016;</w:t>
            </w:r>
          </w:p>
          <w:p w14:paraId="79855621"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c. Increase in the supply of RE for energy services by 10% by 2016;</w:t>
            </w:r>
          </w:p>
          <w:p w14:paraId="0B461E49"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lastRenderedPageBreak/>
              <w:t>2. Increase Public and Private investment on Renewable Energy in transport fuels and electricity generation.</w:t>
            </w:r>
          </w:p>
          <w:p w14:paraId="1C049862" w14:textId="77777777" w:rsidR="00FE0E86" w:rsidRPr="00FE0E86" w:rsidRDefault="00FE0E86" w:rsidP="006065F8">
            <w:pPr>
              <w:jc w:val="both"/>
              <w:rPr>
                <w:rFonts w:ascii="Verdana" w:hAnsi="Verdana" w:cs="Arial"/>
                <w:b/>
                <w:sz w:val="16"/>
                <w:szCs w:val="16"/>
              </w:rPr>
            </w:pPr>
            <w:r w:rsidRPr="00FE0E86">
              <w:rPr>
                <w:rFonts w:ascii="Verdana" w:hAnsi="Verdana" w:cs="Arial"/>
                <w:sz w:val="16"/>
                <w:szCs w:val="16"/>
              </w:rPr>
              <w:t>3. Energy regulatory function established.</w:t>
            </w:r>
          </w:p>
        </w:tc>
      </w:tr>
      <w:tr w:rsidR="00FE0E86" w:rsidRPr="006065F8" w14:paraId="2DFEE7D4" w14:textId="77777777" w:rsidTr="00FE0E86">
        <w:tc>
          <w:tcPr>
            <w:tcW w:w="720" w:type="dxa"/>
          </w:tcPr>
          <w:p w14:paraId="54569418" w14:textId="77777777" w:rsidR="00FE0E86" w:rsidRPr="00FE0E86" w:rsidRDefault="00FE0E86" w:rsidP="006065F8">
            <w:pPr>
              <w:jc w:val="both"/>
              <w:rPr>
                <w:rFonts w:ascii="Verdana" w:hAnsi="Verdana" w:cs="Arial"/>
                <w:sz w:val="16"/>
                <w:szCs w:val="16"/>
              </w:rPr>
            </w:pPr>
            <w:r>
              <w:rPr>
                <w:rFonts w:ascii="Verdana" w:hAnsi="Verdana" w:cs="Arial"/>
                <w:sz w:val="16"/>
                <w:szCs w:val="16"/>
              </w:rPr>
              <w:lastRenderedPageBreak/>
              <w:t>11.</w:t>
            </w:r>
          </w:p>
        </w:tc>
        <w:tc>
          <w:tcPr>
            <w:tcW w:w="1440" w:type="dxa"/>
          </w:tcPr>
          <w:p w14:paraId="187C4C97"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Solomon</w:t>
            </w:r>
          </w:p>
          <w:p w14:paraId="7392F799"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Islands</w:t>
            </w:r>
          </w:p>
        </w:tc>
        <w:tc>
          <w:tcPr>
            <w:tcW w:w="7228" w:type="dxa"/>
          </w:tcPr>
          <w:p w14:paraId="68319201"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50BB2015"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Replace current use of imported fossil fuel for electricity generation by 100% by Year 2030</w:t>
            </w:r>
          </w:p>
          <w:p w14:paraId="35CA98CD"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 Increase access to reliable, affordable and stable electricity grid by 50% from the</w:t>
            </w:r>
          </w:p>
          <w:p w14:paraId="3854BBC7"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current 12% by Year 2030</w:t>
            </w:r>
          </w:p>
          <w:p w14:paraId="25B489D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3. Reduce the price of electricity by half the present tariff rate by 2020</w:t>
            </w:r>
          </w:p>
          <w:p w14:paraId="1A1836E6"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4. Increase access to Solar-Home-Systems by remote rural dwellers located far from electricity grid from current 8.7% to 30% by Year 2020.</w:t>
            </w:r>
          </w:p>
        </w:tc>
      </w:tr>
      <w:tr w:rsidR="00FE0E86" w:rsidRPr="006065F8" w14:paraId="4DD2E15D" w14:textId="77777777" w:rsidTr="00FE0E86">
        <w:tc>
          <w:tcPr>
            <w:tcW w:w="720" w:type="dxa"/>
          </w:tcPr>
          <w:p w14:paraId="2710746D" w14:textId="77777777" w:rsidR="00FE0E86" w:rsidRPr="00FE0E86" w:rsidRDefault="00FE0E86" w:rsidP="006065F8">
            <w:pPr>
              <w:jc w:val="both"/>
              <w:rPr>
                <w:rFonts w:ascii="Verdana" w:hAnsi="Verdana" w:cs="Arial"/>
                <w:sz w:val="16"/>
                <w:szCs w:val="16"/>
              </w:rPr>
            </w:pPr>
            <w:r>
              <w:rPr>
                <w:rFonts w:ascii="Verdana" w:hAnsi="Verdana" w:cs="Arial"/>
                <w:sz w:val="16"/>
                <w:szCs w:val="16"/>
              </w:rPr>
              <w:t>12.</w:t>
            </w:r>
          </w:p>
        </w:tc>
        <w:tc>
          <w:tcPr>
            <w:tcW w:w="1440" w:type="dxa"/>
          </w:tcPr>
          <w:p w14:paraId="3D4F4D38"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Tonga</w:t>
            </w:r>
          </w:p>
        </w:tc>
        <w:tc>
          <w:tcPr>
            <w:tcW w:w="7228" w:type="dxa"/>
          </w:tcPr>
          <w:p w14:paraId="26522C18"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39726AE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To reduce Tonga’s greenhouse gas emissions and improve energy security through 50% renewable energy mix in the Energy Transformation (TERM) sector by the end of the Tonga Energy Roadmap 2010-2020 implementation period.</w:t>
            </w:r>
          </w:p>
          <w:p w14:paraId="757B5BF5"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 To improve efficiency of electricity supply and demand sides by 18% by the end of the TERM implementation period.</w:t>
            </w:r>
          </w:p>
          <w:p w14:paraId="1883A983"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3. All Tongans shall access to clean, reliable and affordable energy services by the end of TERM implementation period. Establish phased, comprehensive set of action</w:t>
            </w:r>
          </w:p>
          <w:p w14:paraId="0E0AC276"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plans to put in place a long-term institutional arrangement, which provides strong leadership and coordination of energy sector activities.</w:t>
            </w:r>
          </w:p>
        </w:tc>
      </w:tr>
      <w:tr w:rsidR="00FE0E86" w:rsidRPr="006065F8" w14:paraId="6DF77E6A" w14:textId="77777777" w:rsidTr="00FE0E86">
        <w:tc>
          <w:tcPr>
            <w:tcW w:w="720" w:type="dxa"/>
          </w:tcPr>
          <w:p w14:paraId="2E1C84FA" w14:textId="77777777" w:rsidR="00FE0E86" w:rsidRPr="00FE0E86" w:rsidRDefault="00FE0E86" w:rsidP="006065F8">
            <w:pPr>
              <w:jc w:val="both"/>
              <w:rPr>
                <w:rFonts w:ascii="Verdana" w:hAnsi="Verdana" w:cs="Arial"/>
                <w:sz w:val="16"/>
                <w:szCs w:val="16"/>
              </w:rPr>
            </w:pPr>
            <w:r>
              <w:rPr>
                <w:rFonts w:ascii="Verdana" w:hAnsi="Verdana" w:cs="Arial"/>
                <w:sz w:val="16"/>
                <w:szCs w:val="16"/>
              </w:rPr>
              <w:t>13.</w:t>
            </w:r>
          </w:p>
        </w:tc>
        <w:tc>
          <w:tcPr>
            <w:tcW w:w="1440" w:type="dxa"/>
          </w:tcPr>
          <w:p w14:paraId="17263CA5" w14:textId="77777777" w:rsidR="00FE0E86" w:rsidRPr="00FE0E86" w:rsidRDefault="00FE0E86" w:rsidP="00B02D04">
            <w:pPr>
              <w:jc w:val="both"/>
              <w:rPr>
                <w:rFonts w:ascii="Verdana" w:hAnsi="Verdana" w:cs="Arial"/>
                <w:sz w:val="16"/>
                <w:szCs w:val="16"/>
              </w:rPr>
            </w:pPr>
            <w:r w:rsidRPr="00FE0E86">
              <w:rPr>
                <w:rFonts w:ascii="Verdana" w:hAnsi="Verdana" w:cs="Arial"/>
                <w:sz w:val="16"/>
                <w:szCs w:val="16"/>
              </w:rPr>
              <w:t>Tuvalu</w:t>
            </w:r>
          </w:p>
        </w:tc>
        <w:tc>
          <w:tcPr>
            <w:tcW w:w="7228" w:type="dxa"/>
          </w:tcPr>
          <w:p w14:paraId="30F146E8" w14:textId="77777777" w:rsidR="00FE0E86" w:rsidRPr="00FE0E86" w:rsidRDefault="00FE0E86" w:rsidP="006065F8">
            <w:pPr>
              <w:jc w:val="both"/>
              <w:rPr>
                <w:rFonts w:ascii="Verdana" w:hAnsi="Verdana" w:cs="Arial"/>
                <w:b/>
                <w:sz w:val="16"/>
                <w:szCs w:val="16"/>
              </w:rPr>
            </w:pPr>
            <w:r w:rsidRPr="00FE0E86">
              <w:rPr>
                <w:rFonts w:ascii="Verdana" w:hAnsi="Verdana" w:cs="Arial"/>
                <w:b/>
                <w:sz w:val="16"/>
                <w:szCs w:val="16"/>
              </w:rPr>
              <w:t>Barbados Declaration on Achieving Sustainable Energy for All in Small Island Developing States</w:t>
            </w:r>
          </w:p>
          <w:p w14:paraId="3339F844"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 Power Generation – 100% renewable energy between 2013 and 2020</w:t>
            </w:r>
          </w:p>
          <w:p w14:paraId="51F61534"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2. Implementation Principles</w:t>
            </w:r>
          </w:p>
          <w:p w14:paraId="68985730"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 Solar PV 60 – 95% of demand</w:t>
            </w:r>
          </w:p>
          <w:p w14:paraId="3755AA79"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 Wind 0 – 40% of demand (if feasible)</w:t>
            </w:r>
          </w:p>
          <w:p w14:paraId="6C79BC38"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 Biodiesel 5% of demand (import)</w:t>
            </w:r>
          </w:p>
          <w:p w14:paraId="1536AF80" w14:textId="77777777" w:rsidR="00FE0E86" w:rsidRPr="00FE0E86" w:rsidRDefault="00FE0E86" w:rsidP="006065F8">
            <w:pPr>
              <w:jc w:val="both"/>
              <w:rPr>
                <w:rFonts w:ascii="Verdana" w:hAnsi="Verdana" w:cs="Arial"/>
                <w:b/>
                <w:sz w:val="16"/>
                <w:szCs w:val="16"/>
              </w:rPr>
            </w:pPr>
            <w:r w:rsidRPr="00FE0E86">
              <w:rPr>
                <w:rFonts w:ascii="Verdana" w:hAnsi="Verdana" w:cs="Arial"/>
                <w:sz w:val="16"/>
                <w:szCs w:val="16"/>
              </w:rPr>
              <w:t>Energy Efficiency – improvements of 30% of current annual demand of Funafuti.</w:t>
            </w:r>
          </w:p>
        </w:tc>
      </w:tr>
      <w:tr w:rsidR="00FE0E86" w:rsidRPr="006065F8" w14:paraId="0A212820" w14:textId="77777777" w:rsidTr="00FE0E86">
        <w:tc>
          <w:tcPr>
            <w:tcW w:w="720" w:type="dxa"/>
          </w:tcPr>
          <w:p w14:paraId="4AB99C32" w14:textId="77777777" w:rsidR="00FE0E86" w:rsidRPr="00FE0E86" w:rsidRDefault="00FE0E86" w:rsidP="006065F8">
            <w:pPr>
              <w:jc w:val="both"/>
              <w:rPr>
                <w:rFonts w:ascii="Verdana" w:hAnsi="Verdana" w:cs="Arial"/>
                <w:sz w:val="16"/>
                <w:szCs w:val="16"/>
              </w:rPr>
            </w:pPr>
            <w:r>
              <w:rPr>
                <w:rFonts w:ascii="Verdana" w:hAnsi="Verdana" w:cs="Arial"/>
                <w:sz w:val="16"/>
                <w:szCs w:val="16"/>
              </w:rPr>
              <w:t>14.</w:t>
            </w:r>
          </w:p>
        </w:tc>
        <w:tc>
          <w:tcPr>
            <w:tcW w:w="1440" w:type="dxa"/>
          </w:tcPr>
          <w:p w14:paraId="4DAA1563" w14:textId="77777777" w:rsidR="00FE0E86" w:rsidRPr="00FE0E86" w:rsidRDefault="00FE0E86" w:rsidP="00FE0E86">
            <w:pPr>
              <w:jc w:val="both"/>
              <w:rPr>
                <w:rFonts w:ascii="Verdana" w:hAnsi="Verdana" w:cs="Arial"/>
                <w:sz w:val="16"/>
                <w:szCs w:val="16"/>
              </w:rPr>
            </w:pPr>
            <w:r w:rsidRPr="00FE0E86">
              <w:rPr>
                <w:rFonts w:ascii="Verdana" w:hAnsi="Verdana" w:cs="Arial"/>
                <w:sz w:val="16"/>
                <w:szCs w:val="16"/>
              </w:rPr>
              <w:t>Vanuatu</w:t>
            </w:r>
          </w:p>
        </w:tc>
        <w:tc>
          <w:tcPr>
            <w:tcW w:w="7228" w:type="dxa"/>
          </w:tcPr>
          <w:p w14:paraId="11034E09"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100% of energy from renewables with the following milestones:</w:t>
            </w:r>
          </w:p>
          <w:p w14:paraId="46D5654B" w14:textId="77777777" w:rsidR="00FE0E86" w:rsidRPr="00FE0E86" w:rsidRDefault="00FE0E86" w:rsidP="006065F8">
            <w:pPr>
              <w:jc w:val="both"/>
              <w:rPr>
                <w:rFonts w:ascii="Verdana" w:hAnsi="Verdana" w:cs="Arial"/>
                <w:sz w:val="16"/>
                <w:szCs w:val="16"/>
              </w:rPr>
            </w:pPr>
            <w:r w:rsidRPr="00FE0E86">
              <w:rPr>
                <w:rFonts w:ascii="Verdana" w:hAnsi="Verdana" w:cs="Arial"/>
                <w:sz w:val="16"/>
                <w:szCs w:val="16"/>
              </w:rPr>
              <w:t>40% of power generation through renewables by 2015</w:t>
            </w:r>
          </w:p>
          <w:p w14:paraId="039BC6AA" w14:textId="77777777" w:rsidR="00FE0E86" w:rsidRPr="00FE0E86" w:rsidRDefault="00FE0E86" w:rsidP="006065F8">
            <w:pPr>
              <w:jc w:val="both"/>
              <w:rPr>
                <w:rFonts w:ascii="Verdana" w:hAnsi="Verdana" w:cs="Arial"/>
                <w:b/>
                <w:sz w:val="16"/>
                <w:szCs w:val="16"/>
              </w:rPr>
            </w:pPr>
            <w:r w:rsidRPr="00FE0E86">
              <w:rPr>
                <w:rFonts w:ascii="Verdana" w:hAnsi="Verdana" w:cs="Arial"/>
                <w:sz w:val="16"/>
                <w:szCs w:val="16"/>
              </w:rPr>
              <w:t>65% of power generation through renewables by 2020</w:t>
            </w:r>
          </w:p>
        </w:tc>
      </w:tr>
    </w:tbl>
    <w:p w14:paraId="350D083A" w14:textId="77777777" w:rsidR="003F327A" w:rsidRDefault="003F327A" w:rsidP="00563422">
      <w:pPr>
        <w:spacing w:line="276" w:lineRule="auto"/>
        <w:jc w:val="both"/>
        <w:rPr>
          <w:rFonts w:ascii="Verdana" w:hAnsi="Verdana"/>
          <w:sz w:val="20"/>
          <w:szCs w:val="20"/>
        </w:rPr>
      </w:pPr>
    </w:p>
    <w:p w14:paraId="5001602D" w14:textId="77777777" w:rsidR="006065F8" w:rsidRDefault="00154D26" w:rsidP="00563422">
      <w:pPr>
        <w:spacing w:line="276" w:lineRule="auto"/>
        <w:jc w:val="both"/>
        <w:rPr>
          <w:rFonts w:ascii="Verdana" w:hAnsi="Verdana" w:cs="Arial"/>
          <w:iCs/>
          <w:sz w:val="20"/>
          <w:szCs w:val="20"/>
        </w:rPr>
      </w:pPr>
      <w:r>
        <w:rPr>
          <w:rFonts w:ascii="Verdana" w:hAnsi="Verdana"/>
          <w:sz w:val="20"/>
          <w:szCs w:val="20"/>
        </w:rPr>
        <w:t>Notwithstanding the above commitments, t</w:t>
      </w:r>
      <w:r w:rsidR="006065F8" w:rsidRPr="006065F8">
        <w:rPr>
          <w:rFonts w:ascii="Verdana" w:hAnsi="Verdana"/>
          <w:sz w:val="20"/>
          <w:szCs w:val="20"/>
        </w:rPr>
        <w:t xml:space="preserve">here still exists a broad range of barriers </w:t>
      </w:r>
      <w:r w:rsidR="003F327A">
        <w:rPr>
          <w:rFonts w:ascii="Verdana" w:hAnsi="Verdana"/>
          <w:sz w:val="20"/>
          <w:szCs w:val="20"/>
        </w:rPr>
        <w:t>that</w:t>
      </w:r>
      <w:r w:rsidR="006065F8" w:rsidRPr="006065F8">
        <w:rPr>
          <w:rFonts w:ascii="Verdana" w:hAnsi="Verdana"/>
          <w:sz w:val="20"/>
          <w:szCs w:val="20"/>
        </w:rPr>
        <w:t xml:space="preserve"> need to be addressed, in order to take full advantage of RE&amp;EE potentials. </w:t>
      </w:r>
      <w:r w:rsidR="006065F8" w:rsidRPr="006065F8">
        <w:rPr>
          <w:rFonts w:ascii="Verdana" w:hAnsi="Verdana" w:cs="Arial"/>
          <w:iCs/>
          <w:sz w:val="20"/>
          <w:szCs w:val="20"/>
        </w:rPr>
        <w:t>While the potential for resources such as wind, solar, hydropower, biomass and geothermal energy is considered high, the PICTs face significant barriers for the development of commercially driven and sustainable energy markets. The lack of appropriate policies, capacities, knowledge, finance and the respective business environment are constraints that restrict the dissemination of RE&amp;EE technologies and services. Apart from large hydropower, so far only a small fraction of the grid-connected electricity produced is from renewable sources such as PV, wind and biomass/biofuels</w:t>
      </w:r>
      <w:r>
        <w:rPr>
          <w:rFonts w:ascii="Verdana" w:hAnsi="Verdana" w:cs="Arial"/>
          <w:iCs/>
          <w:sz w:val="20"/>
          <w:szCs w:val="20"/>
        </w:rPr>
        <w:t xml:space="preserve"> including hybrid systems</w:t>
      </w:r>
      <w:r w:rsidR="006065F8" w:rsidRPr="006065F8">
        <w:rPr>
          <w:rFonts w:ascii="Verdana" w:hAnsi="Verdana" w:cs="Arial"/>
          <w:iCs/>
          <w:sz w:val="20"/>
          <w:szCs w:val="20"/>
        </w:rPr>
        <w:t xml:space="preserve">. The off-grid and decentralized sector particularly </w:t>
      </w:r>
      <w:r w:rsidR="006065F8" w:rsidRPr="006065F8">
        <w:rPr>
          <w:rFonts w:ascii="Verdana" w:hAnsi="Verdana" w:cs="Arial"/>
          <w:iCs/>
          <w:sz w:val="20"/>
          <w:szCs w:val="20"/>
        </w:rPr>
        <w:lastRenderedPageBreak/>
        <w:t xml:space="preserve">in rural areas (e.g. mini-grids, stand-alone systems) remains underdeveloped in the PICTs with significant rural populations. </w:t>
      </w:r>
    </w:p>
    <w:p w14:paraId="5FD386A5" w14:textId="77777777" w:rsidR="008D02D9" w:rsidRDefault="008D02D9" w:rsidP="00563422">
      <w:pPr>
        <w:spacing w:line="276" w:lineRule="auto"/>
        <w:jc w:val="both"/>
        <w:rPr>
          <w:rFonts w:ascii="Verdana" w:hAnsi="Verdana" w:cs="Arial"/>
          <w:iCs/>
          <w:sz w:val="20"/>
          <w:szCs w:val="20"/>
        </w:rPr>
      </w:pPr>
    </w:p>
    <w:p w14:paraId="50E16226" w14:textId="1C417612" w:rsidR="008D02D9" w:rsidRPr="006065F8" w:rsidRDefault="008D02D9" w:rsidP="00563422">
      <w:pPr>
        <w:spacing w:line="276" w:lineRule="auto"/>
        <w:jc w:val="both"/>
        <w:rPr>
          <w:rFonts w:ascii="Verdana" w:hAnsi="Verdana" w:cs="Arial"/>
          <w:bCs/>
          <w:iCs/>
          <w:sz w:val="20"/>
          <w:szCs w:val="20"/>
        </w:rPr>
      </w:pPr>
      <w:r>
        <w:rPr>
          <w:rFonts w:ascii="Verdana" w:hAnsi="Verdana" w:cs="Arial"/>
          <w:iCs/>
          <w:sz w:val="20"/>
          <w:szCs w:val="20"/>
        </w:rPr>
        <w:t>In terms of the private sector, PPA</w:t>
      </w:r>
      <w:r w:rsidR="00413393">
        <w:rPr>
          <w:rFonts w:ascii="Verdana" w:hAnsi="Verdana" w:cs="Arial"/>
          <w:iCs/>
          <w:sz w:val="20"/>
          <w:szCs w:val="20"/>
        </w:rPr>
        <w:t xml:space="preserve"> and</w:t>
      </w:r>
      <w:r>
        <w:rPr>
          <w:rFonts w:ascii="Verdana" w:hAnsi="Verdana" w:cs="Arial"/>
          <w:iCs/>
          <w:sz w:val="20"/>
          <w:szCs w:val="20"/>
        </w:rPr>
        <w:t xml:space="preserve"> IPPs, </w:t>
      </w:r>
      <w:r w:rsidR="00413393">
        <w:rPr>
          <w:rFonts w:ascii="Verdana" w:hAnsi="Verdana" w:cs="Arial"/>
          <w:iCs/>
          <w:sz w:val="20"/>
          <w:szCs w:val="20"/>
        </w:rPr>
        <w:t>please</w:t>
      </w:r>
      <w:r>
        <w:rPr>
          <w:rFonts w:ascii="Verdana" w:hAnsi="Verdana" w:cs="Arial"/>
          <w:iCs/>
          <w:sz w:val="20"/>
          <w:szCs w:val="20"/>
        </w:rPr>
        <w:t xml:space="preserve"> </w:t>
      </w:r>
      <w:r w:rsidR="00413393">
        <w:rPr>
          <w:rFonts w:ascii="Verdana" w:hAnsi="Verdana" w:cs="Arial"/>
          <w:iCs/>
          <w:sz w:val="20"/>
          <w:szCs w:val="20"/>
        </w:rPr>
        <w:t>find</w:t>
      </w:r>
      <w:r>
        <w:rPr>
          <w:rFonts w:ascii="Verdana" w:hAnsi="Verdana" w:cs="Arial"/>
          <w:iCs/>
          <w:sz w:val="20"/>
          <w:szCs w:val="20"/>
        </w:rPr>
        <w:t xml:space="preserve"> attached </w:t>
      </w:r>
      <w:r w:rsidR="00413393">
        <w:rPr>
          <w:rFonts w:ascii="Verdana" w:hAnsi="Verdana" w:cs="Arial"/>
          <w:iCs/>
          <w:sz w:val="20"/>
          <w:szCs w:val="20"/>
        </w:rPr>
        <w:t xml:space="preserve">a </w:t>
      </w:r>
      <w:r>
        <w:rPr>
          <w:rFonts w:ascii="Verdana" w:hAnsi="Verdana" w:cs="Arial"/>
          <w:iCs/>
          <w:sz w:val="20"/>
          <w:szCs w:val="20"/>
        </w:rPr>
        <w:t>PRIF report on the 3</w:t>
      </w:r>
      <w:r w:rsidRPr="00AC5A96">
        <w:rPr>
          <w:rFonts w:ascii="Verdana" w:hAnsi="Verdana" w:cs="Arial"/>
          <w:iCs/>
          <w:sz w:val="20"/>
          <w:szCs w:val="20"/>
          <w:vertAlign w:val="superscript"/>
        </w:rPr>
        <w:t>rd</w:t>
      </w:r>
      <w:r>
        <w:rPr>
          <w:rFonts w:ascii="Verdana" w:hAnsi="Verdana" w:cs="Arial"/>
          <w:iCs/>
          <w:sz w:val="20"/>
          <w:szCs w:val="20"/>
        </w:rPr>
        <w:t xml:space="preserve"> Investment Forum</w:t>
      </w:r>
    </w:p>
    <w:p w14:paraId="5A6FDEF2" w14:textId="77777777" w:rsidR="009B16FB" w:rsidRDefault="009B16FB" w:rsidP="00563422">
      <w:pPr>
        <w:spacing w:line="276" w:lineRule="auto"/>
        <w:jc w:val="both"/>
        <w:rPr>
          <w:rFonts w:ascii="Verdana" w:hAnsi="Verdana" w:cs="Arial"/>
          <w:iCs/>
          <w:sz w:val="20"/>
          <w:szCs w:val="20"/>
        </w:rPr>
      </w:pPr>
    </w:p>
    <w:p w14:paraId="10C8E28D" w14:textId="3D5A22D9" w:rsidR="003F327A" w:rsidRDefault="000F4CE7" w:rsidP="00563422">
      <w:pPr>
        <w:pStyle w:val="ListParagraph"/>
        <w:numPr>
          <w:ilvl w:val="0"/>
          <w:numId w:val="1"/>
        </w:numPr>
        <w:spacing w:after="0"/>
        <w:rPr>
          <w:rFonts w:ascii="Verdana" w:hAnsi="Verdana"/>
          <w:b/>
          <w:sz w:val="20"/>
          <w:szCs w:val="20"/>
        </w:rPr>
      </w:pPr>
      <w:r>
        <w:rPr>
          <w:rFonts w:ascii="Verdana" w:hAnsi="Verdana"/>
          <w:b/>
          <w:sz w:val="20"/>
          <w:szCs w:val="20"/>
        </w:rPr>
        <w:t>SUSTAINABLE ENERGY (RE &amp; EE) BARRIER ANALYSIS &amp; CATEGORISATION</w:t>
      </w:r>
    </w:p>
    <w:p w14:paraId="05A7FFA3" w14:textId="77777777" w:rsidR="003F327A" w:rsidRDefault="003F327A" w:rsidP="00563422">
      <w:pPr>
        <w:spacing w:line="276" w:lineRule="auto"/>
        <w:jc w:val="both"/>
        <w:rPr>
          <w:rFonts w:ascii="Verdana" w:hAnsi="Verdana" w:cs="Arial"/>
          <w:iCs/>
          <w:sz w:val="20"/>
          <w:szCs w:val="20"/>
        </w:rPr>
      </w:pPr>
    </w:p>
    <w:p w14:paraId="1906BD79" w14:textId="4AD0AEAE" w:rsidR="00F2253E" w:rsidRDefault="003F327A" w:rsidP="00563422">
      <w:pPr>
        <w:spacing w:line="276" w:lineRule="auto"/>
        <w:jc w:val="both"/>
        <w:rPr>
          <w:rFonts w:ascii="Verdana" w:hAnsi="Verdana"/>
          <w:sz w:val="20"/>
          <w:szCs w:val="20"/>
        </w:rPr>
      </w:pPr>
      <w:bookmarkStart w:id="3" w:name="_Toc353124494"/>
      <w:r>
        <w:rPr>
          <w:rFonts w:ascii="Verdana" w:hAnsi="Verdana"/>
          <w:sz w:val="20"/>
          <w:szCs w:val="20"/>
        </w:rPr>
        <w:t>T</w:t>
      </w:r>
      <w:r w:rsidR="006065F8" w:rsidRPr="006065F8">
        <w:rPr>
          <w:rFonts w:ascii="Verdana" w:hAnsi="Verdana"/>
          <w:sz w:val="20"/>
          <w:szCs w:val="20"/>
        </w:rPr>
        <w:t xml:space="preserve">o identify </w:t>
      </w:r>
      <w:r w:rsidR="00C80382">
        <w:rPr>
          <w:rFonts w:ascii="Verdana" w:hAnsi="Verdana"/>
          <w:sz w:val="20"/>
          <w:szCs w:val="20"/>
        </w:rPr>
        <w:t xml:space="preserve">the </w:t>
      </w:r>
      <w:r>
        <w:rPr>
          <w:rFonts w:ascii="Verdana" w:hAnsi="Verdana"/>
          <w:sz w:val="20"/>
          <w:szCs w:val="20"/>
        </w:rPr>
        <w:t>capacity</w:t>
      </w:r>
      <w:r w:rsidR="006065F8" w:rsidRPr="006065F8">
        <w:rPr>
          <w:rFonts w:ascii="Verdana" w:hAnsi="Verdana"/>
          <w:sz w:val="20"/>
          <w:szCs w:val="20"/>
        </w:rPr>
        <w:t xml:space="preserve"> need</w:t>
      </w:r>
      <w:r>
        <w:rPr>
          <w:rFonts w:ascii="Verdana" w:hAnsi="Verdana"/>
          <w:sz w:val="20"/>
          <w:szCs w:val="20"/>
        </w:rPr>
        <w:t>s</w:t>
      </w:r>
      <w:r w:rsidR="00C80382">
        <w:rPr>
          <w:rFonts w:ascii="Verdana" w:hAnsi="Verdana"/>
          <w:sz w:val="20"/>
          <w:szCs w:val="20"/>
        </w:rPr>
        <w:t xml:space="preserve"> of the Centre</w:t>
      </w:r>
      <w:r>
        <w:rPr>
          <w:rFonts w:ascii="Verdana" w:hAnsi="Verdana"/>
          <w:sz w:val="20"/>
          <w:szCs w:val="20"/>
        </w:rPr>
        <w:t>,</w:t>
      </w:r>
      <w:r w:rsidR="006065F8" w:rsidRPr="006065F8">
        <w:rPr>
          <w:rFonts w:ascii="Verdana" w:hAnsi="Verdana"/>
          <w:sz w:val="20"/>
          <w:szCs w:val="20"/>
        </w:rPr>
        <w:t xml:space="preserve"> a survey </w:t>
      </w:r>
      <w:r>
        <w:rPr>
          <w:rFonts w:ascii="Verdana" w:hAnsi="Verdana"/>
          <w:sz w:val="20"/>
          <w:szCs w:val="20"/>
        </w:rPr>
        <w:t xml:space="preserve">was </w:t>
      </w:r>
      <w:r w:rsidR="00C80382">
        <w:rPr>
          <w:rFonts w:ascii="Verdana" w:hAnsi="Verdana"/>
          <w:sz w:val="20"/>
          <w:szCs w:val="20"/>
        </w:rPr>
        <w:t xml:space="preserve">earlier </w:t>
      </w:r>
      <w:r>
        <w:rPr>
          <w:rFonts w:ascii="Verdana" w:hAnsi="Verdana"/>
          <w:sz w:val="20"/>
          <w:szCs w:val="20"/>
        </w:rPr>
        <w:t xml:space="preserve">undertaken </w:t>
      </w:r>
      <w:r w:rsidR="006065F8" w:rsidRPr="006065F8">
        <w:rPr>
          <w:rFonts w:ascii="Verdana" w:hAnsi="Verdana"/>
          <w:sz w:val="20"/>
          <w:szCs w:val="20"/>
        </w:rPr>
        <w:t xml:space="preserve">as part of a needs assessment </w:t>
      </w:r>
      <w:r>
        <w:rPr>
          <w:rFonts w:ascii="Verdana" w:hAnsi="Verdana"/>
          <w:sz w:val="20"/>
          <w:szCs w:val="20"/>
        </w:rPr>
        <w:t xml:space="preserve">for </w:t>
      </w:r>
      <w:r w:rsidR="00C80382">
        <w:rPr>
          <w:rFonts w:ascii="Verdana" w:hAnsi="Verdana"/>
          <w:sz w:val="20"/>
          <w:szCs w:val="20"/>
        </w:rPr>
        <w:t>its</w:t>
      </w:r>
      <w:r>
        <w:rPr>
          <w:rFonts w:ascii="Verdana" w:hAnsi="Verdana"/>
          <w:sz w:val="20"/>
          <w:szCs w:val="20"/>
        </w:rPr>
        <w:t xml:space="preserve"> establishment. </w:t>
      </w:r>
      <w:r w:rsidR="0042664F">
        <w:rPr>
          <w:rFonts w:ascii="Verdana" w:hAnsi="Verdana"/>
          <w:sz w:val="20"/>
          <w:szCs w:val="20"/>
        </w:rPr>
        <w:t>The survey was</w:t>
      </w:r>
      <w:r>
        <w:rPr>
          <w:rFonts w:ascii="Verdana" w:hAnsi="Verdana"/>
          <w:sz w:val="20"/>
          <w:szCs w:val="20"/>
        </w:rPr>
        <w:t xml:space="preserve"> undertaken amongst</w:t>
      </w:r>
      <w:r w:rsidR="006065F8" w:rsidRPr="006065F8">
        <w:rPr>
          <w:rFonts w:ascii="Verdana" w:hAnsi="Verdana"/>
          <w:sz w:val="20"/>
          <w:szCs w:val="20"/>
        </w:rPr>
        <w:t xml:space="preserve"> RE&amp;EE stakeholders in PICTs to ascertain, priority activities and issues that should be addressed </w:t>
      </w:r>
      <w:r w:rsidR="00EC29C3">
        <w:rPr>
          <w:rFonts w:ascii="Verdana" w:hAnsi="Verdana"/>
          <w:sz w:val="20"/>
          <w:szCs w:val="20"/>
        </w:rPr>
        <w:t xml:space="preserve">by the Centre </w:t>
      </w:r>
      <w:r>
        <w:rPr>
          <w:rFonts w:ascii="Verdana" w:hAnsi="Verdana"/>
          <w:sz w:val="20"/>
          <w:szCs w:val="20"/>
        </w:rPr>
        <w:t>in the PICTs</w:t>
      </w:r>
      <w:r w:rsidR="006065F8" w:rsidRPr="006065F8">
        <w:rPr>
          <w:rFonts w:ascii="Verdana" w:hAnsi="Verdana"/>
          <w:sz w:val="20"/>
          <w:szCs w:val="20"/>
        </w:rPr>
        <w:t>. The project team consisted of local consultants with an excellent regional understa</w:t>
      </w:r>
      <w:r>
        <w:rPr>
          <w:rFonts w:ascii="Verdana" w:hAnsi="Verdana"/>
          <w:sz w:val="20"/>
          <w:szCs w:val="20"/>
        </w:rPr>
        <w:t>nd</w:t>
      </w:r>
      <w:r w:rsidR="006065F8" w:rsidRPr="006065F8">
        <w:rPr>
          <w:rFonts w:ascii="Verdana" w:hAnsi="Verdana"/>
          <w:sz w:val="20"/>
          <w:szCs w:val="20"/>
        </w:rPr>
        <w:t xml:space="preserve">ing of the RE&amp;EE market in the Pacific. </w:t>
      </w:r>
      <w:r w:rsidR="00AB638D">
        <w:rPr>
          <w:rFonts w:ascii="Verdana" w:hAnsi="Verdana"/>
          <w:sz w:val="20"/>
          <w:szCs w:val="20"/>
        </w:rPr>
        <w:t>As mentioned above, t</w:t>
      </w:r>
      <w:r w:rsidR="006065F8" w:rsidRPr="006065F8">
        <w:rPr>
          <w:rFonts w:ascii="Verdana" w:hAnsi="Verdana"/>
          <w:sz w:val="20"/>
          <w:szCs w:val="20"/>
        </w:rPr>
        <w:t xml:space="preserve">he needs assessment </w:t>
      </w:r>
      <w:r>
        <w:rPr>
          <w:rFonts w:ascii="Verdana" w:hAnsi="Verdana"/>
          <w:sz w:val="20"/>
          <w:szCs w:val="20"/>
        </w:rPr>
        <w:t xml:space="preserve">has been undertaken in collaboration </w:t>
      </w:r>
      <w:r w:rsidR="006065F8" w:rsidRPr="006065F8">
        <w:rPr>
          <w:rFonts w:ascii="Verdana" w:hAnsi="Verdana"/>
          <w:sz w:val="20"/>
          <w:szCs w:val="20"/>
        </w:rPr>
        <w:t>with government institutions, the private sector, training and research institutions and the donor community.</w:t>
      </w:r>
      <w:bookmarkEnd w:id="3"/>
    </w:p>
    <w:p w14:paraId="329F99B5" w14:textId="77777777" w:rsidR="00F2253E" w:rsidRDefault="00F2253E" w:rsidP="00563422">
      <w:pPr>
        <w:spacing w:line="276" w:lineRule="auto"/>
        <w:jc w:val="both"/>
        <w:rPr>
          <w:rFonts w:ascii="Verdana" w:hAnsi="Verdana"/>
          <w:sz w:val="20"/>
          <w:szCs w:val="20"/>
        </w:rPr>
      </w:pPr>
    </w:p>
    <w:p w14:paraId="2FD88AEC" w14:textId="3BFAC611" w:rsidR="006065F8" w:rsidRDefault="0042664F" w:rsidP="00563422">
      <w:pPr>
        <w:spacing w:line="276" w:lineRule="auto"/>
        <w:jc w:val="both"/>
        <w:rPr>
          <w:rFonts w:ascii="Verdana" w:hAnsi="Verdana"/>
          <w:sz w:val="20"/>
          <w:szCs w:val="20"/>
        </w:rPr>
      </w:pPr>
      <w:r w:rsidRPr="00F2253E">
        <w:rPr>
          <w:rFonts w:ascii="Verdana" w:hAnsi="Verdana"/>
          <w:sz w:val="20"/>
          <w:szCs w:val="20"/>
        </w:rPr>
        <w:t xml:space="preserve">In terms of the identified barriers </w:t>
      </w:r>
      <w:r w:rsidR="00B067F2">
        <w:rPr>
          <w:rFonts w:ascii="Verdana" w:hAnsi="Verdana"/>
          <w:sz w:val="20"/>
          <w:szCs w:val="20"/>
        </w:rPr>
        <w:t>they</w:t>
      </w:r>
      <w:r w:rsidR="00F2253E" w:rsidRPr="00F2253E">
        <w:rPr>
          <w:rFonts w:ascii="Verdana" w:hAnsi="Verdana"/>
          <w:sz w:val="20"/>
          <w:szCs w:val="20"/>
        </w:rPr>
        <w:t xml:space="preserve"> </w:t>
      </w:r>
      <w:r w:rsidR="00B067F2">
        <w:rPr>
          <w:rFonts w:ascii="Verdana" w:hAnsi="Verdana"/>
          <w:sz w:val="20"/>
          <w:szCs w:val="20"/>
        </w:rPr>
        <w:t xml:space="preserve">were </w:t>
      </w:r>
      <w:r w:rsidR="00F2253E" w:rsidRPr="00F2253E">
        <w:rPr>
          <w:rFonts w:ascii="Verdana" w:hAnsi="Verdana"/>
          <w:sz w:val="20"/>
          <w:szCs w:val="20"/>
        </w:rPr>
        <w:t>categori</w:t>
      </w:r>
      <w:r w:rsidR="00B067F2">
        <w:rPr>
          <w:rFonts w:ascii="Verdana" w:hAnsi="Verdana"/>
          <w:sz w:val="20"/>
          <w:szCs w:val="20"/>
        </w:rPr>
        <w:t>z</w:t>
      </w:r>
      <w:r w:rsidR="00F2253E" w:rsidRPr="00F2253E">
        <w:rPr>
          <w:rFonts w:ascii="Verdana" w:hAnsi="Verdana"/>
          <w:sz w:val="20"/>
          <w:szCs w:val="20"/>
        </w:rPr>
        <w:t xml:space="preserve">ed into </w:t>
      </w:r>
      <w:r w:rsidR="00416A65">
        <w:rPr>
          <w:rFonts w:ascii="Verdana" w:hAnsi="Verdana"/>
          <w:sz w:val="20"/>
          <w:szCs w:val="20"/>
        </w:rPr>
        <w:t>4</w:t>
      </w:r>
      <w:r w:rsidR="00F2253E" w:rsidRPr="00F2253E">
        <w:rPr>
          <w:rFonts w:ascii="Verdana" w:hAnsi="Verdana"/>
          <w:sz w:val="20"/>
          <w:szCs w:val="20"/>
        </w:rPr>
        <w:t xml:space="preserve"> main groupings;</w:t>
      </w:r>
    </w:p>
    <w:p w14:paraId="2156553B" w14:textId="77777777" w:rsidR="00F2253E" w:rsidRPr="00F2253E" w:rsidRDefault="00F2253E" w:rsidP="00563422">
      <w:pPr>
        <w:spacing w:line="276" w:lineRule="auto"/>
        <w:jc w:val="both"/>
        <w:rPr>
          <w:rFonts w:ascii="Verdana" w:hAnsi="Verdana"/>
          <w:sz w:val="20"/>
          <w:szCs w:val="20"/>
        </w:rPr>
      </w:pPr>
    </w:p>
    <w:p w14:paraId="08107594" w14:textId="77777777" w:rsidR="00416A65" w:rsidRDefault="00F2253E" w:rsidP="00563422">
      <w:pPr>
        <w:pStyle w:val="ListParagraph"/>
        <w:numPr>
          <w:ilvl w:val="0"/>
          <w:numId w:val="9"/>
        </w:numPr>
        <w:rPr>
          <w:rFonts w:ascii="Verdana" w:hAnsi="Verdana"/>
          <w:sz w:val="20"/>
          <w:szCs w:val="20"/>
          <w:lang w:val="en-GB"/>
        </w:rPr>
      </w:pPr>
      <w:r w:rsidRPr="00F2253E">
        <w:rPr>
          <w:rFonts w:ascii="Verdana" w:hAnsi="Verdana"/>
          <w:sz w:val="20"/>
          <w:szCs w:val="20"/>
          <w:lang w:val="en-GB"/>
        </w:rPr>
        <w:t>Specific Barriers for Renewable Energy</w:t>
      </w:r>
      <w:r w:rsidR="00416A65">
        <w:rPr>
          <w:rFonts w:ascii="Verdana" w:hAnsi="Verdana"/>
          <w:sz w:val="20"/>
          <w:szCs w:val="20"/>
          <w:lang w:val="en-GB"/>
        </w:rPr>
        <w:t>,</w:t>
      </w:r>
    </w:p>
    <w:p w14:paraId="7A7B6AA1" w14:textId="77777777" w:rsidR="00F2253E" w:rsidRPr="00F2253E" w:rsidRDefault="00416A65" w:rsidP="00563422">
      <w:pPr>
        <w:pStyle w:val="ListParagraph"/>
        <w:numPr>
          <w:ilvl w:val="0"/>
          <w:numId w:val="9"/>
        </w:numPr>
        <w:rPr>
          <w:rFonts w:ascii="Verdana" w:hAnsi="Verdana"/>
          <w:sz w:val="20"/>
          <w:szCs w:val="20"/>
          <w:lang w:val="en-GB"/>
        </w:rPr>
      </w:pPr>
      <w:r>
        <w:rPr>
          <w:rFonts w:ascii="Verdana" w:hAnsi="Verdana"/>
          <w:sz w:val="20"/>
          <w:szCs w:val="20"/>
          <w:lang w:val="en-GB"/>
        </w:rPr>
        <w:t>Specific Barriers for</w:t>
      </w:r>
      <w:r w:rsidR="00F2253E" w:rsidRPr="00F2253E">
        <w:rPr>
          <w:rFonts w:ascii="Verdana" w:hAnsi="Verdana"/>
          <w:sz w:val="20"/>
          <w:szCs w:val="20"/>
          <w:lang w:val="en-GB"/>
        </w:rPr>
        <w:t xml:space="preserve"> Energy Efficiency</w:t>
      </w:r>
      <w:r w:rsidR="00F2253E">
        <w:rPr>
          <w:rFonts w:ascii="Verdana" w:hAnsi="Verdana"/>
          <w:sz w:val="20"/>
          <w:szCs w:val="20"/>
          <w:lang w:val="en-GB"/>
        </w:rPr>
        <w:t>;</w:t>
      </w:r>
    </w:p>
    <w:p w14:paraId="6BB6A7B5" w14:textId="77777777" w:rsidR="00F2253E" w:rsidRPr="00F2253E" w:rsidRDefault="00F2253E" w:rsidP="00563422">
      <w:pPr>
        <w:pStyle w:val="ListParagraph"/>
        <w:numPr>
          <w:ilvl w:val="0"/>
          <w:numId w:val="9"/>
        </w:numPr>
        <w:rPr>
          <w:rFonts w:ascii="Verdana" w:hAnsi="Verdana"/>
          <w:sz w:val="20"/>
          <w:szCs w:val="20"/>
          <w:lang w:val="en-GB"/>
        </w:rPr>
      </w:pPr>
      <w:r w:rsidRPr="00F2253E">
        <w:rPr>
          <w:rFonts w:ascii="Verdana" w:hAnsi="Verdana"/>
          <w:sz w:val="20"/>
          <w:szCs w:val="20"/>
          <w:lang w:val="en-GB"/>
        </w:rPr>
        <w:t>General Regional Barriers and</w:t>
      </w:r>
    </w:p>
    <w:p w14:paraId="594CC975" w14:textId="77777777" w:rsidR="006065F8" w:rsidRDefault="00F2253E" w:rsidP="00563422">
      <w:pPr>
        <w:pStyle w:val="ListParagraph"/>
        <w:numPr>
          <w:ilvl w:val="0"/>
          <w:numId w:val="9"/>
        </w:numPr>
        <w:rPr>
          <w:rFonts w:ascii="Verdana" w:hAnsi="Verdana"/>
          <w:sz w:val="20"/>
          <w:szCs w:val="20"/>
          <w:lang w:val="en-GB"/>
        </w:rPr>
      </w:pPr>
      <w:r w:rsidRPr="00F2253E">
        <w:rPr>
          <w:rFonts w:ascii="Verdana" w:hAnsi="Verdana"/>
          <w:sz w:val="20"/>
          <w:szCs w:val="20"/>
          <w:lang w:val="en-GB"/>
        </w:rPr>
        <w:t>Barriers Faced by Local Businesses</w:t>
      </w:r>
      <w:r>
        <w:rPr>
          <w:rFonts w:ascii="Verdana" w:hAnsi="Verdana"/>
          <w:sz w:val="20"/>
          <w:szCs w:val="20"/>
          <w:lang w:val="en-GB"/>
        </w:rPr>
        <w:t>.</w:t>
      </w:r>
    </w:p>
    <w:p w14:paraId="71D96D56" w14:textId="2BAFE717" w:rsidR="00EC29C3" w:rsidRDefault="00F2253E" w:rsidP="00563422">
      <w:pPr>
        <w:spacing w:line="276" w:lineRule="auto"/>
        <w:jc w:val="both"/>
        <w:rPr>
          <w:rFonts w:ascii="Verdana" w:hAnsi="Verdana"/>
          <w:sz w:val="20"/>
          <w:szCs w:val="20"/>
          <w:lang w:val="en-GB"/>
        </w:rPr>
      </w:pPr>
      <w:r>
        <w:rPr>
          <w:rFonts w:ascii="Verdana" w:hAnsi="Verdana"/>
          <w:sz w:val="20"/>
          <w:szCs w:val="20"/>
          <w:lang w:val="en-GB"/>
        </w:rPr>
        <w:t>The list</w:t>
      </w:r>
      <w:r w:rsidR="00C80382">
        <w:rPr>
          <w:rFonts w:ascii="Verdana" w:hAnsi="Verdana"/>
          <w:sz w:val="20"/>
          <w:szCs w:val="20"/>
          <w:lang w:val="en-GB"/>
        </w:rPr>
        <w:t xml:space="preserve"> of </w:t>
      </w:r>
      <w:r>
        <w:rPr>
          <w:rFonts w:ascii="Verdana" w:hAnsi="Verdana"/>
          <w:sz w:val="20"/>
          <w:szCs w:val="20"/>
          <w:lang w:val="en-GB"/>
        </w:rPr>
        <w:t xml:space="preserve">identified barriers is attached as </w:t>
      </w:r>
      <w:r w:rsidRPr="00F2253E">
        <w:rPr>
          <w:rFonts w:ascii="Verdana" w:hAnsi="Verdana"/>
          <w:b/>
          <w:sz w:val="20"/>
          <w:szCs w:val="20"/>
          <w:lang w:val="en-GB"/>
        </w:rPr>
        <w:t xml:space="preserve">Annex </w:t>
      </w:r>
      <w:r w:rsidR="00D97FDA">
        <w:rPr>
          <w:rFonts w:ascii="Verdana" w:hAnsi="Verdana"/>
          <w:b/>
          <w:sz w:val="20"/>
          <w:szCs w:val="20"/>
          <w:lang w:val="en-GB"/>
        </w:rPr>
        <w:t>3</w:t>
      </w:r>
      <w:r>
        <w:rPr>
          <w:rFonts w:ascii="Verdana" w:hAnsi="Verdana"/>
          <w:sz w:val="20"/>
          <w:szCs w:val="20"/>
          <w:lang w:val="en-GB"/>
        </w:rPr>
        <w:t>.</w:t>
      </w:r>
      <w:r w:rsidR="003F7538">
        <w:rPr>
          <w:rFonts w:ascii="Verdana" w:hAnsi="Verdana"/>
          <w:sz w:val="20"/>
          <w:szCs w:val="20"/>
          <w:lang w:val="en-GB"/>
        </w:rPr>
        <w:t xml:space="preserve"> </w:t>
      </w:r>
    </w:p>
    <w:p w14:paraId="3D44624C" w14:textId="77777777" w:rsidR="00C33F55" w:rsidRDefault="00C33F55" w:rsidP="00563422">
      <w:pPr>
        <w:spacing w:line="276" w:lineRule="auto"/>
        <w:jc w:val="both"/>
        <w:rPr>
          <w:rFonts w:ascii="Verdana" w:hAnsi="Verdana"/>
          <w:sz w:val="20"/>
          <w:szCs w:val="20"/>
          <w:lang w:val="en-GB"/>
        </w:rPr>
      </w:pPr>
    </w:p>
    <w:p w14:paraId="037BC060" w14:textId="77777777" w:rsidR="00EC29C3" w:rsidRPr="00416A65" w:rsidRDefault="00EC29C3" w:rsidP="00563422">
      <w:pPr>
        <w:pStyle w:val="ListParagraph"/>
        <w:numPr>
          <w:ilvl w:val="0"/>
          <w:numId w:val="13"/>
        </w:numPr>
        <w:spacing w:after="0"/>
        <w:jc w:val="both"/>
        <w:rPr>
          <w:rFonts w:ascii="Verdana" w:hAnsi="Verdana" w:cs="Arial"/>
          <w:b/>
          <w:iCs/>
          <w:sz w:val="20"/>
          <w:szCs w:val="20"/>
        </w:rPr>
      </w:pPr>
      <w:r w:rsidRPr="00416A65">
        <w:rPr>
          <w:rFonts w:ascii="Verdana" w:hAnsi="Verdana" w:cs="Arial"/>
          <w:b/>
          <w:iCs/>
          <w:sz w:val="20"/>
          <w:szCs w:val="20"/>
        </w:rPr>
        <w:t>Barrier Analysis</w:t>
      </w:r>
    </w:p>
    <w:p w14:paraId="3D8FD048" w14:textId="77777777" w:rsidR="00EC29C3" w:rsidRDefault="00EC29C3" w:rsidP="00563422">
      <w:pPr>
        <w:pStyle w:val="ListParagraph"/>
        <w:spacing w:after="0"/>
        <w:jc w:val="both"/>
        <w:rPr>
          <w:rFonts w:ascii="Verdana" w:hAnsi="Verdana" w:cs="Arial"/>
          <w:iCs/>
          <w:sz w:val="20"/>
          <w:szCs w:val="20"/>
        </w:rPr>
      </w:pPr>
    </w:p>
    <w:p w14:paraId="513636D8" w14:textId="34B29184" w:rsidR="00416A65" w:rsidRDefault="00EC29C3" w:rsidP="00563422">
      <w:pPr>
        <w:spacing w:line="276" w:lineRule="auto"/>
        <w:jc w:val="both"/>
        <w:rPr>
          <w:rFonts w:ascii="Verdana" w:hAnsi="Verdana"/>
          <w:sz w:val="20"/>
          <w:szCs w:val="20"/>
          <w:lang w:val="en-GB"/>
        </w:rPr>
      </w:pPr>
      <w:r>
        <w:rPr>
          <w:rFonts w:ascii="Verdana" w:hAnsi="Verdana"/>
          <w:sz w:val="20"/>
          <w:szCs w:val="20"/>
          <w:lang w:val="en-GB"/>
        </w:rPr>
        <w:t>A</w:t>
      </w:r>
      <w:r w:rsidR="003F7538">
        <w:rPr>
          <w:rFonts w:ascii="Verdana" w:hAnsi="Verdana"/>
          <w:sz w:val="20"/>
          <w:szCs w:val="20"/>
          <w:lang w:val="en-GB"/>
        </w:rPr>
        <w:t xml:space="preserve">n assessment of the </w:t>
      </w:r>
      <w:r w:rsidR="00416A65">
        <w:rPr>
          <w:rFonts w:ascii="Verdana" w:hAnsi="Verdana"/>
          <w:sz w:val="20"/>
          <w:szCs w:val="20"/>
          <w:lang w:val="en-GB"/>
        </w:rPr>
        <w:t xml:space="preserve">identified </w:t>
      </w:r>
      <w:r w:rsidR="003F7538">
        <w:rPr>
          <w:rFonts w:ascii="Verdana" w:hAnsi="Verdana"/>
          <w:sz w:val="20"/>
          <w:szCs w:val="20"/>
          <w:lang w:val="en-GB"/>
        </w:rPr>
        <w:t>barriers</w:t>
      </w:r>
      <w:r w:rsidR="00AF18F2">
        <w:rPr>
          <w:rFonts w:ascii="Verdana" w:hAnsi="Verdana"/>
          <w:sz w:val="20"/>
          <w:szCs w:val="20"/>
          <w:lang w:val="en-GB"/>
        </w:rPr>
        <w:t xml:space="preserve"> w</w:t>
      </w:r>
      <w:r w:rsidR="00416A65">
        <w:rPr>
          <w:rFonts w:ascii="Verdana" w:hAnsi="Verdana"/>
          <w:sz w:val="20"/>
          <w:szCs w:val="20"/>
          <w:lang w:val="en-GB"/>
        </w:rPr>
        <w:t>as</w:t>
      </w:r>
      <w:r w:rsidR="00AF18F2">
        <w:rPr>
          <w:rFonts w:ascii="Verdana" w:hAnsi="Verdana"/>
          <w:sz w:val="20"/>
          <w:szCs w:val="20"/>
          <w:lang w:val="en-GB"/>
        </w:rPr>
        <w:t xml:space="preserve"> </w:t>
      </w:r>
      <w:r w:rsidR="00CB6B5D">
        <w:rPr>
          <w:rFonts w:ascii="Verdana" w:hAnsi="Verdana"/>
          <w:sz w:val="20"/>
          <w:szCs w:val="20"/>
          <w:lang w:val="en-GB"/>
        </w:rPr>
        <w:t>undertaken</w:t>
      </w:r>
      <w:r w:rsidR="00BC5C4B">
        <w:rPr>
          <w:rFonts w:ascii="Verdana" w:hAnsi="Verdana"/>
          <w:sz w:val="20"/>
          <w:szCs w:val="20"/>
          <w:lang w:val="en-GB"/>
        </w:rPr>
        <w:t xml:space="preserve"> and </w:t>
      </w:r>
      <w:r>
        <w:rPr>
          <w:rFonts w:ascii="Verdana" w:hAnsi="Verdana"/>
          <w:sz w:val="20"/>
          <w:szCs w:val="20"/>
          <w:lang w:val="en-GB"/>
        </w:rPr>
        <w:t xml:space="preserve">the </w:t>
      </w:r>
      <w:r w:rsidR="00BC5C4B">
        <w:rPr>
          <w:rFonts w:ascii="Verdana" w:hAnsi="Verdana"/>
          <w:sz w:val="20"/>
          <w:szCs w:val="20"/>
          <w:lang w:val="en-GB"/>
        </w:rPr>
        <w:t>following w</w:t>
      </w:r>
      <w:r>
        <w:rPr>
          <w:rFonts w:ascii="Verdana" w:hAnsi="Verdana"/>
          <w:sz w:val="20"/>
          <w:szCs w:val="20"/>
          <w:lang w:val="en-GB"/>
        </w:rPr>
        <w:t>ere</w:t>
      </w:r>
      <w:r w:rsidR="00BC5C4B">
        <w:rPr>
          <w:rFonts w:ascii="Verdana" w:hAnsi="Verdana"/>
          <w:sz w:val="20"/>
          <w:szCs w:val="20"/>
          <w:lang w:val="en-GB"/>
        </w:rPr>
        <w:t xml:space="preserve"> </w:t>
      </w:r>
      <w:r w:rsidR="003F7538">
        <w:rPr>
          <w:rFonts w:ascii="Verdana" w:hAnsi="Verdana"/>
          <w:sz w:val="20"/>
          <w:szCs w:val="20"/>
          <w:lang w:val="en-GB"/>
        </w:rPr>
        <w:t>identified</w:t>
      </w:r>
      <w:r w:rsidR="00AF18F2">
        <w:rPr>
          <w:rFonts w:ascii="Verdana" w:hAnsi="Verdana"/>
          <w:sz w:val="20"/>
          <w:szCs w:val="20"/>
          <w:lang w:val="en-GB"/>
        </w:rPr>
        <w:t xml:space="preserve"> </w:t>
      </w:r>
      <w:r w:rsidR="00BC5C4B">
        <w:rPr>
          <w:rFonts w:ascii="Verdana" w:hAnsi="Verdana"/>
          <w:sz w:val="20"/>
          <w:szCs w:val="20"/>
          <w:lang w:val="en-GB"/>
        </w:rPr>
        <w:t>in terms of</w:t>
      </w:r>
      <w:r w:rsidR="00AF18F2">
        <w:rPr>
          <w:rFonts w:ascii="Verdana" w:hAnsi="Verdana"/>
          <w:sz w:val="20"/>
          <w:szCs w:val="20"/>
          <w:lang w:val="en-GB"/>
        </w:rPr>
        <w:t xml:space="preserve"> categorization</w:t>
      </w:r>
      <w:r w:rsidR="00185B69">
        <w:rPr>
          <w:rFonts w:ascii="Verdana" w:hAnsi="Verdana"/>
          <w:sz w:val="20"/>
          <w:szCs w:val="20"/>
          <w:lang w:val="en-GB"/>
        </w:rPr>
        <w:t xml:space="preserve"> through the following table</w:t>
      </w:r>
      <w:r w:rsidR="00416A65">
        <w:rPr>
          <w:rFonts w:ascii="Verdana" w:hAnsi="Verdana"/>
          <w:sz w:val="20"/>
          <w:szCs w:val="20"/>
          <w:lang w:val="en-GB"/>
        </w:rPr>
        <w:t>.</w:t>
      </w:r>
    </w:p>
    <w:p w14:paraId="27E2CA65" w14:textId="77777777" w:rsidR="00EC29C3" w:rsidRDefault="00416A65" w:rsidP="00563422">
      <w:pPr>
        <w:spacing w:line="276" w:lineRule="auto"/>
        <w:jc w:val="both"/>
        <w:rPr>
          <w:rFonts w:ascii="Verdana" w:hAnsi="Verdana"/>
          <w:sz w:val="20"/>
          <w:szCs w:val="20"/>
          <w:lang w:val="en-GB"/>
        </w:rPr>
      </w:pPr>
      <w:r>
        <w:rPr>
          <w:rFonts w:ascii="Verdana" w:hAnsi="Verdana"/>
          <w:sz w:val="20"/>
          <w:szCs w:val="20"/>
          <w:lang w:val="en-GB"/>
        </w:rPr>
        <w:t xml:space="preserve"> </w:t>
      </w:r>
      <w:r w:rsidR="00AF18F2">
        <w:rPr>
          <w:rFonts w:ascii="Verdana" w:hAnsi="Verdana"/>
          <w:sz w:val="20"/>
          <w:szCs w:val="20"/>
          <w:lang w:val="en-GB"/>
        </w:rPr>
        <w:t xml:space="preserve"> </w:t>
      </w:r>
    </w:p>
    <w:tbl>
      <w:tblPr>
        <w:tblStyle w:val="TableGrid"/>
        <w:tblW w:w="0" w:type="auto"/>
        <w:tblInd w:w="108" w:type="dxa"/>
        <w:tblLook w:val="04A0" w:firstRow="1" w:lastRow="0" w:firstColumn="1" w:lastColumn="0" w:noHBand="0" w:noVBand="1"/>
      </w:tblPr>
      <w:tblGrid>
        <w:gridCol w:w="834"/>
        <w:gridCol w:w="1724"/>
        <w:gridCol w:w="1452"/>
        <w:gridCol w:w="1351"/>
        <w:gridCol w:w="1326"/>
        <w:gridCol w:w="1330"/>
        <w:gridCol w:w="1225"/>
      </w:tblGrid>
      <w:tr w:rsidR="00185B69" w14:paraId="20ECD205" w14:textId="77777777" w:rsidTr="00416A65">
        <w:tc>
          <w:tcPr>
            <w:tcW w:w="900" w:type="dxa"/>
            <w:vMerge w:val="restart"/>
            <w:shd w:val="clear" w:color="auto" w:fill="C6D9F1" w:themeFill="text2" w:themeFillTint="33"/>
          </w:tcPr>
          <w:p w14:paraId="427B5AEF"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NO.</w:t>
            </w:r>
          </w:p>
        </w:tc>
        <w:tc>
          <w:tcPr>
            <w:tcW w:w="1728" w:type="dxa"/>
            <w:vMerge w:val="restart"/>
            <w:shd w:val="clear" w:color="auto" w:fill="C6D9F1" w:themeFill="text2" w:themeFillTint="33"/>
          </w:tcPr>
          <w:p w14:paraId="115C5F4A"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Barrier Classification</w:t>
            </w:r>
          </w:p>
        </w:tc>
        <w:tc>
          <w:tcPr>
            <w:tcW w:w="5472" w:type="dxa"/>
            <w:gridSpan w:val="4"/>
            <w:shd w:val="clear" w:color="auto" w:fill="C6D9F1" w:themeFill="text2" w:themeFillTint="33"/>
          </w:tcPr>
          <w:p w14:paraId="1FC052E8" w14:textId="77777777" w:rsidR="00EC29C3" w:rsidRPr="00EC6E92" w:rsidRDefault="00EC29C3" w:rsidP="008F3FBF">
            <w:pPr>
              <w:jc w:val="center"/>
              <w:rPr>
                <w:rFonts w:ascii="Verdana" w:hAnsi="Verdana" w:cs="Arial"/>
                <w:b/>
                <w:iCs/>
                <w:sz w:val="20"/>
                <w:szCs w:val="20"/>
              </w:rPr>
            </w:pPr>
            <w:r w:rsidRPr="00EC6E92">
              <w:rPr>
                <w:rFonts w:ascii="Verdana" w:hAnsi="Verdana" w:cs="Arial"/>
                <w:b/>
                <w:iCs/>
                <w:sz w:val="20"/>
                <w:szCs w:val="20"/>
              </w:rPr>
              <w:t>IDENTIFIED BARRIERS (REGIONAL)</w:t>
            </w:r>
          </w:p>
        </w:tc>
        <w:tc>
          <w:tcPr>
            <w:tcW w:w="1368" w:type="dxa"/>
            <w:shd w:val="clear" w:color="auto" w:fill="C6D9F1" w:themeFill="text2" w:themeFillTint="33"/>
          </w:tcPr>
          <w:p w14:paraId="30394A86"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Total</w:t>
            </w:r>
          </w:p>
        </w:tc>
      </w:tr>
      <w:tr w:rsidR="00185B69" w14:paraId="73691406" w14:textId="77777777" w:rsidTr="00416A65">
        <w:tc>
          <w:tcPr>
            <w:tcW w:w="900" w:type="dxa"/>
            <w:vMerge/>
            <w:shd w:val="clear" w:color="auto" w:fill="C6D9F1" w:themeFill="text2" w:themeFillTint="33"/>
          </w:tcPr>
          <w:p w14:paraId="3841CD67" w14:textId="77777777" w:rsidR="00EC29C3" w:rsidRPr="00EC6E92" w:rsidRDefault="00EC29C3" w:rsidP="008F3FBF">
            <w:pPr>
              <w:jc w:val="both"/>
              <w:rPr>
                <w:rFonts w:ascii="Verdana" w:hAnsi="Verdana" w:cs="Arial"/>
                <w:b/>
                <w:iCs/>
                <w:sz w:val="20"/>
                <w:szCs w:val="20"/>
              </w:rPr>
            </w:pPr>
          </w:p>
        </w:tc>
        <w:tc>
          <w:tcPr>
            <w:tcW w:w="1728" w:type="dxa"/>
            <w:vMerge/>
            <w:shd w:val="clear" w:color="auto" w:fill="C6D9F1" w:themeFill="text2" w:themeFillTint="33"/>
          </w:tcPr>
          <w:p w14:paraId="4F71BC1D" w14:textId="77777777" w:rsidR="00EC29C3" w:rsidRPr="00EC6E92" w:rsidRDefault="00EC29C3" w:rsidP="008F3FBF">
            <w:pPr>
              <w:jc w:val="both"/>
              <w:rPr>
                <w:rFonts w:ascii="Verdana" w:hAnsi="Verdana" w:cs="Arial"/>
                <w:b/>
                <w:iCs/>
                <w:sz w:val="20"/>
                <w:szCs w:val="20"/>
              </w:rPr>
            </w:pPr>
          </w:p>
        </w:tc>
        <w:tc>
          <w:tcPr>
            <w:tcW w:w="1368" w:type="dxa"/>
            <w:shd w:val="clear" w:color="auto" w:fill="C6D9F1" w:themeFill="text2" w:themeFillTint="33"/>
          </w:tcPr>
          <w:p w14:paraId="594A7A40"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R</w:t>
            </w:r>
            <w:r w:rsidR="00185B69" w:rsidRPr="00EC6E92">
              <w:rPr>
                <w:rFonts w:ascii="Verdana" w:hAnsi="Verdana" w:cs="Arial"/>
                <w:b/>
                <w:iCs/>
                <w:sz w:val="20"/>
                <w:szCs w:val="20"/>
              </w:rPr>
              <w:t xml:space="preserve">enewable </w:t>
            </w:r>
            <w:r w:rsidRPr="00EC6E92">
              <w:rPr>
                <w:rFonts w:ascii="Verdana" w:hAnsi="Verdana" w:cs="Arial"/>
                <w:b/>
                <w:iCs/>
                <w:sz w:val="20"/>
                <w:szCs w:val="20"/>
              </w:rPr>
              <w:t>E</w:t>
            </w:r>
            <w:r w:rsidR="00185B69" w:rsidRPr="00EC6E92">
              <w:rPr>
                <w:rFonts w:ascii="Verdana" w:hAnsi="Verdana" w:cs="Arial"/>
                <w:b/>
                <w:iCs/>
                <w:sz w:val="20"/>
                <w:szCs w:val="20"/>
              </w:rPr>
              <w:t>nergy</w:t>
            </w:r>
            <w:r w:rsidRPr="00EC6E92">
              <w:rPr>
                <w:rFonts w:ascii="Verdana" w:hAnsi="Verdana" w:cs="Arial"/>
                <w:b/>
                <w:iCs/>
                <w:sz w:val="20"/>
                <w:szCs w:val="20"/>
              </w:rPr>
              <w:t xml:space="preserve"> Barriers</w:t>
            </w:r>
          </w:p>
        </w:tc>
        <w:tc>
          <w:tcPr>
            <w:tcW w:w="1368" w:type="dxa"/>
            <w:shd w:val="clear" w:color="auto" w:fill="C6D9F1" w:themeFill="text2" w:themeFillTint="33"/>
          </w:tcPr>
          <w:p w14:paraId="1940E1AA"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E</w:t>
            </w:r>
            <w:r w:rsidR="00185B69" w:rsidRPr="00EC6E92">
              <w:rPr>
                <w:rFonts w:ascii="Verdana" w:hAnsi="Verdana" w:cs="Arial"/>
                <w:b/>
                <w:iCs/>
                <w:sz w:val="20"/>
                <w:szCs w:val="20"/>
              </w:rPr>
              <w:t xml:space="preserve">nergy </w:t>
            </w:r>
            <w:r w:rsidRPr="00EC6E92">
              <w:rPr>
                <w:rFonts w:ascii="Verdana" w:hAnsi="Verdana" w:cs="Arial"/>
                <w:b/>
                <w:iCs/>
                <w:sz w:val="20"/>
                <w:szCs w:val="20"/>
              </w:rPr>
              <w:t>E</w:t>
            </w:r>
            <w:r w:rsidR="00185B69" w:rsidRPr="00EC6E92">
              <w:rPr>
                <w:rFonts w:ascii="Verdana" w:hAnsi="Verdana" w:cs="Arial"/>
                <w:b/>
                <w:iCs/>
                <w:sz w:val="20"/>
                <w:szCs w:val="20"/>
              </w:rPr>
              <w:t>fficiency Barriers</w:t>
            </w:r>
          </w:p>
        </w:tc>
        <w:tc>
          <w:tcPr>
            <w:tcW w:w="1368" w:type="dxa"/>
            <w:shd w:val="clear" w:color="auto" w:fill="C6D9F1" w:themeFill="text2" w:themeFillTint="33"/>
          </w:tcPr>
          <w:p w14:paraId="691DE643"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General Regional Barriers</w:t>
            </w:r>
          </w:p>
        </w:tc>
        <w:tc>
          <w:tcPr>
            <w:tcW w:w="1368" w:type="dxa"/>
            <w:shd w:val="clear" w:color="auto" w:fill="C6D9F1" w:themeFill="text2" w:themeFillTint="33"/>
          </w:tcPr>
          <w:p w14:paraId="3B177853" w14:textId="77777777" w:rsidR="00EC29C3" w:rsidRPr="00EC6E92" w:rsidRDefault="00EC29C3" w:rsidP="008F3FBF">
            <w:pPr>
              <w:jc w:val="both"/>
              <w:rPr>
                <w:rFonts w:ascii="Verdana" w:hAnsi="Verdana" w:cs="Arial"/>
                <w:b/>
                <w:iCs/>
                <w:sz w:val="20"/>
                <w:szCs w:val="20"/>
              </w:rPr>
            </w:pPr>
            <w:r w:rsidRPr="00EC6E92">
              <w:rPr>
                <w:rFonts w:ascii="Verdana" w:hAnsi="Verdana" w:cs="Arial"/>
                <w:b/>
                <w:iCs/>
                <w:sz w:val="20"/>
                <w:szCs w:val="20"/>
              </w:rPr>
              <w:t>Local Business Barriers</w:t>
            </w:r>
          </w:p>
        </w:tc>
        <w:tc>
          <w:tcPr>
            <w:tcW w:w="1368" w:type="dxa"/>
            <w:shd w:val="clear" w:color="auto" w:fill="C6D9F1" w:themeFill="text2" w:themeFillTint="33"/>
          </w:tcPr>
          <w:p w14:paraId="0E6FD5C8" w14:textId="77777777" w:rsidR="00EC29C3" w:rsidRPr="00EC6E92" w:rsidRDefault="00EC29C3" w:rsidP="008F3FBF">
            <w:pPr>
              <w:jc w:val="both"/>
              <w:rPr>
                <w:rFonts w:ascii="Verdana" w:hAnsi="Verdana" w:cs="Arial"/>
                <w:b/>
                <w:iCs/>
                <w:sz w:val="20"/>
                <w:szCs w:val="20"/>
              </w:rPr>
            </w:pPr>
          </w:p>
        </w:tc>
      </w:tr>
      <w:tr w:rsidR="00185B69" w14:paraId="0C91AC77" w14:textId="77777777" w:rsidTr="00416A65">
        <w:tc>
          <w:tcPr>
            <w:tcW w:w="900" w:type="dxa"/>
          </w:tcPr>
          <w:p w14:paraId="21321721"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1.</w:t>
            </w:r>
          </w:p>
        </w:tc>
        <w:tc>
          <w:tcPr>
            <w:tcW w:w="1728" w:type="dxa"/>
          </w:tcPr>
          <w:p w14:paraId="19AE04AA"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Capacity, Capabilities &amp; Knowledge</w:t>
            </w:r>
          </w:p>
        </w:tc>
        <w:tc>
          <w:tcPr>
            <w:tcW w:w="1368" w:type="dxa"/>
          </w:tcPr>
          <w:p w14:paraId="43F59FA9"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5</w:t>
            </w:r>
          </w:p>
        </w:tc>
        <w:tc>
          <w:tcPr>
            <w:tcW w:w="1368" w:type="dxa"/>
          </w:tcPr>
          <w:p w14:paraId="40FAEF2F"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5</w:t>
            </w:r>
          </w:p>
        </w:tc>
        <w:tc>
          <w:tcPr>
            <w:tcW w:w="1368" w:type="dxa"/>
          </w:tcPr>
          <w:p w14:paraId="75B6C147"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5</w:t>
            </w:r>
          </w:p>
        </w:tc>
        <w:tc>
          <w:tcPr>
            <w:tcW w:w="1368" w:type="dxa"/>
          </w:tcPr>
          <w:p w14:paraId="7F21AD83"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3</w:t>
            </w:r>
          </w:p>
        </w:tc>
        <w:tc>
          <w:tcPr>
            <w:tcW w:w="1368" w:type="dxa"/>
          </w:tcPr>
          <w:p w14:paraId="4A0A6A02" w14:textId="77777777" w:rsidR="00EC29C3" w:rsidRPr="00EC6E92" w:rsidRDefault="00EC29C3" w:rsidP="008F3FBF">
            <w:pPr>
              <w:jc w:val="both"/>
              <w:rPr>
                <w:rFonts w:ascii="Verdana" w:hAnsi="Verdana" w:cs="Arial"/>
                <w:iCs/>
                <w:sz w:val="20"/>
                <w:szCs w:val="20"/>
              </w:rPr>
            </w:pPr>
            <w:r w:rsidRPr="00EC6E92">
              <w:rPr>
                <w:rFonts w:ascii="Verdana" w:hAnsi="Verdana" w:cs="Arial"/>
                <w:iCs/>
                <w:sz w:val="20"/>
                <w:szCs w:val="20"/>
              </w:rPr>
              <w:t>18</w:t>
            </w:r>
          </w:p>
        </w:tc>
      </w:tr>
      <w:tr w:rsidR="00185B69" w14:paraId="5827CD1A" w14:textId="77777777" w:rsidTr="00416A65">
        <w:tc>
          <w:tcPr>
            <w:tcW w:w="900" w:type="dxa"/>
          </w:tcPr>
          <w:p w14:paraId="4B920D9F"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lastRenderedPageBreak/>
              <w:t>2.</w:t>
            </w:r>
          </w:p>
        </w:tc>
        <w:tc>
          <w:tcPr>
            <w:tcW w:w="1728" w:type="dxa"/>
          </w:tcPr>
          <w:p w14:paraId="3D217609"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Investment Issues</w:t>
            </w:r>
          </w:p>
        </w:tc>
        <w:tc>
          <w:tcPr>
            <w:tcW w:w="1368" w:type="dxa"/>
          </w:tcPr>
          <w:p w14:paraId="47BA18FA"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6</w:t>
            </w:r>
          </w:p>
        </w:tc>
        <w:tc>
          <w:tcPr>
            <w:tcW w:w="1368" w:type="dxa"/>
          </w:tcPr>
          <w:p w14:paraId="495D0344"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1</w:t>
            </w:r>
          </w:p>
        </w:tc>
        <w:tc>
          <w:tcPr>
            <w:tcW w:w="1368" w:type="dxa"/>
          </w:tcPr>
          <w:p w14:paraId="10531662"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3</w:t>
            </w:r>
          </w:p>
        </w:tc>
        <w:tc>
          <w:tcPr>
            <w:tcW w:w="1368" w:type="dxa"/>
          </w:tcPr>
          <w:p w14:paraId="5E8E5670"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1</w:t>
            </w:r>
          </w:p>
        </w:tc>
        <w:tc>
          <w:tcPr>
            <w:tcW w:w="1368" w:type="dxa"/>
          </w:tcPr>
          <w:p w14:paraId="1596E04E"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11</w:t>
            </w:r>
          </w:p>
        </w:tc>
      </w:tr>
      <w:tr w:rsidR="00185B69" w14:paraId="7C93B92A" w14:textId="77777777" w:rsidTr="00416A65">
        <w:tc>
          <w:tcPr>
            <w:tcW w:w="900" w:type="dxa"/>
          </w:tcPr>
          <w:p w14:paraId="09F44434"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3.</w:t>
            </w:r>
          </w:p>
        </w:tc>
        <w:tc>
          <w:tcPr>
            <w:tcW w:w="1728" w:type="dxa"/>
          </w:tcPr>
          <w:p w14:paraId="7AE925A0"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Government Policies &amp; Targets</w:t>
            </w:r>
          </w:p>
        </w:tc>
        <w:tc>
          <w:tcPr>
            <w:tcW w:w="1368" w:type="dxa"/>
          </w:tcPr>
          <w:p w14:paraId="5D5567CE"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5</w:t>
            </w:r>
          </w:p>
        </w:tc>
        <w:tc>
          <w:tcPr>
            <w:tcW w:w="1368" w:type="dxa"/>
          </w:tcPr>
          <w:p w14:paraId="307C2D44"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1</w:t>
            </w:r>
          </w:p>
        </w:tc>
        <w:tc>
          <w:tcPr>
            <w:tcW w:w="1368" w:type="dxa"/>
          </w:tcPr>
          <w:p w14:paraId="26E164F8"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Nil</w:t>
            </w:r>
          </w:p>
        </w:tc>
        <w:tc>
          <w:tcPr>
            <w:tcW w:w="1368" w:type="dxa"/>
          </w:tcPr>
          <w:p w14:paraId="2FEB3AB6"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Nil</w:t>
            </w:r>
          </w:p>
        </w:tc>
        <w:tc>
          <w:tcPr>
            <w:tcW w:w="1368" w:type="dxa"/>
          </w:tcPr>
          <w:p w14:paraId="6E382FEE"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6</w:t>
            </w:r>
          </w:p>
        </w:tc>
      </w:tr>
      <w:tr w:rsidR="00185B69" w14:paraId="05750D8D" w14:textId="77777777" w:rsidTr="00416A65">
        <w:tc>
          <w:tcPr>
            <w:tcW w:w="900" w:type="dxa"/>
          </w:tcPr>
          <w:p w14:paraId="4A337C44"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4.</w:t>
            </w:r>
          </w:p>
        </w:tc>
        <w:tc>
          <w:tcPr>
            <w:tcW w:w="1728" w:type="dxa"/>
          </w:tcPr>
          <w:p w14:paraId="343307DB"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Legislations &amp; Regulations</w:t>
            </w:r>
          </w:p>
        </w:tc>
        <w:tc>
          <w:tcPr>
            <w:tcW w:w="1368" w:type="dxa"/>
          </w:tcPr>
          <w:p w14:paraId="24C13D85"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4</w:t>
            </w:r>
          </w:p>
        </w:tc>
        <w:tc>
          <w:tcPr>
            <w:tcW w:w="1368" w:type="dxa"/>
          </w:tcPr>
          <w:p w14:paraId="2461CC71"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2</w:t>
            </w:r>
          </w:p>
        </w:tc>
        <w:tc>
          <w:tcPr>
            <w:tcW w:w="1368" w:type="dxa"/>
          </w:tcPr>
          <w:p w14:paraId="56ECDC92"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Nil</w:t>
            </w:r>
          </w:p>
        </w:tc>
        <w:tc>
          <w:tcPr>
            <w:tcW w:w="1368" w:type="dxa"/>
          </w:tcPr>
          <w:p w14:paraId="57D6BEDB"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Nil</w:t>
            </w:r>
          </w:p>
        </w:tc>
        <w:tc>
          <w:tcPr>
            <w:tcW w:w="1368" w:type="dxa"/>
          </w:tcPr>
          <w:p w14:paraId="6464AE06" w14:textId="77777777" w:rsidR="00B26A8E" w:rsidRPr="00EC6E92" w:rsidRDefault="00B26A8E" w:rsidP="008F3FBF">
            <w:pPr>
              <w:jc w:val="both"/>
              <w:rPr>
                <w:rFonts w:ascii="Verdana" w:hAnsi="Verdana" w:cs="Arial"/>
                <w:iCs/>
                <w:sz w:val="20"/>
                <w:szCs w:val="20"/>
              </w:rPr>
            </w:pPr>
            <w:r w:rsidRPr="00EC6E92">
              <w:rPr>
                <w:rFonts w:ascii="Verdana" w:hAnsi="Verdana" w:cs="Arial"/>
                <w:iCs/>
                <w:sz w:val="20"/>
                <w:szCs w:val="20"/>
              </w:rPr>
              <w:t>6</w:t>
            </w:r>
          </w:p>
        </w:tc>
      </w:tr>
    </w:tbl>
    <w:p w14:paraId="769586E0" w14:textId="5E0F14EC" w:rsidR="00EC29C3" w:rsidRDefault="00B26A8E" w:rsidP="00EC29C3">
      <w:pPr>
        <w:jc w:val="both"/>
        <w:rPr>
          <w:rFonts w:ascii="Verdana" w:hAnsi="Verdana" w:cs="Arial"/>
          <w:iCs/>
          <w:sz w:val="20"/>
          <w:szCs w:val="20"/>
        </w:rPr>
      </w:pPr>
      <w:r w:rsidRPr="00B26A8E">
        <w:rPr>
          <w:rFonts w:ascii="Verdana" w:hAnsi="Verdana" w:cs="Arial"/>
          <w:b/>
          <w:iCs/>
          <w:sz w:val="20"/>
          <w:szCs w:val="20"/>
        </w:rPr>
        <w:t>NB.</w:t>
      </w:r>
      <w:r>
        <w:rPr>
          <w:rFonts w:ascii="Verdana" w:hAnsi="Verdana" w:cs="Arial"/>
          <w:iCs/>
          <w:sz w:val="20"/>
          <w:szCs w:val="20"/>
        </w:rPr>
        <w:t xml:space="preserve"> Please refer to </w:t>
      </w:r>
      <w:r w:rsidRPr="00C0094B">
        <w:rPr>
          <w:rFonts w:ascii="Verdana" w:hAnsi="Verdana" w:cs="Arial"/>
          <w:b/>
          <w:iCs/>
          <w:sz w:val="20"/>
          <w:szCs w:val="20"/>
        </w:rPr>
        <w:t xml:space="preserve">Annex </w:t>
      </w:r>
      <w:r w:rsidR="00D97FDA">
        <w:rPr>
          <w:rFonts w:ascii="Verdana" w:hAnsi="Verdana" w:cs="Arial"/>
          <w:b/>
          <w:iCs/>
          <w:sz w:val="20"/>
          <w:szCs w:val="20"/>
        </w:rPr>
        <w:t>2</w:t>
      </w:r>
      <w:r>
        <w:rPr>
          <w:rFonts w:ascii="Verdana" w:hAnsi="Verdana" w:cs="Arial"/>
          <w:iCs/>
          <w:sz w:val="20"/>
          <w:szCs w:val="20"/>
        </w:rPr>
        <w:t xml:space="preserve"> on the catergorisation of each barrier.</w:t>
      </w:r>
    </w:p>
    <w:p w14:paraId="61644977" w14:textId="77777777" w:rsidR="00B26A8E" w:rsidRPr="0016433E" w:rsidRDefault="00B26A8E" w:rsidP="00563422">
      <w:pPr>
        <w:spacing w:line="276" w:lineRule="auto"/>
        <w:jc w:val="both"/>
        <w:rPr>
          <w:rFonts w:ascii="Verdana" w:hAnsi="Verdana" w:cs="Arial"/>
          <w:iCs/>
          <w:sz w:val="20"/>
          <w:szCs w:val="20"/>
        </w:rPr>
      </w:pPr>
    </w:p>
    <w:p w14:paraId="5F635171" w14:textId="35EDA3BE" w:rsidR="00185B69" w:rsidRDefault="00416A65" w:rsidP="00563422">
      <w:pPr>
        <w:spacing w:line="276" w:lineRule="auto"/>
        <w:jc w:val="both"/>
        <w:rPr>
          <w:rFonts w:ascii="Verdana" w:hAnsi="Verdana"/>
          <w:sz w:val="20"/>
          <w:szCs w:val="20"/>
          <w:lang w:val="en-GB"/>
        </w:rPr>
      </w:pPr>
      <w:r>
        <w:rPr>
          <w:rFonts w:ascii="Verdana" w:hAnsi="Verdana" w:cs="Arial"/>
          <w:iCs/>
          <w:sz w:val="20"/>
          <w:szCs w:val="20"/>
        </w:rPr>
        <w:t xml:space="preserve">In terms of barrier analysis </w:t>
      </w:r>
      <w:r w:rsidR="00B26A8E">
        <w:rPr>
          <w:rFonts w:ascii="Verdana" w:hAnsi="Verdana" w:cs="Arial"/>
          <w:iCs/>
          <w:sz w:val="20"/>
          <w:szCs w:val="20"/>
        </w:rPr>
        <w:t xml:space="preserve">the </w:t>
      </w:r>
      <w:r w:rsidR="00185B69">
        <w:rPr>
          <w:rFonts w:ascii="Verdana" w:hAnsi="Verdana" w:cs="Arial"/>
          <w:iCs/>
          <w:sz w:val="20"/>
          <w:szCs w:val="20"/>
        </w:rPr>
        <w:t>table tries to capture the most prevalent or common occurring barrier</w:t>
      </w:r>
      <w:r w:rsidR="00B26A8E">
        <w:rPr>
          <w:rFonts w:ascii="Verdana" w:hAnsi="Verdana" w:cs="Arial"/>
          <w:iCs/>
          <w:sz w:val="20"/>
          <w:szCs w:val="20"/>
        </w:rPr>
        <w:t xml:space="preserve"> </w:t>
      </w:r>
      <w:r w:rsidR="00185B69">
        <w:rPr>
          <w:rFonts w:ascii="Verdana" w:hAnsi="Verdana" w:cs="Arial"/>
          <w:iCs/>
          <w:sz w:val="20"/>
          <w:szCs w:val="20"/>
        </w:rPr>
        <w:t>that were</w:t>
      </w:r>
      <w:r>
        <w:rPr>
          <w:rFonts w:ascii="Verdana" w:hAnsi="Verdana" w:cs="Arial"/>
          <w:iCs/>
          <w:sz w:val="20"/>
          <w:szCs w:val="20"/>
        </w:rPr>
        <w:t xml:space="preserve"> affecting or </w:t>
      </w:r>
      <w:r w:rsidR="00161853">
        <w:rPr>
          <w:rFonts w:ascii="Verdana" w:hAnsi="Verdana" w:cs="Arial"/>
          <w:iCs/>
          <w:sz w:val="20"/>
          <w:szCs w:val="20"/>
        </w:rPr>
        <w:t>was found to be</w:t>
      </w:r>
      <w:r w:rsidR="00185B69">
        <w:rPr>
          <w:rFonts w:ascii="Verdana" w:hAnsi="Verdana" w:cs="Arial"/>
          <w:iCs/>
          <w:sz w:val="20"/>
          <w:szCs w:val="20"/>
        </w:rPr>
        <w:t xml:space="preserve"> an</w:t>
      </w:r>
      <w:r>
        <w:rPr>
          <w:rFonts w:ascii="Verdana" w:hAnsi="Verdana" w:cs="Arial"/>
          <w:iCs/>
          <w:sz w:val="20"/>
          <w:szCs w:val="20"/>
        </w:rPr>
        <w:t xml:space="preserve"> obstacle in the adoption of RE&amp;EE in the PICTs. </w:t>
      </w:r>
      <w:r w:rsidR="00AF18F2">
        <w:rPr>
          <w:rFonts w:ascii="Verdana" w:hAnsi="Verdana"/>
          <w:sz w:val="20"/>
          <w:szCs w:val="20"/>
          <w:lang w:val="en-GB"/>
        </w:rPr>
        <w:t xml:space="preserve">The barriers were </w:t>
      </w:r>
      <w:r w:rsidR="00185B69">
        <w:rPr>
          <w:rFonts w:ascii="Verdana" w:hAnsi="Verdana"/>
          <w:sz w:val="20"/>
          <w:szCs w:val="20"/>
          <w:lang w:val="en-GB"/>
        </w:rPr>
        <w:t>categorized</w:t>
      </w:r>
      <w:r w:rsidR="00AF18F2">
        <w:rPr>
          <w:rFonts w:ascii="Verdana" w:hAnsi="Verdana"/>
          <w:sz w:val="20"/>
          <w:szCs w:val="20"/>
          <w:lang w:val="en-GB"/>
        </w:rPr>
        <w:t xml:space="preserve"> </w:t>
      </w:r>
      <w:r w:rsidR="00BC5C4B">
        <w:rPr>
          <w:rFonts w:ascii="Verdana" w:hAnsi="Verdana"/>
          <w:sz w:val="20"/>
          <w:szCs w:val="20"/>
          <w:lang w:val="en-GB"/>
        </w:rPr>
        <w:t>and listed in terms of prevalence</w:t>
      </w:r>
      <w:r w:rsidR="00AF18F2">
        <w:rPr>
          <w:rFonts w:ascii="Verdana" w:hAnsi="Verdana"/>
          <w:sz w:val="20"/>
          <w:szCs w:val="20"/>
          <w:lang w:val="en-GB"/>
        </w:rPr>
        <w:t>;</w:t>
      </w:r>
    </w:p>
    <w:p w14:paraId="00383585" w14:textId="77777777" w:rsidR="004032A0" w:rsidRDefault="00AF18F2" w:rsidP="00563422">
      <w:pPr>
        <w:spacing w:line="276" w:lineRule="auto"/>
        <w:jc w:val="both"/>
        <w:rPr>
          <w:rFonts w:ascii="Verdana" w:hAnsi="Verdana"/>
          <w:sz w:val="20"/>
          <w:szCs w:val="20"/>
          <w:lang w:val="en-GB"/>
        </w:rPr>
      </w:pPr>
      <w:r>
        <w:rPr>
          <w:rFonts w:ascii="Verdana" w:hAnsi="Verdana"/>
          <w:sz w:val="20"/>
          <w:szCs w:val="20"/>
          <w:lang w:val="en-GB"/>
        </w:rPr>
        <w:t xml:space="preserve"> </w:t>
      </w:r>
    </w:p>
    <w:p w14:paraId="0769DE26" w14:textId="77777777" w:rsidR="004032A0" w:rsidRPr="004032A0" w:rsidRDefault="00AF18F2" w:rsidP="00563422">
      <w:pPr>
        <w:pStyle w:val="ListParagraph"/>
        <w:numPr>
          <w:ilvl w:val="0"/>
          <w:numId w:val="10"/>
        </w:numPr>
        <w:rPr>
          <w:rFonts w:ascii="Verdana" w:hAnsi="Verdana"/>
          <w:sz w:val="20"/>
          <w:szCs w:val="20"/>
          <w:lang w:val="en-GB"/>
        </w:rPr>
      </w:pPr>
      <w:r w:rsidRPr="004032A0">
        <w:rPr>
          <w:rFonts w:ascii="Verdana" w:hAnsi="Verdana"/>
          <w:sz w:val="20"/>
          <w:szCs w:val="20"/>
          <w:lang w:val="en-GB"/>
        </w:rPr>
        <w:t xml:space="preserve">Capacity, Capabilities and Knowledge </w:t>
      </w:r>
      <w:r w:rsidR="00B05D34">
        <w:rPr>
          <w:rFonts w:ascii="Verdana" w:hAnsi="Verdana"/>
          <w:sz w:val="20"/>
          <w:szCs w:val="20"/>
          <w:lang w:val="en-GB"/>
        </w:rPr>
        <w:t>I</w:t>
      </w:r>
      <w:r w:rsidRPr="004032A0">
        <w:rPr>
          <w:rFonts w:ascii="Verdana" w:hAnsi="Verdana"/>
          <w:sz w:val="20"/>
          <w:szCs w:val="20"/>
          <w:lang w:val="en-GB"/>
        </w:rPr>
        <w:t xml:space="preserve">ssues, </w:t>
      </w:r>
    </w:p>
    <w:p w14:paraId="037C1F71" w14:textId="77777777" w:rsidR="004032A0" w:rsidRDefault="00B05D34" w:rsidP="00563422">
      <w:pPr>
        <w:pStyle w:val="ListParagraph"/>
        <w:numPr>
          <w:ilvl w:val="0"/>
          <w:numId w:val="10"/>
        </w:numPr>
        <w:rPr>
          <w:rFonts w:ascii="Verdana" w:hAnsi="Verdana"/>
          <w:sz w:val="20"/>
          <w:szCs w:val="20"/>
          <w:lang w:val="en-GB"/>
        </w:rPr>
      </w:pPr>
      <w:r>
        <w:rPr>
          <w:rFonts w:ascii="Verdana" w:hAnsi="Verdana"/>
          <w:sz w:val="20"/>
          <w:szCs w:val="20"/>
          <w:lang w:val="en-GB"/>
        </w:rPr>
        <w:t>Investment Issues</w:t>
      </w:r>
      <w:r w:rsidR="00AF18F2" w:rsidRPr="004032A0">
        <w:rPr>
          <w:rFonts w:ascii="Verdana" w:hAnsi="Verdana"/>
          <w:sz w:val="20"/>
          <w:szCs w:val="20"/>
          <w:lang w:val="en-GB"/>
        </w:rPr>
        <w:t xml:space="preserve">, </w:t>
      </w:r>
    </w:p>
    <w:p w14:paraId="4BCEE66A" w14:textId="77777777" w:rsidR="00B05D34" w:rsidRDefault="00B05D34" w:rsidP="00563422">
      <w:pPr>
        <w:pStyle w:val="ListParagraph"/>
        <w:numPr>
          <w:ilvl w:val="0"/>
          <w:numId w:val="10"/>
        </w:numPr>
        <w:rPr>
          <w:rFonts w:ascii="Verdana" w:hAnsi="Verdana"/>
          <w:sz w:val="20"/>
          <w:szCs w:val="20"/>
          <w:lang w:val="en-GB"/>
        </w:rPr>
      </w:pPr>
      <w:r>
        <w:rPr>
          <w:rFonts w:ascii="Verdana" w:hAnsi="Verdana"/>
          <w:sz w:val="20"/>
          <w:szCs w:val="20"/>
          <w:lang w:val="en-GB"/>
        </w:rPr>
        <w:t>Govt Policy &amp; Targets</w:t>
      </w:r>
      <w:r w:rsidR="00EC29C3">
        <w:rPr>
          <w:rFonts w:ascii="Verdana" w:hAnsi="Verdana"/>
          <w:sz w:val="20"/>
          <w:szCs w:val="20"/>
          <w:lang w:val="en-GB"/>
        </w:rPr>
        <w:t xml:space="preserve"> and</w:t>
      </w:r>
    </w:p>
    <w:p w14:paraId="5B6A602D" w14:textId="77777777" w:rsidR="004032A0" w:rsidRDefault="00AF18F2" w:rsidP="00563422">
      <w:pPr>
        <w:pStyle w:val="ListParagraph"/>
        <w:numPr>
          <w:ilvl w:val="0"/>
          <w:numId w:val="10"/>
        </w:numPr>
        <w:spacing w:after="0"/>
        <w:rPr>
          <w:rFonts w:ascii="Verdana" w:hAnsi="Verdana"/>
          <w:sz w:val="20"/>
          <w:szCs w:val="20"/>
          <w:lang w:val="en-GB"/>
        </w:rPr>
      </w:pPr>
      <w:r w:rsidRPr="00C33F55">
        <w:rPr>
          <w:rFonts w:ascii="Verdana" w:hAnsi="Verdana"/>
          <w:sz w:val="20"/>
          <w:szCs w:val="20"/>
          <w:lang w:val="en-GB"/>
        </w:rPr>
        <w:t>Legislations &amp; Regulations</w:t>
      </w:r>
      <w:r w:rsidR="00EC29C3" w:rsidRPr="00C33F55">
        <w:rPr>
          <w:rFonts w:ascii="Verdana" w:hAnsi="Verdana"/>
          <w:sz w:val="20"/>
          <w:szCs w:val="20"/>
          <w:lang w:val="en-GB"/>
        </w:rPr>
        <w:t>.</w:t>
      </w:r>
      <w:r w:rsidRPr="00C33F55">
        <w:rPr>
          <w:rFonts w:ascii="Verdana" w:hAnsi="Verdana"/>
          <w:sz w:val="20"/>
          <w:szCs w:val="20"/>
          <w:lang w:val="en-GB"/>
        </w:rPr>
        <w:t xml:space="preserve"> </w:t>
      </w:r>
    </w:p>
    <w:p w14:paraId="1AF89855" w14:textId="77777777" w:rsidR="00C33F55" w:rsidRPr="00C33F55" w:rsidRDefault="00C33F55" w:rsidP="00563422">
      <w:pPr>
        <w:spacing w:line="276" w:lineRule="auto"/>
        <w:rPr>
          <w:rFonts w:ascii="Verdana" w:hAnsi="Verdana"/>
          <w:sz w:val="20"/>
          <w:szCs w:val="20"/>
          <w:lang w:val="en-GB"/>
        </w:rPr>
      </w:pPr>
    </w:p>
    <w:p w14:paraId="4DF8C3A1" w14:textId="51096770" w:rsidR="002A66BB" w:rsidRPr="002A66BB" w:rsidRDefault="00D97FDA" w:rsidP="00563422">
      <w:pPr>
        <w:spacing w:line="276" w:lineRule="auto"/>
        <w:jc w:val="both"/>
        <w:rPr>
          <w:rFonts w:ascii="Verdana" w:hAnsi="Verdana"/>
          <w:sz w:val="20"/>
          <w:szCs w:val="20"/>
          <w:lang w:val="en-GB"/>
        </w:rPr>
      </w:pPr>
      <w:r>
        <w:rPr>
          <w:rFonts w:ascii="Verdana" w:hAnsi="Verdana"/>
          <w:sz w:val="20"/>
          <w:szCs w:val="20"/>
          <w:lang w:val="en-GB"/>
        </w:rPr>
        <w:t xml:space="preserve">Out of the </w:t>
      </w:r>
      <w:r w:rsidR="00185B69">
        <w:rPr>
          <w:rFonts w:ascii="Verdana" w:hAnsi="Verdana"/>
          <w:sz w:val="20"/>
          <w:szCs w:val="20"/>
          <w:lang w:val="en-GB"/>
        </w:rPr>
        <w:t>four</w:t>
      </w:r>
      <w:r w:rsidR="00EC29C3">
        <w:rPr>
          <w:rFonts w:ascii="Verdana" w:hAnsi="Verdana"/>
          <w:sz w:val="20"/>
          <w:szCs w:val="20"/>
          <w:lang w:val="en-GB"/>
        </w:rPr>
        <w:t xml:space="preserve"> (</w:t>
      </w:r>
      <w:r w:rsidR="00185B69">
        <w:rPr>
          <w:rFonts w:ascii="Verdana" w:hAnsi="Verdana"/>
          <w:sz w:val="20"/>
          <w:szCs w:val="20"/>
          <w:lang w:val="en-GB"/>
        </w:rPr>
        <w:t>4</w:t>
      </w:r>
      <w:r w:rsidR="00EC29C3">
        <w:rPr>
          <w:rFonts w:ascii="Verdana" w:hAnsi="Verdana"/>
          <w:sz w:val="20"/>
          <w:szCs w:val="20"/>
          <w:lang w:val="en-GB"/>
        </w:rPr>
        <w:t xml:space="preserve">) </w:t>
      </w:r>
      <w:r w:rsidR="00BC5C4B" w:rsidRPr="002A66BB">
        <w:rPr>
          <w:rFonts w:ascii="Verdana" w:hAnsi="Verdana"/>
          <w:sz w:val="20"/>
          <w:szCs w:val="20"/>
          <w:lang w:val="en-GB"/>
        </w:rPr>
        <w:t>different barrier</w:t>
      </w:r>
      <w:r w:rsidR="00185B69">
        <w:rPr>
          <w:rFonts w:ascii="Verdana" w:hAnsi="Verdana"/>
          <w:sz w:val="20"/>
          <w:szCs w:val="20"/>
          <w:lang w:val="en-GB"/>
        </w:rPr>
        <w:t>s</w:t>
      </w:r>
      <w:r w:rsidR="00B05D34">
        <w:rPr>
          <w:rFonts w:ascii="Verdana" w:hAnsi="Verdana"/>
          <w:sz w:val="20"/>
          <w:szCs w:val="20"/>
          <w:lang w:val="en-GB"/>
        </w:rPr>
        <w:t xml:space="preserve"> </w:t>
      </w:r>
      <w:r w:rsidR="00185B69">
        <w:rPr>
          <w:rFonts w:ascii="Verdana" w:hAnsi="Verdana"/>
          <w:sz w:val="20"/>
          <w:szCs w:val="20"/>
          <w:lang w:val="en-GB"/>
        </w:rPr>
        <w:t>acknowledged that</w:t>
      </w:r>
      <w:r w:rsidR="00B05D34">
        <w:rPr>
          <w:rFonts w:ascii="Verdana" w:hAnsi="Verdana"/>
          <w:sz w:val="20"/>
          <w:szCs w:val="20"/>
          <w:lang w:val="en-GB"/>
        </w:rPr>
        <w:t xml:space="preserve"> the </w:t>
      </w:r>
      <w:r w:rsidR="00BC5C4B" w:rsidRPr="002A66BB">
        <w:rPr>
          <w:rFonts w:ascii="Verdana" w:hAnsi="Verdana"/>
          <w:sz w:val="20"/>
          <w:szCs w:val="20"/>
          <w:lang w:val="en-GB"/>
        </w:rPr>
        <w:t xml:space="preserve">lack of “Capacity, Capabilities and Knowledge” as </w:t>
      </w:r>
      <w:r w:rsidR="004032A0" w:rsidRPr="002A66BB">
        <w:rPr>
          <w:rFonts w:ascii="Verdana" w:hAnsi="Verdana"/>
          <w:sz w:val="20"/>
          <w:szCs w:val="20"/>
          <w:lang w:val="en-GB"/>
        </w:rPr>
        <w:t xml:space="preserve">the most </w:t>
      </w:r>
      <w:r w:rsidR="00BC5C4B" w:rsidRPr="002A66BB">
        <w:rPr>
          <w:rFonts w:ascii="Verdana" w:hAnsi="Verdana"/>
          <w:sz w:val="20"/>
          <w:szCs w:val="20"/>
          <w:lang w:val="en-GB"/>
        </w:rPr>
        <w:t>prevalen</w:t>
      </w:r>
      <w:r w:rsidR="00B05D34">
        <w:rPr>
          <w:rFonts w:ascii="Verdana" w:hAnsi="Verdana"/>
          <w:sz w:val="20"/>
          <w:szCs w:val="20"/>
          <w:lang w:val="en-GB"/>
        </w:rPr>
        <w:t>t</w:t>
      </w:r>
      <w:r w:rsidR="00BC5C4B" w:rsidRPr="002A66BB">
        <w:rPr>
          <w:rFonts w:ascii="Verdana" w:hAnsi="Verdana"/>
          <w:sz w:val="20"/>
          <w:szCs w:val="20"/>
          <w:lang w:val="en-GB"/>
        </w:rPr>
        <w:t xml:space="preserve"> in the </w:t>
      </w:r>
      <w:r w:rsidR="00B05D34">
        <w:rPr>
          <w:rFonts w:ascii="Verdana" w:hAnsi="Verdana"/>
          <w:sz w:val="20"/>
          <w:szCs w:val="20"/>
          <w:lang w:val="en-GB"/>
        </w:rPr>
        <w:t>region</w:t>
      </w:r>
      <w:r w:rsidR="00BC5C4B" w:rsidRPr="002A66BB">
        <w:rPr>
          <w:rFonts w:ascii="Verdana" w:hAnsi="Verdana"/>
          <w:sz w:val="20"/>
          <w:szCs w:val="20"/>
          <w:lang w:val="en-GB"/>
        </w:rPr>
        <w:t xml:space="preserve">, this was followed by the </w:t>
      </w:r>
      <w:r w:rsidR="004032A0" w:rsidRPr="002A66BB">
        <w:rPr>
          <w:rFonts w:ascii="Verdana" w:hAnsi="Verdana"/>
          <w:sz w:val="20"/>
          <w:szCs w:val="20"/>
          <w:lang w:val="en-GB"/>
        </w:rPr>
        <w:t>“I</w:t>
      </w:r>
      <w:r w:rsidR="00BC5C4B" w:rsidRPr="002A66BB">
        <w:rPr>
          <w:rFonts w:ascii="Verdana" w:hAnsi="Verdana"/>
          <w:sz w:val="20"/>
          <w:szCs w:val="20"/>
          <w:lang w:val="en-GB"/>
        </w:rPr>
        <w:t>nvestment</w:t>
      </w:r>
      <w:r w:rsidR="00B05D34">
        <w:rPr>
          <w:rFonts w:ascii="Verdana" w:hAnsi="Verdana"/>
          <w:sz w:val="20"/>
          <w:szCs w:val="20"/>
          <w:lang w:val="en-GB"/>
        </w:rPr>
        <w:t xml:space="preserve"> </w:t>
      </w:r>
      <w:r w:rsidR="00BE7C0A">
        <w:rPr>
          <w:rFonts w:ascii="Verdana" w:hAnsi="Verdana"/>
          <w:sz w:val="20"/>
          <w:szCs w:val="20"/>
          <w:lang w:val="en-GB"/>
        </w:rPr>
        <w:t xml:space="preserve">related </w:t>
      </w:r>
      <w:r w:rsidR="004032A0" w:rsidRPr="002A66BB">
        <w:rPr>
          <w:rFonts w:ascii="Verdana" w:hAnsi="Verdana"/>
          <w:sz w:val="20"/>
          <w:szCs w:val="20"/>
          <w:lang w:val="en-GB"/>
        </w:rPr>
        <w:t>I</w:t>
      </w:r>
      <w:r w:rsidR="00BC5C4B" w:rsidRPr="002A66BB">
        <w:rPr>
          <w:rFonts w:ascii="Verdana" w:hAnsi="Verdana"/>
          <w:sz w:val="20"/>
          <w:szCs w:val="20"/>
          <w:lang w:val="en-GB"/>
        </w:rPr>
        <w:t>ssues</w:t>
      </w:r>
      <w:r w:rsidR="004032A0" w:rsidRPr="002A66BB">
        <w:rPr>
          <w:rFonts w:ascii="Verdana" w:hAnsi="Verdana"/>
          <w:sz w:val="20"/>
          <w:szCs w:val="20"/>
          <w:lang w:val="en-GB"/>
        </w:rPr>
        <w:t>”</w:t>
      </w:r>
      <w:r w:rsidR="00BE7C0A">
        <w:rPr>
          <w:rFonts w:ascii="Verdana" w:hAnsi="Verdana"/>
          <w:sz w:val="20"/>
          <w:szCs w:val="20"/>
          <w:lang w:val="en-GB"/>
        </w:rPr>
        <w:t>,</w:t>
      </w:r>
      <w:r w:rsidR="00B05D34">
        <w:rPr>
          <w:rFonts w:ascii="Verdana" w:hAnsi="Verdana"/>
          <w:sz w:val="20"/>
          <w:szCs w:val="20"/>
          <w:lang w:val="en-GB"/>
        </w:rPr>
        <w:t xml:space="preserve"> the </w:t>
      </w:r>
      <w:r w:rsidR="00BE7C0A">
        <w:rPr>
          <w:rFonts w:ascii="Verdana" w:hAnsi="Verdana"/>
          <w:sz w:val="20"/>
          <w:szCs w:val="20"/>
          <w:lang w:val="en-GB"/>
        </w:rPr>
        <w:t>“</w:t>
      </w:r>
      <w:r w:rsidR="00B05D34">
        <w:rPr>
          <w:rFonts w:ascii="Verdana" w:hAnsi="Verdana"/>
          <w:sz w:val="20"/>
          <w:szCs w:val="20"/>
          <w:lang w:val="en-GB"/>
        </w:rPr>
        <w:t>Government Policies and Targets</w:t>
      </w:r>
      <w:r w:rsidR="00BE7C0A">
        <w:rPr>
          <w:rFonts w:ascii="Verdana" w:hAnsi="Verdana"/>
          <w:sz w:val="20"/>
          <w:szCs w:val="20"/>
          <w:lang w:val="en-GB"/>
        </w:rPr>
        <w:t>”</w:t>
      </w:r>
      <w:r w:rsidR="00B05D34">
        <w:rPr>
          <w:rFonts w:ascii="Verdana" w:hAnsi="Verdana"/>
          <w:sz w:val="20"/>
          <w:szCs w:val="20"/>
          <w:lang w:val="en-GB"/>
        </w:rPr>
        <w:t xml:space="preserve"> and</w:t>
      </w:r>
      <w:r w:rsidR="00BE7C0A">
        <w:rPr>
          <w:rFonts w:ascii="Verdana" w:hAnsi="Verdana"/>
          <w:sz w:val="20"/>
          <w:szCs w:val="20"/>
          <w:lang w:val="en-GB"/>
        </w:rPr>
        <w:t xml:space="preserve"> the</w:t>
      </w:r>
      <w:r w:rsidR="00B05D34">
        <w:rPr>
          <w:rFonts w:ascii="Verdana" w:hAnsi="Verdana"/>
          <w:sz w:val="20"/>
          <w:szCs w:val="20"/>
          <w:lang w:val="en-GB"/>
        </w:rPr>
        <w:t xml:space="preserve"> </w:t>
      </w:r>
      <w:r w:rsidR="00BE7C0A">
        <w:rPr>
          <w:rFonts w:ascii="Verdana" w:hAnsi="Verdana"/>
          <w:sz w:val="20"/>
          <w:szCs w:val="20"/>
          <w:lang w:val="en-GB"/>
        </w:rPr>
        <w:t>“</w:t>
      </w:r>
      <w:r w:rsidR="00B05D34">
        <w:rPr>
          <w:rFonts w:ascii="Verdana" w:hAnsi="Verdana"/>
          <w:sz w:val="20"/>
          <w:szCs w:val="20"/>
          <w:lang w:val="en-GB"/>
        </w:rPr>
        <w:t>Legislations &amp; Regulations</w:t>
      </w:r>
      <w:r w:rsidR="00BE7C0A">
        <w:rPr>
          <w:rFonts w:ascii="Verdana" w:hAnsi="Verdana"/>
          <w:sz w:val="20"/>
          <w:szCs w:val="20"/>
          <w:lang w:val="en-GB"/>
        </w:rPr>
        <w:t>” that pre</w:t>
      </w:r>
      <w:r w:rsidR="009D1BDB">
        <w:rPr>
          <w:rFonts w:ascii="Verdana" w:hAnsi="Verdana"/>
          <w:sz w:val="20"/>
          <w:szCs w:val="20"/>
          <w:lang w:val="en-GB"/>
        </w:rPr>
        <w:t>vailed in the PICTs</w:t>
      </w:r>
      <w:r w:rsidR="00B05D34">
        <w:rPr>
          <w:rFonts w:ascii="Verdana" w:hAnsi="Verdana"/>
          <w:sz w:val="20"/>
          <w:szCs w:val="20"/>
          <w:lang w:val="en-GB"/>
        </w:rPr>
        <w:t>. T</w:t>
      </w:r>
      <w:r w:rsidR="0041008E" w:rsidRPr="002A66BB">
        <w:rPr>
          <w:rFonts w:ascii="Verdana" w:hAnsi="Verdana"/>
          <w:sz w:val="20"/>
          <w:szCs w:val="20"/>
          <w:lang w:val="en-GB"/>
        </w:rPr>
        <w:t xml:space="preserve">he </w:t>
      </w:r>
      <w:r w:rsidR="001A053D" w:rsidRPr="002A66BB">
        <w:rPr>
          <w:rFonts w:ascii="Verdana" w:hAnsi="Verdana"/>
          <w:sz w:val="20"/>
          <w:szCs w:val="20"/>
          <w:lang w:val="en-GB"/>
        </w:rPr>
        <w:t>“</w:t>
      </w:r>
      <w:r w:rsidR="0041008E" w:rsidRPr="002A66BB">
        <w:rPr>
          <w:rFonts w:ascii="Verdana" w:hAnsi="Verdana"/>
          <w:sz w:val="20"/>
          <w:szCs w:val="20"/>
          <w:lang w:val="en-GB"/>
        </w:rPr>
        <w:t>Capacity, Capabilities and Knowledge</w:t>
      </w:r>
      <w:r w:rsidR="001A053D" w:rsidRPr="002A66BB">
        <w:rPr>
          <w:rFonts w:ascii="Verdana" w:hAnsi="Verdana"/>
          <w:sz w:val="20"/>
          <w:szCs w:val="20"/>
          <w:lang w:val="en-GB"/>
        </w:rPr>
        <w:t>” basically refers to the</w:t>
      </w:r>
      <w:r w:rsidR="00BE7C0A">
        <w:rPr>
          <w:rFonts w:ascii="Verdana" w:hAnsi="Verdana"/>
          <w:sz w:val="20"/>
          <w:szCs w:val="20"/>
          <w:lang w:val="en-GB"/>
        </w:rPr>
        <w:t xml:space="preserve"> e</w:t>
      </w:r>
      <w:r w:rsidR="001A053D" w:rsidRPr="002A66BB">
        <w:rPr>
          <w:rFonts w:ascii="Verdana" w:hAnsi="Verdana"/>
          <w:sz w:val="20"/>
          <w:szCs w:val="20"/>
          <w:lang w:val="en-GB"/>
        </w:rPr>
        <w:t>nergy institutions in the countries, its abilit</w:t>
      </w:r>
      <w:r w:rsidR="00BE7C0A">
        <w:rPr>
          <w:rFonts w:ascii="Verdana" w:hAnsi="Verdana"/>
          <w:sz w:val="20"/>
          <w:szCs w:val="20"/>
          <w:lang w:val="en-GB"/>
        </w:rPr>
        <w:t>y</w:t>
      </w:r>
      <w:r w:rsidR="001A053D" w:rsidRPr="002A66BB">
        <w:rPr>
          <w:rFonts w:ascii="Verdana" w:hAnsi="Verdana"/>
          <w:sz w:val="20"/>
          <w:szCs w:val="20"/>
          <w:lang w:val="en-GB"/>
        </w:rPr>
        <w:t xml:space="preserve"> to respond to the inherent tasks and </w:t>
      </w:r>
      <w:r w:rsidR="00161853">
        <w:rPr>
          <w:rFonts w:ascii="Verdana" w:hAnsi="Verdana"/>
          <w:sz w:val="20"/>
          <w:szCs w:val="20"/>
          <w:lang w:val="en-GB"/>
        </w:rPr>
        <w:t xml:space="preserve">its </w:t>
      </w:r>
      <w:r w:rsidR="001A053D" w:rsidRPr="002A66BB">
        <w:rPr>
          <w:rFonts w:ascii="Verdana" w:hAnsi="Verdana"/>
          <w:sz w:val="20"/>
          <w:szCs w:val="20"/>
          <w:lang w:val="en-GB"/>
        </w:rPr>
        <w:t xml:space="preserve">familiarity </w:t>
      </w:r>
      <w:r w:rsidR="009D1BDB">
        <w:rPr>
          <w:rFonts w:ascii="Verdana" w:hAnsi="Verdana"/>
          <w:sz w:val="20"/>
          <w:szCs w:val="20"/>
          <w:lang w:val="en-GB"/>
        </w:rPr>
        <w:t xml:space="preserve">or </w:t>
      </w:r>
      <w:r w:rsidR="00161853">
        <w:rPr>
          <w:rFonts w:ascii="Verdana" w:hAnsi="Verdana"/>
          <w:sz w:val="20"/>
          <w:szCs w:val="20"/>
          <w:lang w:val="en-GB"/>
        </w:rPr>
        <w:t xml:space="preserve">lack thereof in terms </w:t>
      </w:r>
      <w:r w:rsidR="009D1BDB">
        <w:rPr>
          <w:rFonts w:ascii="Verdana" w:hAnsi="Verdana"/>
          <w:sz w:val="20"/>
          <w:szCs w:val="20"/>
          <w:lang w:val="en-GB"/>
        </w:rPr>
        <w:t>know</w:t>
      </w:r>
      <w:r>
        <w:rPr>
          <w:rFonts w:ascii="Verdana" w:hAnsi="Verdana"/>
          <w:sz w:val="20"/>
          <w:szCs w:val="20"/>
          <w:lang w:val="en-GB"/>
        </w:rPr>
        <w:t>-</w:t>
      </w:r>
      <w:r w:rsidR="009D1BDB">
        <w:rPr>
          <w:rFonts w:ascii="Verdana" w:hAnsi="Verdana"/>
          <w:sz w:val="20"/>
          <w:szCs w:val="20"/>
          <w:lang w:val="en-GB"/>
        </w:rPr>
        <w:t xml:space="preserve">how </w:t>
      </w:r>
      <w:r w:rsidR="00161853">
        <w:rPr>
          <w:rFonts w:ascii="Verdana" w:hAnsi="Verdana"/>
          <w:sz w:val="20"/>
          <w:szCs w:val="20"/>
          <w:lang w:val="en-GB"/>
        </w:rPr>
        <w:t xml:space="preserve">on the </w:t>
      </w:r>
      <w:r w:rsidR="00161853" w:rsidRPr="00161853">
        <w:rPr>
          <w:rFonts w:ascii="Verdana" w:hAnsi="Verdana"/>
          <w:b/>
          <w:sz w:val="20"/>
          <w:szCs w:val="20"/>
          <w:lang w:val="en-GB"/>
        </w:rPr>
        <w:t>level</w:t>
      </w:r>
      <w:r w:rsidR="00161853">
        <w:rPr>
          <w:rFonts w:ascii="Verdana" w:hAnsi="Verdana"/>
          <w:sz w:val="20"/>
          <w:szCs w:val="20"/>
          <w:lang w:val="en-GB"/>
        </w:rPr>
        <w:t xml:space="preserve"> of </w:t>
      </w:r>
      <w:r w:rsidR="00B05D34">
        <w:rPr>
          <w:rFonts w:ascii="Verdana" w:hAnsi="Verdana"/>
          <w:sz w:val="20"/>
          <w:szCs w:val="20"/>
          <w:lang w:val="en-GB"/>
        </w:rPr>
        <w:t>skills and tasks</w:t>
      </w:r>
      <w:r w:rsidR="001A053D" w:rsidRPr="002A66BB">
        <w:rPr>
          <w:rFonts w:ascii="Verdana" w:hAnsi="Verdana"/>
          <w:sz w:val="20"/>
          <w:szCs w:val="20"/>
          <w:lang w:val="en-GB"/>
        </w:rPr>
        <w:t xml:space="preserve"> </w:t>
      </w:r>
      <w:r w:rsidR="00BE7C0A">
        <w:rPr>
          <w:rFonts w:ascii="Verdana" w:hAnsi="Verdana"/>
          <w:sz w:val="20"/>
          <w:szCs w:val="20"/>
          <w:lang w:val="en-GB"/>
        </w:rPr>
        <w:t>and the</w:t>
      </w:r>
      <w:r w:rsidR="001A053D" w:rsidRPr="002A66BB">
        <w:rPr>
          <w:rFonts w:ascii="Verdana" w:hAnsi="Verdana"/>
          <w:sz w:val="20"/>
          <w:szCs w:val="20"/>
          <w:lang w:val="en-GB"/>
        </w:rPr>
        <w:t xml:space="preserve"> experience</w:t>
      </w:r>
      <w:r w:rsidR="00BE7C0A">
        <w:rPr>
          <w:rFonts w:ascii="Verdana" w:hAnsi="Verdana"/>
          <w:sz w:val="20"/>
          <w:szCs w:val="20"/>
          <w:lang w:val="en-GB"/>
        </w:rPr>
        <w:t xml:space="preserve"> therein</w:t>
      </w:r>
      <w:r w:rsidR="001A053D" w:rsidRPr="002A66BB">
        <w:rPr>
          <w:rFonts w:ascii="Verdana" w:hAnsi="Verdana"/>
          <w:sz w:val="20"/>
          <w:szCs w:val="20"/>
          <w:lang w:val="en-GB"/>
        </w:rPr>
        <w:t>. In terms of “</w:t>
      </w:r>
      <w:r w:rsidR="00B05D34">
        <w:rPr>
          <w:rFonts w:ascii="Verdana" w:hAnsi="Verdana"/>
          <w:sz w:val="20"/>
          <w:szCs w:val="20"/>
          <w:lang w:val="en-GB"/>
        </w:rPr>
        <w:t>Government P</w:t>
      </w:r>
      <w:r w:rsidR="001A053D" w:rsidRPr="002A66BB">
        <w:rPr>
          <w:rFonts w:ascii="Verdana" w:hAnsi="Verdana"/>
          <w:sz w:val="20"/>
          <w:szCs w:val="20"/>
          <w:lang w:val="en-GB"/>
        </w:rPr>
        <w:t xml:space="preserve">olicies and </w:t>
      </w:r>
      <w:r w:rsidR="00B05D34">
        <w:rPr>
          <w:rFonts w:ascii="Verdana" w:hAnsi="Verdana"/>
          <w:sz w:val="20"/>
          <w:szCs w:val="20"/>
          <w:lang w:val="en-GB"/>
        </w:rPr>
        <w:t>T</w:t>
      </w:r>
      <w:r w:rsidR="001A053D" w:rsidRPr="002A66BB">
        <w:rPr>
          <w:rFonts w:ascii="Verdana" w:hAnsi="Verdana"/>
          <w:sz w:val="20"/>
          <w:szCs w:val="20"/>
          <w:lang w:val="en-GB"/>
        </w:rPr>
        <w:t>argets” and “</w:t>
      </w:r>
      <w:r w:rsidR="00B05D34">
        <w:rPr>
          <w:rFonts w:ascii="Verdana" w:hAnsi="Verdana"/>
          <w:sz w:val="20"/>
          <w:szCs w:val="20"/>
          <w:lang w:val="en-GB"/>
        </w:rPr>
        <w:t>L</w:t>
      </w:r>
      <w:r w:rsidR="001A053D" w:rsidRPr="002A66BB">
        <w:rPr>
          <w:rFonts w:ascii="Verdana" w:hAnsi="Verdana"/>
          <w:sz w:val="20"/>
          <w:szCs w:val="20"/>
          <w:lang w:val="en-GB"/>
        </w:rPr>
        <w:t xml:space="preserve">egislations and </w:t>
      </w:r>
      <w:r w:rsidR="00B05D34">
        <w:rPr>
          <w:rFonts w:ascii="Verdana" w:hAnsi="Verdana"/>
          <w:sz w:val="20"/>
          <w:szCs w:val="20"/>
          <w:lang w:val="en-GB"/>
        </w:rPr>
        <w:t>R</w:t>
      </w:r>
      <w:r w:rsidR="001A053D" w:rsidRPr="002A66BB">
        <w:rPr>
          <w:rFonts w:ascii="Verdana" w:hAnsi="Verdana"/>
          <w:sz w:val="20"/>
          <w:szCs w:val="20"/>
          <w:lang w:val="en-GB"/>
        </w:rPr>
        <w:t xml:space="preserve">egulations”, it </w:t>
      </w:r>
      <w:r w:rsidR="00B05D34">
        <w:rPr>
          <w:rFonts w:ascii="Verdana" w:hAnsi="Verdana"/>
          <w:sz w:val="20"/>
          <w:szCs w:val="20"/>
          <w:lang w:val="en-GB"/>
        </w:rPr>
        <w:t>was</w:t>
      </w:r>
      <w:r w:rsidR="001A053D" w:rsidRPr="002A66BB">
        <w:rPr>
          <w:rFonts w:ascii="Verdana" w:hAnsi="Verdana"/>
          <w:sz w:val="20"/>
          <w:szCs w:val="20"/>
          <w:lang w:val="en-GB"/>
        </w:rPr>
        <w:t xml:space="preserve"> basically the </w:t>
      </w:r>
      <w:r w:rsidR="00CB6B5D" w:rsidRPr="00161853">
        <w:rPr>
          <w:rFonts w:ascii="Verdana" w:hAnsi="Verdana"/>
          <w:b/>
          <w:sz w:val="20"/>
          <w:szCs w:val="20"/>
          <w:lang w:val="en-GB"/>
        </w:rPr>
        <w:t>level</w:t>
      </w:r>
      <w:r w:rsidR="00CB6B5D">
        <w:rPr>
          <w:rFonts w:ascii="Verdana" w:hAnsi="Verdana"/>
          <w:sz w:val="20"/>
          <w:szCs w:val="20"/>
          <w:lang w:val="en-GB"/>
        </w:rPr>
        <w:t xml:space="preserve"> in terms of the </w:t>
      </w:r>
      <w:r w:rsidR="00BE7C0A">
        <w:rPr>
          <w:rFonts w:ascii="Verdana" w:hAnsi="Verdana"/>
          <w:sz w:val="20"/>
          <w:szCs w:val="20"/>
          <w:lang w:val="en-GB"/>
        </w:rPr>
        <w:t>presence</w:t>
      </w:r>
      <w:r w:rsidR="00161853">
        <w:rPr>
          <w:rFonts w:ascii="Verdana" w:hAnsi="Verdana"/>
          <w:sz w:val="20"/>
          <w:szCs w:val="20"/>
          <w:lang w:val="en-GB"/>
        </w:rPr>
        <w:t xml:space="preserve"> or existence </w:t>
      </w:r>
      <w:r w:rsidR="001A053D" w:rsidRPr="002A66BB">
        <w:rPr>
          <w:rFonts w:ascii="Verdana" w:hAnsi="Verdana"/>
          <w:sz w:val="20"/>
          <w:szCs w:val="20"/>
          <w:lang w:val="en-GB"/>
        </w:rPr>
        <w:t xml:space="preserve">of </w:t>
      </w:r>
      <w:r w:rsidR="002A66BB" w:rsidRPr="002A66BB">
        <w:rPr>
          <w:rFonts w:ascii="Verdana" w:hAnsi="Verdana"/>
          <w:sz w:val="20"/>
          <w:szCs w:val="20"/>
          <w:lang w:val="en-GB"/>
        </w:rPr>
        <w:t>these instruments</w:t>
      </w:r>
      <w:r w:rsidR="001A053D" w:rsidRPr="002A66BB">
        <w:rPr>
          <w:rFonts w:ascii="Verdana" w:hAnsi="Verdana"/>
          <w:sz w:val="20"/>
          <w:szCs w:val="20"/>
          <w:lang w:val="en-GB"/>
        </w:rPr>
        <w:t xml:space="preserve"> including those </w:t>
      </w:r>
      <w:r w:rsidR="00B05D34">
        <w:rPr>
          <w:rFonts w:ascii="Verdana" w:hAnsi="Verdana"/>
          <w:sz w:val="20"/>
          <w:szCs w:val="20"/>
          <w:lang w:val="en-GB"/>
        </w:rPr>
        <w:t xml:space="preserve">directly </w:t>
      </w:r>
      <w:r w:rsidR="001A053D" w:rsidRPr="002A66BB">
        <w:rPr>
          <w:rFonts w:ascii="Verdana" w:hAnsi="Verdana"/>
          <w:sz w:val="20"/>
          <w:szCs w:val="20"/>
          <w:lang w:val="en-GB"/>
        </w:rPr>
        <w:t xml:space="preserve">related to </w:t>
      </w:r>
      <w:r w:rsidR="009D1BDB">
        <w:rPr>
          <w:rFonts w:ascii="Verdana" w:hAnsi="Verdana"/>
          <w:sz w:val="20"/>
          <w:szCs w:val="20"/>
          <w:lang w:val="en-GB"/>
        </w:rPr>
        <w:t xml:space="preserve">the technologies and also regarding </w:t>
      </w:r>
      <w:r w:rsidR="002A66BB" w:rsidRPr="002A66BB">
        <w:rPr>
          <w:rFonts w:ascii="Verdana" w:hAnsi="Verdana"/>
          <w:sz w:val="20"/>
          <w:szCs w:val="20"/>
          <w:lang w:val="en-GB"/>
        </w:rPr>
        <w:t>I</w:t>
      </w:r>
      <w:r w:rsidR="00B05D34">
        <w:rPr>
          <w:rFonts w:ascii="Verdana" w:hAnsi="Verdana"/>
          <w:sz w:val="20"/>
          <w:szCs w:val="20"/>
          <w:lang w:val="en-GB"/>
        </w:rPr>
        <w:t>ndependent Power Producers</w:t>
      </w:r>
      <w:r w:rsidR="002A66BB" w:rsidRPr="002A66BB">
        <w:rPr>
          <w:rFonts w:ascii="Verdana" w:hAnsi="Verdana"/>
          <w:sz w:val="20"/>
          <w:szCs w:val="20"/>
          <w:lang w:val="en-GB"/>
        </w:rPr>
        <w:t xml:space="preserve"> and </w:t>
      </w:r>
      <w:r w:rsidR="00B05D34">
        <w:rPr>
          <w:rFonts w:ascii="Verdana" w:hAnsi="Verdana"/>
          <w:sz w:val="20"/>
          <w:szCs w:val="20"/>
          <w:lang w:val="en-GB"/>
        </w:rPr>
        <w:t>F</w:t>
      </w:r>
      <w:r w:rsidR="001A053D" w:rsidRPr="002A66BB">
        <w:rPr>
          <w:rFonts w:ascii="Verdana" w:hAnsi="Verdana"/>
          <w:sz w:val="20"/>
          <w:szCs w:val="20"/>
          <w:lang w:val="en-GB"/>
        </w:rPr>
        <w:t>eed-in-</w:t>
      </w:r>
      <w:r w:rsidR="00B05D34">
        <w:rPr>
          <w:rFonts w:ascii="Verdana" w:hAnsi="Verdana"/>
          <w:sz w:val="20"/>
          <w:szCs w:val="20"/>
          <w:lang w:val="en-GB"/>
        </w:rPr>
        <w:t>T</w:t>
      </w:r>
      <w:r w:rsidR="001A053D" w:rsidRPr="002A66BB">
        <w:rPr>
          <w:rFonts w:ascii="Verdana" w:hAnsi="Verdana"/>
          <w:sz w:val="20"/>
          <w:szCs w:val="20"/>
          <w:lang w:val="en-GB"/>
        </w:rPr>
        <w:t>ariffs.</w:t>
      </w:r>
      <w:r w:rsidR="002A66BB" w:rsidRPr="002A66BB">
        <w:rPr>
          <w:rFonts w:ascii="Verdana" w:hAnsi="Verdana"/>
          <w:sz w:val="20"/>
          <w:szCs w:val="20"/>
          <w:lang w:val="en-GB"/>
        </w:rPr>
        <w:t xml:space="preserve"> </w:t>
      </w:r>
      <w:r w:rsidR="000B0394">
        <w:rPr>
          <w:rFonts w:ascii="Verdana" w:hAnsi="Verdana"/>
          <w:sz w:val="20"/>
          <w:szCs w:val="20"/>
          <w:lang w:val="en-GB"/>
        </w:rPr>
        <w:t xml:space="preserve">In addition </w:t>
      </w:r>
      <w:r>
        <w:rPr>
          <w:rFonts w:ascii="Verdana" w:hAnsi="Verdana"/>
          <w:sz w:val="20"/>
          <w:szCs w:val="20"/>
          <w:lang w:val="en-GB"/>
        </w:rPr>
        <w:t xml:space="preserve">the </w:t>
      </w:r>
      <w:r w:rsidR="00161853">
        <w:rPr>
          <w:rFonts w:ascii="Verdana" w:hAnsi="Verdana"/>
          <w:sz w:val="20"/>
          <w:szCs w:val="20"/>
          <w:lang w:val="en-GB"/>
        </w:rPr>
        <w:t xml:space="preserve">presence and level of </w:t>
      </w:r>
      <w:r w:rsidR="000B0394">
        <w:rPr>
          <w:rFonts w:ascii="Verdana" w:hAnsi="Verdana"/>
          <w:sz w:val="20"/>
          <w:szCs w:val="20"/>
          <w:lang w:val="en-GB"/>
        </w:rPr>
        <w:t xml:space="preserve">biased subsidies </w:t>
      </w:r>
      <w:r w:rsidR="00647F40">
        <w:rPr>
          <w:rFonts w:ascii="Verdana" w:hAnsi="Verdana"/>
          <w:sz w:val="20"/>
          <w:szCs w:val="20"/>
          <w:lang w:val="en-GB"/>
        </w:rPr>
        <w:t>on fossil fuels were</w:t>
      </w:r>
      <w:r w:rsidR="000B0394">
        <w:rPr>
          <w:rFonts w:ascii="Verdana" w:hAnsi="Verdana"/>
          <w:sz w:val="20"/>
          <w:szCs w:val="20"/>
          <w:lang w:val="en-GB"/>
        </w:rPr>
        <w:t xml:space="preserve"> also identified </w:t>
      </w:r>
      <w:r w:rsidR="00161853">
        <w:rPr>
          <w:rFonts w:ascii="Verdana" w:hAnsi="Verdana"/>
          <w:sz w:val="20"/>
          <w:szCs w:val="20"/>
          <w:lang w:val="en-GB"/>
        </w:rPr>
        <w:t xml:space="preserve">in the countries </w:t>
      </w:r>
      <w:r w:rsidR="000B0394">
        <w:rPr>
          <w:rFonts w:ascii="Verdana" w:hAnsi="Verdana"/>
          <w:sz w:val="20"/>
          <w:szCs w:val="20"/>
          <w:lang w:val="en-GB"/>
        </w:rPr>
        <w:t>as shortcoming</w:t>
      </w:r>
      <w:r w:rsidR="00161853">
        <w:rPr>
          <w:rFonts w:ascii="Verdana" w:hAnsi="Verdana"/>
          <w:sz w:val="20"/>
          <w:szCs w:val="20"/>
          <w:lang w:val="en-GB"/>
        </w:rPr>
        <w:t>s</w:t>
      </w:r>
      <w:r w:rsidR="000B0394">
        <w:rPr>
          <w:rFonts w:ascii="Verdana" w:hAnsi="Verdana"/>
          <w:sz w:val="20"/>
          <w:szCs w:val="20"/>
          <w:lang w:val="en-GB"/>
        </w:rPr>
        <w:t xml:space="preserve"> in terms of investment in renewable energy and energy efficiency.</w:t>
      </w:r>
    </w:p>
    <w:p w14:paraId="5B75CDA8" w14:textId="1E5BE002" w:rsidR="00B36649" w:rsidRDefault="006065F8" w:rsidP="00563422">
      <w:pPr>
        <w:spacing w:line="276" w:lineRule="auto"/>
        <w:jc w:val="both"/>
        <w:rPr>
          <w:rFonts w:ascii="Verdana" w:hAnsi="Verdana" w:cs="Arial"/>
          <w:iCs/>
          <w:sz w:val="20"/>
          <w:szCs w:val="20"/>
        </w:rPr>
      </w:pPr>
      <w:r w:rsidRPr="006065F8">
        <w:rPr>
          <w:rFonts w:ascii="Verdana" w:hAnsi="Verdana" w:cs="Arial"/>
          <w:iCs/>
          <w:sz w:val="20"/>
          <w:szCs w:val="20"/>
        </w:rPr>
        <w:t>Despite the potential contribution of RE&amp;EE technologies and services to resolving some of the energy challenges in the region,</w:t>
      </w:r>
      <w:r w:rsidR="00BE7C0A">
        <w:rPr>
          <w:rFonts w:ascii="Verdana" w:hAnsi="Verdana" w:cs="Arial"/>
          <w:iCs/>
          <w:sz w:val="20"/>
          <w:szCs w:val="20"/>
        </w:rPr>
        <w:t xml:space="preserve"> markets for these technologies </w:t>
      </w:r>
      <w:r w:rsidRPr="006065F8">
        <w:rPr>
          <w:rFonts w:ascii="Verdana" w:hAnsi="Verdana" w:cs="Arial"/>
          <w:iCs/>
          <w:sz w:val="20"/>
          <w:szCs w:val="20"/>
        </w:rPr>
        <w:t xml:space="preserve">remain largely underdeveloped. </w:t>
      </w:r>
      <w:r w:rsidR="005456CF">
        <w:rPr>
          <w:rFonts w:ascii="Verdana" w:hAnsi="Verdana" w:cs="Arial"/>
          <w:iCs/>
          <w:sz w:val="20"/>
          <w:szCs w:val="20"/>
        </w:rPr>
        <w:t>It is i</w:t>
      </w:r>
      <w:r w:rsidR="00B36649">
        <w:rPr>
          <w:rFonts w:ascii="Verdana" w:hAnsi="Verdana" w:cs="Arial"/>
          <w:iCs/>
          <w:sz w:val="20"/>
          <w:szCs w:val="20"/>
        </w:rPr>
        <w:t xml:space="preserve">mportant to note that the CBFS 2019 – 2021 that is being </w:t>
      </w:r>
      <w:r w:rsidR="00CB6B5D">
        <w:rPr>
          <w:rFonts w:ascii="Verdana" w:hAnsi="Verdana" w:cs="Arial"/>
          <w:iCs/>
          <w:sz w:val="20"/>
          <w:szCs w:val="20"/>
        </w:rPr>
        <w:t>formulated</w:t>
      </w:r>
      <w:r w:rsidR="00B36649">
        <w:rPr>
          <w:rFonts w:ascii="Verdana" w:hAnsi="Verdana" w:cs="Arial"/>
          <w:iCs/>
          <w:sz w:val="20"/>
          <w:szCs w:val="20"/>
        </w:rPr>
        <w:t xml:space="preserve"> is only for first 3 – 4 years of the Centre (First Operational Phase) at the conclusion of this time period there will perhaps new barriers that will need to </w:t>
      </w:r>
      <w:r w:rsidR="005456CF">
        <w:rPr>
          <w:rFonts w:ascii="Verdana" w:hAnsi="Verdana" w:cs="Arial"/>
          <w:iCs/>
          <w:sz w:val="20"/>
          <w:szCs w:val="20"/>
        </w:rPr>
        <w:t xml:space="preserve">be </w:t>
      </w:r>
      <w:r w:rsidR="00B36649">
        <w:rPr>
          <w:rFonts w:ascii="Verdana" w:hAnsi="Verdana" w:cs="Arial"/>
          <w:iCs/>
          <w:sz w:val="20"/>
          <w:szCs w:val="20"/>
        </w:rPr>
        <w:t>also considered as part of the current matrix</w:t>
      </w:r>
      <w:r w:rsidR="00161853">
        <w:rPr>
          <w:rFonts w:ascii="Verdana" w:hAnsi="Verdana" w:cs="Arial"/>
          <w:iCs/>
          <w:sz w:val="20"/>
          <w:szCs w:val="20"/>
        </w:rPr>
        <w:t xml:space="preserve"> and programme and activities that are not fully implemented will be carried over to the next period</w:t>
      </w:r>
      <w:r w:rsidR="00B36649">
        <w:rPr>
          <w:rFonts w:ascii="Verdana" w:hAnsi="Verdana" w:cs="Arial"/>
          <w:iCs/>
          <w:sz w:val="20"/>
          <w:szCs w:val="20"/>
        </w:rPr>
        <w:t xml:space="preserve">. </w:t>
      </w:r>
    </w:p>
    <w:p w14:paraId="515F7B86" w14:textId="77777777" w:rsidR="00B36649" w:rsidRDefault="00B36649" w:rsidP="00563422">
      <w:pPr>
        <w:spacing w:line="276" w:lineRule="auto"/>
        <w:jc w:val="both"/>
        <w:rPr>
          <w:rFonts w:ascii="Verdana" w:hAnsi="Verdana" w:cs="Arial"/>
          <w:iCs/>
          <w:sz w:val="20"/>
          <w:szCs w:val="20"/>
        </w:rPr>
      </w:pPr>
    </w:p>
    <w:p w14:paraId="5712A72F" w14:textId="77777777" w:rsidR="00F82801" w:rsidRPr="00123FAB" w:rsidRDefault="00F82801" w:rsidP="00563422">
      <w:pPr>
        <w:pStyle w:val="ListParagraph"/>
        <w:numPr>
          <w:ilvl w:val="0"/>
          <w:numId w:val="13"/>
        </w:numPr>
        <w:spacing w:after="0"/>
        <w:jc w:val="both"/>
        <w:rPr>
          <w:rFonts w:ascii="Verdana" w:hAnsi="Verdana" w:cs="Arial"/>
          <w:iCs/>
          <w:sz w:val="20"/>
          <w:szCs w:val="20"/>
        </w:rPr>
      </w:pPr>
      <w:r>
        <w:rPr>
          <w:rFonts w:ascii="Verdana" w:hAnsi="Verdana" w:cs="Arial"/>
          <w:b/>
          <w:iCs/>
          <w:sz w:val="20"/>
          <w:szCs w:val="20"/>
        </w:rPr>
        <w:lastRenderedPageBreak/>
        <w:t xml:space="preserve">Categorization of </w:t>
      </w:r>
      <w:r w:rsidR="00C33F55">
        <w:rPr>
          <w:rFonts w:ascii="Verdana" w:hAnsi="Verdana" w:cs="Arial"/>
          <w:b/>
          <w:iCs/>
          <w:sz w:val="20"/>
          <w:szCs w:val="20"/>
        </w:rPr>
        <w:t>Barriers (Short</w:t>
      </w:r>
      <w:r w:rsidR="009D1BDB">
        <w:rPr>
          <w:rFonts w:ascii="Verdana" w:hAnsi="Verdana" w:cs="Arial"/>
          <w:b/>
          <w:iCs/>
          <w:sz w:val="20"/>
          <w:szCs w:val="20"/>
        </w:rPr>
        <w:t xml:space="preserve"> &amp;</w:t>
      </w:r>
      <w:r w:rsidR="00123FAB">
        <w:rPr>
          <w:rFonts w:ascii="Verdana" w:hAnsi="Verdana" w:cs="Arial"/>
          <w:b/>
          <w:iCs/>
          <w:sz w:val="20"/>
          <w:szCs w:val="20"/>
        </w:rPr>
        <w:t xml:space="preserve"> Medium </w:t>
      </w:r>
      <w:r w:rsidR="009D1BDB">
        <w:rPr>
          <w:rFonts w:ascii="Verdana" w:hAnsi="Verdana" w:cs="Arial"/>
          <w:b/>
          <w:iCs/>
          <w:sz w:val="20"/>
          <w:szCs w:val="20"/>
        </w:rPr>
        <w:t>Term Interventions</w:t>
      </w:r>
      <w:r w:rsidR="00123FAB">
        <w:rPr>
          <w:rFonts w:ascii="Verdana" w:hAnsi="Verdana" w:cs="Arial"/>
          <w:b/>
          <w:iCs/>
          <w:sz w:val="20"/>
          <w:szCs w:val="20"/>
        </w:rPr>
        <w:t>)</w:t>
      </w:r>
    </w:p>
    <w:p w14:paraId="01A4984F" w14:textId="77777777" w:rsidR="00123FAB" w:rsidRPr="00123FAB" w:rsidRDefault="00123FAB" w:rsidP="00563422">
      <w:pPr>
        <w:spacing w:line="276" w:lineRule="auto"/>
        <w:jc w:val="both"/>
        <w:rPr>
          <w:rFonts w:ascii="Verdana" w:hAnsi="Verdana" w:cs="Arial"/>
          <w:iCs/>
          <w:sz w:val="20"/>
          <w:szCs w:val="20"/>
        </w:rPr>
      </w:pPr>
    </w:p>
    <w:p w14:paraId="2273C733" w14:textId="77777777" w:rsidR="00F82801" w:rsidRDefault="00123FAB" w:rsidP="00563422">
      <w:pPr>
        <w:spacing w:line="276" w:lineRule="auto"/>
        <w:jc w:val="both"/>
        <w:rPr>
          <w:rFonts w:ascii="Verdana" w:hAnsi="Verdana" w:cs="Arial"/>
          <w:iCs/>
          <w:sz w:val="20"/>
          <w:szCs w:val="20"/>
        </w:rPr>
      </w:pPr>
      <w:r>
        <w:rPr>
          <w:rFonts w:ascii="Verdana" w:hAnsi="Verdana" w:cs="Arial"/>
          <w:iCs/>
          <w:sz w:val="20"/>
          <w:szCs w:val="20"/>
        </w:rPr>
        <w:t xml:space="preserve">In terms of categorization of barriers, the consideration was on the urgency in terms of implementation of actions to address the barriers and also in terms of </w:t>
      </w:r>
      <w:r w:rsidR="009D1BDB">
        <w:rPr>
          <w:rFonts w:ascii="Verdana" w:hAnsi="Verdana" w:cs="Arial"/>
          <w:iCs/>
          <w:sz w:val="20"/>
          <w:szCs w:val="20"/>
        </w:rPr>
        <w:t xml:space="preserve">its impacts or </w:t>
      </w:r>
      <w:r>
        <w:rPr>
          <w:rFonts w:ascii="Verdana" w:hAnsi="Verdana" w:cs="Arial"/>
          <w:iCs/>
          <w:sz w:val="20"/>
          <w:szCs w:val="20"/>
        </w:rPr>
        <w:t xml:space="preserve">the realization of the benefits as a result </w:t>
      </w:r>
      <w:r w:rsidR="009D1BDB">
        <w:rPr>
          <w:rFonts w:ascii="Verdana" w:hAnsi="Verdana" w:cs="Arial"/>
          <w:iCs/>
          <w:sz w:val="20"/>
          <w:szCs w:val="20"/>
        </w:rPr>
        <w:t xml:space="preserve">of </w:t>
      </w:r>
      <w:r>
        <w:rPr>
          <w:rFonts w:ascii="Verdana" w:hAnsi="Verdana" w:cs="Arial"/>
          <w:iCs/>
          <w:sz w:val="20"/>
          <w:szCs w:val="20"/>
        </w:rPr>
        <w:t>implementing those actions.</w:t>
      </w:r>
    </w:p>
    <w:p w14:paraId="4EADA15B" w14:textId="77777777" w:rsidR="00123FAB" w:rsidRDefault="00123FAB" w:rsidP="00563422">
      <w:pPr>
        <w:spacing w:line="276" w:lineRule="auto"/>
        <w:jc w:val="both"/>
        <w:rPr>
          <w:rFonts w:ascii="Verdana" w:hAnsi="Verdana" w:cs="Arial"/>
          <w:iCs/>
          <w:sz w:val="20"/>
          <w:szCs w:val="20"/>
        </w:rPr>
      </w:pPr>
    </w:p>
    <w:p w14:paraId="7613FD61" w14:textId="27FCF4CE" w:rsidR="00123FAB" w:rsidRDefault="009D1BDB" w:rsidP="00563422">
      <w:pPr>
        <w:spacing w:line="276" w:lineRule="auto"/>
        <w:jc w:val="both"/>
        <w:rPr>
          <w:rFonts w:ascii="Verdana" w:hAnsi="Verdana" w:cs="Arial"/>
          <w:iCs/>
          <w:sz w:val="20"/>
          <w:szCs w:val="20"/>
        </w:rPr>
      </w:pPr>
      <w:r w:rsidRPr="00161853">
        <w:rPr>
          <w:rFonts w:ascii="Verdana" w:hAnsi="Verdana" w:cs="Arial"/>
          <w:b/>
          <w:iCs/>
          <w:sz w:val="20"/>
          <w:szCs w:val="20"/>
        </w:rPr>
        <w:lastRenderedPageBreak/>
        <w:t xml:space="preserve">Annex </w:t>
      </w:r>
      <w:r w:rsidR="005456CF">
        <w:rPr>
          <w:rFonts w:ascii="Verdana" w:hAnsi="Verdana" w:cs="Arial"/>
          <w:b/>
          <w:iCs/>
          <w:sz w:val="20"/>
          <w:szCs w:val="20"/>
        </w:rPr>
        <w:t>3</w:t>
      </w:r>
      <w:r>
        <w:rPr>
          <w:rFonts w:ascii="Verdana" w:hAnsi="Verdana" w:cs="Arial"/>
          <w:iCs/>
          <w:sz w:val="20"/>
          <w:szCs w:val="20"/>
        </w:rPr>
        <w:t xml:space="preserve"> outlines specific barriers that have been extracted from the list of barriers and </w:t>
      </w:r>
      <w:r w:rsidR="00763FFF">
        <w:rPr>
          <w:rFonts w:ascii="Verdana" w:hAnsi="Verdana" w:cs="Arial"/>
          <w:iCs/>
          <w:sz w:val="20"/>
          <w:szCs w:val="20"/>
        </w:rPr>
        <w:t>can be implemented in terms of “</w:t>
      </w:r>
      <w:r w:rsidR="003360C3">
        <w:rPr>
          <w:rFonts w:ascii="Verdana" w:hAnsi="Verdana" w:cs="Arial"/>
          <w:b/>
          <w:i/>
          <w:iCs/>
          <w:sz w:val="20"/>
          <w:szCs w:val="20"/>
        </w:rPr>
        <w:t>S</w:t>
      </w:r>
      <w:r w:rsidRPr="00763FFF">
        <w:rPr>
          <w:rFonts w:ascii="Verdana" w:hAnsi="Verdana" w:cs="Arial"/>
          <w:b/>
          <w:i/>
          <w:iCs/>
          <w:sz w:val="20"/>
          <w:szCs w:val="20"/>
        </w:rPr>
        <w:t>hort</w:t>
      </w:r>
      <w:r w:rsidR="003360C3">
        <w:rPr>
          <w:rFonts w:ascii="Verdana" w:hAnsi="Verdana" w:cs="Arial"/>
          <w:b/>
          <w:i/>
          <w:iCs/>
          <w:sz w:val="20"/>
          <w:szCs w:val="20"/>
        </w:rPr>
        <w:t xml:space="preserve"> -</w:t>
      </w:r>
      <w:r w:rsidRPr="00763FFF">
        <w:rPr>
          <w:rFonts w:ascii="Verdana" w:hAnsi="Verdana" w:cs="Arial"/>
          <w:b/>
          <w:i/>
          <w:iCs/>
          <w:sz w:val="20"/>
          <w:szCs w:val="20"/>
        </w:rPr>
        <w:t xml:space="preserve"> </w:t>
      </w:r>
      <w:r w:rsidR="003360C3">
        <w:rPr>
          <w:rFonts w:ascii="Verdana" w:hAnsi="Verdana" w:cs="Arial"/>
          <w:b/>
          <w:i/>
          <w:iCs/>
          <w:sz w:val="20"/>
          <w:szCs w:val="20"/>
        </w:rPr>
        <w:t>M</w:t>
      </w:r>
      <w:r w:rsidRPr="00763FFF">
        <w:rPr>
          <w:rFonts w:ascii="Verdana" w:hAnsi="Verdana" w:cs="Arial"/>
          <w:b/>
          <w:i/>
          <w:iCs/>
          <w:sz w:val="20"/>
          <w:szCs w:val="20"/>
        </w:rPr>
        <w:t>edium</w:t>
      </w:r>
      <w:r w:rsidR="00763FFF">
        <w:rPr>
          <w:rFonts w:ascii="Verdana" w:hAnsi="Verdana" w:cs="Arial"/>
          <w:iCs/>
          <w:sz w:val="20"/>
          <w:szCs w:val="20"/>
        </w:rPr>
        <w:t>”</w:t>
      </w:r>
      <w:r>
        <w:rPr>
          <w:rFonts w:ascii="Verdana" w:hAnsi="Verdana" w:cs="Arial"/>
          <w:iCs/>
          <w:sz w:val="20"/>
          <w:szCs w:val="20"/>
        </w:rPr>
        <w:t xml:space="preserve"> interventions</w:t>
      </w:r>
      <w:r w:rsidR="003360C3">
        <w:rPr>
          <w:rFonts w:ascii="Verdana" w:hAnsi="Verdana" w:cs="Arial"/>
          <w:iCs/>
          <w:sz w:val="20"/>
          <w:szCs w:val="20"/>
        </w:rPr>
        <w:t xml:space="preserve"> for the Centre and also </w:t>
      </w:r>
      <w:r w:rsidR="006A542C">
        <w:rPr>
          <w:rFonts w:ascii="Verdana" w:hAnsi="Verdana" w:cs="Arial"/>
          <w:iCs/>
          <w:sz w:val="20"/>
          <w:szCs w:val="20"/>
        </w:rPr>
        <w:t xml:space="preserve">has been </w:t>
      </w:r>
      <w:r>
        <w:rPr>
          <w:rFonts w:ascii="Verdana" w:hAnsi="Verdana" w:cs="Arial"/>
          <w:iCs/>
          <w:sz w:val="20"/>
          <w:szCs w:val="20"/>
        </w:rPr>
        <w:t>incorporated as part of Capacity Building Strategy Framework.</w:t>
      </w:r>
      <w:r w:rsidR="00763FFF">
        <w:rPr>
          <w:rFonts w:ascii="Verdana" w:hAnsi="Verdana" w:cs="Arial"/>
          <w:iCs/>
          <w:sz w:val="20"/>
          <w:szCs w:val="20"/>
        </w:rPr>
        <w:t xml:space="preserve"> </w:t>
      </w:r>
    </w:p>
    <w:p w14:paraId="77EC682C" w14:textId="77777777" w:rsidR="00C33F55" w:rsidRDefault="00C33F55" w:rsidP="00563422">
      <w:pPr>
        <w:spacing w:line="276" w:lineRule="auto"/>
        <w:jc w:val="both"/>
        <w:rPr>
          <w:rFonts w:ascii="Verdana" w:hAnsi="Verdana" w:cs="Arial"/>
          <w:iCs/>
          <w:sz w:val="20"/>
          <w:szCs w:val="20"/>
        </w:rPr>
      </w:pPr>
    </w:p>
    <w:p w14:paraId="3F8ACEAA" w14:textId="77777777" w:rsidR="000F4CE7" w:rsidRPr="006065F8" w:rsidRDefault="000F4CE7" w:rsidP="000F4CE7">
      <w:pPr>
        <w:jc w:val="both"/>
        <w:rPr>
          <w:rFonts w:ascii="Verdana" w:hAnsi="Verdana" w:cs="Arial"/>
          <w:iCs/>
          <w:sz w:val="20"/>
          <w:szCs w:val="20"/>
        </w:rPr>
      </w:pPr>
    </w:p>
    <w:p w14:paraId="4B27160A" w14:textId="77777777" w:rsidR="000F4CE7" w:rsidRPr="0016433E" w:rsidRDefault="000F4CE7" w:rsidP="000F4CE7">
      <w:pPr>
        <w:pStyle w:val="ListParagraph"/>
        <w:numPr>
          <w:ilvl w:val="0"/>
          <w:numId w:val="1"/>
        </w:numPr>
        <w:spacing w:after="0" w:line="240" w:lineRule="auto"/>
        <w:jc w:val="both"/>
        <w:rPr>
          <w:rFonts w:ascii="Verdana" w:hAnsi="Verdana" w:cs="Arial"/>
          <w:b/>
          <w:iCs/>
          <w:sz w:val="20"/>
          <w:szCs w:val="20"/>
        </w:rPr>
      </w:pPr>
      <w:r>
        <w:rPr>
          <w:rFonts w:ascii="Verdana" w:hAnsi="Verdana" w:cs="Arial"/>
          <w:b/>
          <w:iCs/>
          <w:sz w:val="20"/>
          <w:szCs w:val="20"/>
        </w:rPr>
        <w:t>IDENTIFIED KEY STAKEHOLDERS</w:t>
      </w:r>
    </w:p>
    <w:p w14:paraId="35856602" w14:textId="77777777" w:rsidR="000F4CE7" w:rsidRDefault="000F4CE7" w:rsidP="000F4CE7">
      <w:pPr>
        <w:pStyle w:val="ListParagraph"/>
        <w:spacing w:after="0" w:line="240" w:lineRule="auto"/>
        <w:jc w:val="both"/>
        <w:rPr>
          <w:rFonts w:ascii="Verdana" w:hAnsi="Verdana" w:cs="Arial"/>
          <w:b/>
          <w:iCs/>
          <w:sz w:val="20"/>
          <w:szCs w:val="20"/>
        </w:rPr>
      </w:pPr>
    </w:p>
    <w:p w14:paraId="59A7358A" w14:textId="77777777" w:rsidR="000F4CE7" w:rsidRDefault="000F4CE7" w:rsidP="000F4CE7">
      <w:pPr>
        <w:jc w:val="both"/>
        <w:rPr>
          <w:rFonts w:ascii="Verdana" w:hAnsi="Verdana" w:cs="Arial"/>
          <w:iCs/>
          <w:sz w:val="20"/>
          <w:szCs w:val="20"/>
        </w:rPr>
      </w:pPr>
      <w:r>
        <w:rPr>
          <w:rFonts w:ascii="Verdana" w:hAnsi="Verdana" w:cs="Arial"/>
          <w:iCs/>
          <w:sz w:val="20"/>
          <w:szCs w:val="20"/>
        </w:rPr>
        <w:t>The different stakeholders and beneficiaries for the Centre consist primarily of entities listed below;</w:t>
      </w:r>
    </w:p>
    <w:p w14:paraId="7EBDCEAA" w14:textId="77777777" w:rsidR="000F4CE7" w:rsidRDefault="000F4CE7" w:rsidP="000F4CE7">
      <w:pPr>
        <w:jc w:val="both"/>
        <w:rPr>
          <w:rFonts w:ascii="Verdana" w:hAnsi="Verdana" w:cs="Arial"/>
          <w:iCs/>
          <w:sz w:val="20"/>
          <w:szCs w:val="20"/>
        </w:rPr>
      </w:pPr>
    </w:p>
    <w:p w14:paraId="52AE404D"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sectPr w:rsidR="000F4CE7" w:rsidSect="004032A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01E59D12"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Energy Planners</w:t>
      </w:r>
    </w:p>
    <w:p w14:paraId="60C77FDF"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Energy Regulators</w:t>
      </w:r>
    </w:p>
    <w:p w14:paraId="60818107"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Utility Companies</w:t>
      </w:r>
    </w:p>
    <w:p w14:paraId="633FD36A"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Electrical Contractors</w:t>
      </w:r>
    </w:p>
    <w:p w14:paraId="229E7C9A"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RE &amp; EE Contractors</w:t>
      </w:r>
    </w:p>
    <w:p w14:paraId="351ED36C"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Financing Institutions</w:t>
      </w:r>
    </w:p>
    <w:p w14:paraId="7AA1A7E7"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 xml:space="preserve">Development Partners </w:t>
      </w:r>
    </w:p>
    <w:p w14:paraId="26B348AC"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RE &amp; EE Equipment Suppliers</w:t>
      </w:r>
    </w:p>
    <w:p w14:paraId="46F7BCC9"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Energy Entrepreneurs</w:t>
      </w:r>
    </w:p>
    <w:p w14:paraId="29123DBE"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IPPs / Domestic IPPs</w:t>
      </w:r>
    </w:p>
    <w:p w14:paraId="3BD769E1" w14:textId="77777777"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Energy Training Providers</w:t>
      </w:r>
    </w:p>
    <w:p w14:paraId="5205BDFF" w14:textId="65DB9B52" w:rsidR="000F4CE7" w:rsidRDefault="000F4CE7" w:rsidP="000F4CE7">
      <w:pPr>
        <w:pStyle w:val="ListParagraph"/>
        <w:numPr>
          <w:ilvl w:val="0"/>
          <w:numId w:val="12"/>
        </w:numPr>
        <w:spacing w:after="0" w:line="240" w:lineRule="auto"/>
        <w:jc w:val="both"/>
        <w:rPr>
          <w:rFonts w:ascii="Verdana" w:hAnsi="Verdana" w:cs="Arial"/>
          <w:iCs/>
          <w:sz w:val="20"/>
          <w:szCs w:val="20"/>
        </w:rPr>
      </w:pPr>
      <w:r>
        <w:rPr>
          <w:rFonts w:ascii="Verdana" w:hAnsi="Verdana" w:cs="Arial"/>
          <w:iCs/>
          <w:sz w:val="20"/>
          <w:szCs w:val="20"/>
        </w:rPr>
        <w:t xml:space="preserve">Youths / </w:t>
      </w:r>
      <w:r w:rsidR="00F2620A">
        <w:rPr>
          <w:rFonts w:ascii="Verdana" w:hAnsi="Verdana" w:cs="Arial"/>
          <w:iCs/>
          <w:sz w:val="20"/>
          <w:szCs w:val="20"/>
        </w:rPr>
        <w:t xml:space="preserve">Students / </w:t>
      </w:r>
      <w:r>
        <w:rPr>
          <w:rFonts w:ascii="Verdana" w:hAnsi="Verdana" w:cs="Arial"/>
          <w:iCs/>
          <w:sz w:val="20"/>
          <w:szCs w:val="20"/>
        </w:rPr>
        <w:t>Women in Energy</w:t>
      </w:r>
    </w:p>
    <w:p w14:paraId="4156B0A2" w14:textId="77777777" w:rsidR="000F4CE7" w:rsidRDefault="000F4CE7" w:rsidP="000F4CE7">
      <w:pPr>
        <w:pStyle w:val="ListParagraph"/>
        <w:numPr>
          <w:ilvl w:val="0"/>
          <w:numId w:val="12"/>
        </w:numPr>
        <w:spacing w:after="0" w:line="240" w:lineRule="auto"/>
        <w:rPr>
          <w:rFonts w:ascii="Verdana" w:hAnsi="Verdana" w:cs="Arial"/>
          <w:iCs/>
          <w:sz w:val="20"/>
          <w:szCs w:val="20"/>
        </w:rPr>
        <w:sectPr w:rsidR="000F4CE7" w:rsidSect="009B16FB">
          <w:type w:val="continuous"/>
          <w:pgSz w:w="12240" w:h="15840"/>
          <w:pgMar w:top="1440" w:right="1440" w:bottom="1440" w:left="1440" w:header="720" w:footer="720" w:gutter="0"/>
          <w:cols w:num="2" w:space="180"/>
          <w:docGrid w:linePitch="360"/>
        </w:sectPr>
      </w:pPr>
      <w:r w:rsidRPr="00C33F55">
        <w:rPr>
          <w:rFonts w:ascii="Verdana" w:hAnsi="Verdana" w:cs="Arial"/>
          <w:iCs/>
          <w:sz w:val="20"/>
          <w:szCs w:val="20"/>
        </w:rPr>
        <w:t>Consumers (Greater Population)</w:t>
      </w:r>
    </w:p>
    <w:p w14:paraId="35C31E41" w14:textId="77777777" w:rsidR="000F4CE7" w:rsidRPr="00C33F55" w:rsidRDefault="000F4CE7" w:rsidP="000F4CE7">
      <w:pPr>
        <w:pStyle w:val="ListParagraph"/>
        <w:spacing w:after="0" w:line="240" w:lineRule="auto"/>
        <w:ind w:left="1080"/>
        <w:jc w:val="both"/>
        <w:rPr>
          <w:rFonts w:ascii="Verdana" w:hAnsi="Verdana"/>
          <w:sz w:val="20"/>
          <w:szCs w:val="20"/>
        </w:rPr>
      </w:pPr>
    </w:p>
    <w:p w14:paraId="7027330E" w14:textId="77777777" w:rsidR="000F4CE7" w:rsidRDefault="000F4CE7" w:rsidP="000F4CE7">
      <w:pPr>
        <w:jc w:val="both"/>
        <w:rPr>
          <w:rFonts w:ascii="Verdana" w:hAnsi="Verdana"/>
          <w:sz w:val="20"/>
          <w:szCs w:val="20"/>
        </w:rPr>
      </w:pPr>
      <w:r w:rsidRPr="00C33F55">
        <w:rPr>
          <w:rFonts w:ascii="Verdana" w:hAnsi="Verdana"/>
          <w:sz w:val="20"/>
          <w:szCs w:val="20"/>
        </w:rPr>
        <w:t>The main stakeholders are further regrouped on the table outlined below;</w:t>
      </w:r>
    </w:p>
    <w:p w14:paraId="2ADE8BC2" w14:textId="77777777" w:rsidR="000F4CE7" w:rsidRDefault="000F4CE7" w:rsidP="000F4CE7">
      <w:pPr>
        <w:rPr>
          <w:rFonts w:ascii="Verdana" w:hAnsi="Verdana"/>
          <w:sz w:val="20"/>
          <w:szCs w:val="20"/>
        </w:rPr>
      </w:pPr>
    </w:p>
    <w:p w14:paraId="2701B35A" w14:textId="77777777" w:rsidR="00035770" w:rsidRDefault="00035770" w:rsidP="000F4CE7">
      <w:pPr>
        <w:rPr>
          <w:rFonts w:ascii="Verdana" w:hAnsi="Verdana"/>
          <w:sz w:val="20"/>
          <w:szCs w:val="20"/>
        </w:rPr>
      </w:pPr>
    </w:p>
    <w:p w14:paraId="074A543F" w14:textId="77777777" w:rsidR="00035770" w:rsidRPr="006065F8" w:rsidRDefault="00035770" w:rsidP="000F4CE7">
      <w:pPr>
        <w:rPr>
          <w:rFonts w:ascii="Verdana" w:hAnsi="Verdana"/>
          <w:sz w:val="20"/>
          <w:szCs w:val="20"/>
        </w:rPr>
      </w:pPr>
    </w:p>
    <w:tbl>
      <w:tblPr>
        <w:tblStyle w:val="TableGrid"/>
        <w:tblW w:w="0" w:type="auto"/>
        <w:tblInd w:w="288" w:type="dxa"/>
        <w:tblLook w:val="04A0" w:firstRow="1" w:lastRow="0" w:firstColumn="1" w:lastColumn="0" w:noHBand="0" w:noVBand="1"/>
      </w:tblPr>
      <w:tblGrid>
        <w:gridCol w:w="900"/>
        <w:gridCol w:w="5299"/>
        <w:gridCol w:w="2977"/>
      </w:tblGrid>
      <w:tr w:rsidR="000F4CE7" w:rsidRPr="00035770" w14:paraId="50A5EC84" w14:textId="77777777" w:rsidTr="00416ACF">
        <w:tc>
          <w:tcPr>
            <w:tcW w:w="900" w:type="dxa"/>
          </w:tcPr>
          <w:p w14:paraId="36A46C11" w14:textId="77777777" w:rsidR="000F4CE7" w:rsidRPr="00035770" w:rsidRDefault="000F4CE7" w:rsidP="00632499">
            <w:pPr>
              <w:rPr>
                <w:rFonts w:ascii="Verdana" w:hAnsi="Verdana"/>
                <w:b/>
                <w:sz w:val="20"/>
                <w:szCs w:val="20"/>
              </w:rPr>
            </w:pPr>
            <w:r w:rsidRPr="00035770">
              <w:rPr>
                <w:rFonts w:ascii="Verdana" w:hAnsi="Verdana"/>
                <w:b/>
                <w:sz w:val="20"/>
                <w:szCs w:val="20"/>
              </w:rPr>
              <w:t>NO.</w:t>
            </w:r>
          </w:p>
        </w:tc>
        <w:tc>
          <w:tcPr>
            <w:tcW w:w="5299" w:type="dxa"/>
          </w:tcPr>
          <w:p w14:paraId="5CD292CE" w14:textId="77777777" w:rsidR="000F4CE7" w:rsidRPr="00035770" w:rsidRDefault="000F4CE7" w:rsidP="00632499">
            <w:pPr>
              <w:rPr>
                <w:rFonts w:ascii="Verdana" w:hAnsi="Verdana"/>
                <w:b/>
                <w:sz w:val="20"/>
                <w:szCs w:val="20"/>
              </w:rPr>
            </w:pPr>
            <w:r w:rsidRPr="00035770">
              <w:rPr>
                <w:rFonts w:ascii="Verdana" w:hAnsi="Verdana"/>
                <w:b/>
                <w:sz w:val="20"/>
                <w:szCs w:val="20"/>
              </w:rPr>
              <w:t>STAKEHOLDERS</w:t>
            </w:r>
          </w:p>
        </w:tc>
        <w:tc>
          <w:tcPr>
            <w:tcW w:w="2977" w:type="dxa"/>
          </w:tcPr>
          <w:p w14:paraId="3BF8BE36" w14:textId="66C8235E" w:rsidR="000F4CE7" w:rsidRPr="00035770" w:rsidRDefault="000F4CE7" w:rsidP="00035770">
            <w:pPr>
              <w:rPr>
                <w:rFonts w:ascii="Verdana" w:hAnsi="Verdana"/>
                <w:b/>
                <w:sz w:val="20"/>
                <w:szCs w:val="20"/>
              </w:rPr>
            </w:pPr>
            <w:r w:rsidRPr="00035770">
              <w:rPr>
                <w:rFonts w:ascii="Verdana" w:hAnsi="Verdana"/>
                <w:b/>
                <w:sz w:val="20"/>
                <w:szCs w:val="20"/>
              </w:rPr>
              <w:t>COMMON GROUPING</w:t>
            </w:r>
          </w:p>
        </w:tc>
      </w:tr>
      <w:tr w:rsidR="000F4CE7" w:rsidRPr="00035770" w14:paraId="17C89459" w14:textId="77777777" w:rsidTr="00416ACF">
        <w:tc>
          <w:tcPr>
            <w:tcW w:w="900" w:type="dxa"/>
          </w:tcPr>
          <w:p w14:paraId="086F6810" w14:textId="77777777" w:rsidR="000F4CE7" w:rsidRPr="00035770" w:rsidRDefault="000F4CE7" w:rsidP="00632499">
            <w:pPr>
              <w:rPr>
                <w:rFonts w:ascii="Verdana" w:hAnsi="Verdana"/>
                <w:sz w:val="20"/>
                <w:szCs w:val="20"/>
              </w:rPr>
            </w:pPr>
            <w:r w:rsidRPr="00035770">
              <w:rPr>
                <w:rFonts w:ascii="Verdana" w:hAnsi="Verdana"/>
                <w:sz w:val="20"/>
                <w:szCs w:val="20"/>
              </w:rPr>
              <w:t>1.</w:t>
            </w:r>
          </w:p>
        </w:tc>
        <w:tc>
          <w:tcPr>
            <w:tcW w:w="5299" w:type="dxa"/>
          </w:tcPr>
          <w:p w14:paraId="34F7D4B4" w14:textId="77777777" w:rsidR="000F4CE7" w:rsidRPr="00035770" w:rsidRDefault="000F4CE7" w:rsidP="00632499">
            <w:pPr>
              <w:rPr>
                <w:rFonts w:ascii="Verdana" w:hAnsi="Verdana"/>
                <w:sz w:val="20"/>
                <w:szCs w:val="20"/>
              </w:rPr>
            </w:pPr>
            <w:r w:rsidRPr="00035770">
              <w:rPr>
                <w:rFonts w:ascii="Verdana" w:hAnsi="Verdana"/>
                <w:sz w:val="20"/>
                <w:szCs w:val="20"/>
              </w:rPr>
              <w:t>Energy Regulators (FCCC, URA – Vanuatu, ICCC - PNG etc.)</w:t>
            </w:r>
          </w:p>
        </w:tc>
        <w:tc>
          <w:tcPr>
            <w:tcW w:w="2977" w:type="dxa"/>
          </w:tcPr>
          <w:p w14:paraId="22A7BB49" w14:textId="77777777" w:rsidR="000F4CE7" w:rsidRPr="00035770" w:rsidRDefault="000F4CE7" w:rsidP="00632499">
            <w:pPr>
              <w:rPr>
                <w:rFonts w:ascii="Verdana" w:hAnsi="Verdana"/>
                <w:sz w:val="20"/>
                <w:szCs w:val="20"/>
              </w:rPr>
            </w:pPr>
            <w:r w:rsidRPr="00035770">
              <w:rPr>
                <w:rFonts w:ascii="Verdana" w:hAnsi="Verdana"/>
                <w:sz w:val="20"/>
                <w:szCs w:val="20"/>
              </w:rPr>
              <w:t>Regulators</w:t>
            </w:r>
          </w:p>
        </w:tc>
      </w:tr>
      <w:tr w:rsidR="000F4CE7" w:rsidRPr="00035770" w14:paraId="7CE80E85" w14:textId="77777777" w:rsidTr="00416ACF">
        <w:tc>
          <w:tcPr>
            <w:tcW w:w="900" w:type="dxa"/>
          </w:tcPr>
          <w:p w14:paraId="04EFCFFC" w14:textId="77777777" w:rsidR="000F4CE7" w:rsidRPr="00035770" w:rsidRDefault="000F4CE7" w:rsidP="00632499">
            <w:pPr>
              <w:rPr>
                <w:rFonts w:ascii="Verdana" w:hAnsi="Verdana"/>
                <w:sz w:val="20"/>
                <w:szCs w:val="20"/>
              </w:rPr>
            </w:pPr>
            <w:r w:rsidRPr="00035770">
              <w:rPr>
                <w:rFonts w:ascii="Verdana" w:hAnsi="Verdana"/>
                <w:sz w:val="20"/>
                <w:szCs w:val="20"/>
              </w:rPr>
              <w:t>2.</w:t>
            </w:r>
          </w:p>
        </w:tc>
        <w:tc>
          <w:tcPr>
            <w:tcW w:w="5299" w:type="dxa"/>
          </w:tcPr>
          <w:p w14:paraId="7F0AAC1E" w14:textId="77777777" w:rsidR="000F4CE7" w:rsidRPr="00035770" w:rsidRDefault="000F4CE7" w:rsidP="00632499">
            <w:pPr>
              <w:rPr>
                <w:rFonts w:ascii="Verdana" w:hAnsi="Verdana"/>
                <w:sz w:val="20"/>
                <w:szCs w:val="20"/>
              </w:rPr>
            </w:pPr>
            <w:r w:rsidRPr="00035770">
              <w:rPr>
                <w:rFonts w:ascii="Verdana" w:hAnsi="Verdana"/>
                <w:sz w:val="20"/>
                <w:szCs w:val="20"/>
              </w:rPr>
              <w:t>NFIs, Energy Officers, Energy  Policy makers &amp; those within the sector and from other sectors within Government (Agriculture, Tourism and Climate Change)</w:t>
            </w:r>
          </w:p>
        </w:tc>
        <w:tc>
          <w:tcPr>
            <w:tcW w:w="2977" w:type="dxa"/>
          </w:tcPr>
          <w:p w14:paraId="5779F63B" w14:textId="77777777" w:rsidR="000F4CE7" w:rsidRPr="00035770" w:rsidRDefault="000F4CE7" w:rsidP="00632499">
            <w:pPr>
              <w:rPr>
                <w:rFonts w:ascii="Verdana" w:hAnsi="Verdana"/>
                <w:sz w:val="20"/>
                <w:szCs w:val="20"/>
              </w:rPr>
            </w:pPr>
            <w:r w:rsidRPr="00035770">
              <w:rPr>
                <w:rFonts w:ascii="Verdana" w:hAnsi="Verdana"/>
                <w:sz w:val="20"/>
                <w:szCs w:val="20"/>
              </w:rPr>
              <w:t>Government</w:t>
            </w:r>
          </w:p>
        </w:tc>
      </w:tr>
      <w:tr w:rsidR="000F4CE7" w:rsidRPr="00035770" w14:paraId="51686707" w14:textId="77777777" w:rsidTr="00416ACF">
        <w:tc>
          <w:tcPr>
            <w:tcW w:w="900" w:type="dxa"/>
          </w:tcPr>
          <w:p w14:paraId="6D820364" w14:textId="77777777" w:rsidR="000F4CE7" w:rsidRPr="00035770" w:rsidRDefault="000F4CE7" w:rsidP="00632499">
            <w:pPr>
              <w:rPr>
                <w:rFonts w:ascii="Verdana" w:hAnsi="Verdana"/>
                <w:sz w:val="20"/>
                <w:szCs w:val="20"/>
              </w:rPr>
            </w:pPr>
            <w:r w:rsidRPr="00035770">
              <w:rPr>
                <w:rFonts w:ascii="Verdana" w:hAnsi="Verdana"/>
                <w:sz w:val="20"/>
                <w:szCs w:val="20"/>
              </w:rPr>
              <w:t>3.</w:t>
            </w:r>
          </w:p>
        </w:tc>
        <w:tc>
          <w:tcPr>
            <w:tcW w:w="5299" w:type="dxa"/>
          </w:tcPr>
          <w:p w14:paraId="2FC915EE" w14:textId="77777777" w:rsidR="000F4CE7" w:rsidRPr="00035770" w:rsidRDefault="000F4CE7" w:rsidP="00632499">
            <w:pPr>
              <w:rPr>
                <w:rFonts w:ascii="Verdana" w:hAnsi="Verdana"/>
                <w:sz w:val="20"/>
                <w:szCs w:val="20"/>
              </w:rPr>
            </w:pPr>
            <w:r w:rsidRPr="00035770">
              <w:rPr>
                <w:rFonts w:ascii="Verdana" w:hAnsi="Verdana"/>
                <w:sz w:val="20"/>
                <w:szCs w:val="20"/>
              </w:rPr>
              <w:t>Utilities (Dominant Utility and smaller or utilities operating in rural areas)</w:t>
            </w:r>
          </w:p>
        </w:tc>
        <w:tc>
          <w:tcPr>
            <w:tcW w:w="2977" w:type="dxa"/>
          </w:tcPr>
          <w:p w14:paraId="505B1604" w14:textId="77777777" w:rsidR="000F4CE7" w:rsidRPr="00035770" w:rsidRDefault="000F4CE7" w:rsidP="00632499">
            <w:pPr>
              <w:rPr>
                <w:rFonts w:ascii="Verdana" w:hAnsi="Verdana"/>
                <w:sz w:val="20"/>
                <w:szCs w:val="20"/>
              </w:rPr>
            </w:pPr>
            <w:r w:rsidRPr="00035770">
              <w:rPr>
                <w:rFonts w:ascii="Verdana" w:hAnsi="Verdana"/>
                <w:sz w:val="20"/>
                <w:szCs w:val="20"/>
              </w:rPr>
              <w:t>Utilities</w:t>
            </w:r>
          </w:p>
        </w:tc>
      </w:tr>
      <w:tr w:rsidR="000F4CE7" w:rsidRPr="00035770" w14:paraId="66FAB860" w14:textId="77777777" w:rsidTr="00416ACF">
        <w:tc>
          <w:tcPr>
            <w:tcW w:w="900" w:type="dxa"/>
          </w:tcPr>
          <w:p w14:paraId="2D454DA3" w14:textId="77777777" w:rsidR="000F4CE7" w:rsidRPr="00035770" w:rsidRDefault="000F4CE7" w:rsidP="00632499">
            <w:pPr>
              <w:rPr>
                <w:rFonts w:ascii="Verdana" w:hAnsi="Verdana"/>
                <w:sz w:val="20"/>
                <w:szCs w:val="20"/>
              </w:rPr>
            </w:pPr>
            <w:r w:rsidRPr="00035770">
              <w:rPr>
                <w:rFonts w:ascii="Verdana" w:hAnsi="Verdana"/>
                <w:sz w:val="20"/>
                <w:szCs w:val="20"/>
              </w:rPr>
              <w:t>4.</w:t>
            </w:r>
          </w:p>
        </w:tc>
        <w:tc>
          <w:tcPr>
            <w:tcW w:w="5299" w:type="dxa"/>
          </w:tcPr>
          <w:p w14:paraId="56C034BD" w14:textId="77777777" w:rsidR="000F4CE7" w:rsidRPr="00035770" w:rsidRDefault="000F4CE7" w:rsidP="00632499">
            <w:pPr>
              <w:rPr>
                <w:rFonts w:ascii="Verdana" w:hAnsi="Verdana"/>
                <w:sz w:val="20"/>
                <w:szCs w:val="20"/>
              </w:rPr>
            </w:pPr>
            <w:r w:rsidRPr="00035770">
              <w:rPr>
                <w:rFonts w:ascii="Verdana" w:hAnsi="Verdana"/>
                <w:sz w:val="20"/>
                <w:szCs w:val="20"/>
              </w:rPr>
              <w:t xml:space="preserve">Electrical Companies, RE &amp; EE Contractors, RE &amp; EE Equipment Suppliers, Energy Entrepreneurs </w:t>
            </w:r>
          </w:p>
        </w:tc>
        <w:tc>
          <w:tcPr>
            <w:tcW w:w="2977" w:type="dxa"/>
          </w:tcPr>
          <w:p w14:paraId="26B41E4A" w14:textId="77777777" w:rsidR="000F4CE7" w:rsidRPr="00035770" w:rsidRDefault="000F4CE7" w:rsidP="00632499">
            <w:pPr>
              <w:rPr>
                <w:rFonts w:ascii="Verdana" w:hAnsi="Verdana"/>
                <w:sz w:val="20"/>
                <w:szCs w:val="20"/>
              </w:rPr>
            </w:pPr>
            <w:r w:rsidRPr="00035770">
              <w:rPr>
                <w:rFonts w:ascii="Verdana" w:hAnsi="Verdana"/>
                <w:sz w:val="20"/>
                <w:szCs w:val="20"/>
              </w:rPr>
              <w:t>Private Sector</w:t>
            </w:r>
          </w:p>
        </w:tc>
      </w:tr>
      <w:tr w:rsidR="000F4CE7" w:rsidRPr="00035770" w14:paraId="2EAD524B" w14:textId="77777777" w:rsidTr="00416ACF">
        <w:tc>
          <w:tcPr>
            <w:tcW w:w="900" w:type="dxa"/>
          </w:tcPr>
          <w:p w14:paraId="3B801D42" w14:textId="77777777" w:rsidR="000F4CE7" w:rsidRPr="00035770" w:rsidRDefault="000F4CE7" w:rsidP="00632499">
            <w:pPr>
              <w:rPr>
                <w:rFonts w:ascii="Verdana" w:hAnsi="Verdana"/>
                <w:sz w:val="20"/>
                <w:szCs w:val="20"/>
              </w:rPr>
            </w:pPr>
            <w:r w:rsidRPr="00035770">
              <w:rPr>
                <w:rFonts w:ascii="Verdana" w:hAnsi="Verdana"/>
                <w:sz w:val="20"/>
                <w:szCs w:val="20"/>
              </w:rPr>
              <w:t>5.</w:t>
            </w:r>
          </w:p>
        </w:tc>
        <w:tc>
          <w:tcPr>
            <w:tcW w:w="5299" w:type="dxa"/>
          </w:tcPr>
          <w:p w14:paraId="3CEF3369" w14:textId="77777777" w:rsidR="000F4CE7" w:rsidRPr="00035770" w:rsidRDefault="000F4CE7" w:rsidP="00632499">
            <w:pPr>
              <w:rPr>
                <w:rFonts w:ascii="Verdana" w:hAnsi="Verdana"/>
                <w:sz w:val="20"/>
                <w:szCs w:val="20"/>
              </w:rPr>
            </w:pPr>
            <w:r w:rsidRPr="00035770">
              <w:rPr>
                <w:rFonts w:ascii="Verdana" w:hAnsi="Verdana"/>
                <w:sz w:val="20"/>
                <w:szCs w:val="20"/>
              </w:rPr>
              <w:t>Independent Power Producers (IPPs) &amp; Domestic IPPs</w:t>
            </w:r>
          </w:p>
        </w:tc>
        <w:tc>
          <w:tcPr>
            <w:tcW w:w="2977" w:type="dxa"/>
          </w:tcPr>
          <w:p w14:paraId="3F941318" w14:textId="77777777" w:rsidR="000F4CE7" w:rsidRPr="00035770" w:rsidRDefault="000F4CE7" w:rsidP="00632499">
            <w:pPr>
              <w:rPr>
                <w:rFonts w:ascii="Verdana" w:hAnsi="Verdana"/>
                <w:sz w:val="20"/>
                <w:szCs w:val="20"/>
              </w:rPr>
            </w:pPr>
            <w:r w:rsidRPr="00035770">
              <w:rPr>
                <w:rFonts w:ascii="Verdana" w:hAnsi="Verdana"/>
                <w:sz w:val="20"/>
                <w:szCs w:val="20"/>
              </w:rPr>
              <w:t>IPPs</w:t>
            </w:r>
          </w:p>
        </w:tc>
      </w:tr>
      <w:tr w:rsidR="000F4CE7" w:rsidRPr="00035770" w14:paraId="59515AA6" w14:textId="77777777" w:rsidTr="00416ACF">
        <w:tc>
          <w:tcPr>
            <w:tcW w:w="900" w:type="dxa"/>
          </w:tcPr>
          <w:p w14:paraId="4A3AC12A" w14:textId="77777777" w:rsidR="000F4CE7" w:rsidRPr="00035770" w:rsidRDefault="000F4CE7" w:rsidP="00632499">
            <w:pPr>
              <w:rPr>
                <w:rFonts w:ascii="Verdana" w:hAnsi="Verdana"/>
                <w:sz w:val="20"/>
                <w:szCs w:val="20"/>
              </w:rPr>
            </w:pPr>
            <w:r w:rsidRPr="00035770">
              <w:rPr>
                <w:rFonts w:ascii="Verdana" w:hAnsi="Verdana"/>
                <w:sz w:val="20"/>
                <w:szCs w:val="20"/>
              </w:rPr>
              <w:t>6.</w:t>
            </w:r>
          </w:p>
        </w:tc>
        <w:tc>
          <w:tcPr>
            <w:tcW w:w="5299" w:type="dxa"/>
          </w:tcPr>
          <w:p w14:paraId="4B1151C2" w14:textId="77777777" w:rsidR="000F4CE7" w:rsidRPr="00035770" w:rsidRDefault="000F4CE7" w:rsidP="00632499">
            <w:pPr>
              <w:rPr>
                <w:rFonts w:ascii="Verdana" w:hAnsi="Verdana"/>
                <w:sz w:val="20"/>
                <w:szCs w:val="20"/>
              </w:rPr>
            </w:pPr>
            <w:r w:rsidRPr="00035770">
              <w:rPr>
                <w:rFonts w:ascii="Verdana" w:hAnsi="Verdana"/>
                <w:sz w:val="20"/>
                <w:szCs w:val="20"/>
              </w:rPr>
              <w:t xml:space="preserve">Training Providers Local &amp; Overseas </w:t>
            </w:r>
          </w:p>
        </w:tc>
        <w:tc>
          <w:tcPr>
            <w:tcW w:w="2977" w:type="dxa"/>
          </w:tcPr>
          <w:p w14:paraId="727A4FB9" w14:textId="77777777" w:rsidR="000F4CE7" w:rsidRPr="00035770" w:rsidRDefault="000F4CE7" w:rsidP="00632499">
            <w:pPr>
              <w:rPr>
                <w:rFonts w:ascii="Verdana" w:hAnsi="Verdana"/>
                <w:sz w:val="20"/>
                <w:szCs w:val="20"/>
              </w:rPr>
            </w:pPr>
            <w:r w:rsidRPr="00035770">
              <w:rPr>
                <w:rFonts w:ascii="Verdana" w:hAnsi="Verdana"/>
                <w:sz w:val="20"/>
                <w:szCs w:val="20"/>
              </w:rPr>
              <w:t>Training Institutions</w:t>
            </w:r>
          </w:p>
        </w:tc>
      </w:tr>
      <w:tr w:rsidR="000F4CE7" w:rsidRPr="00035770" w14:paraId="4524AD0B" w14:textId="77777777" w:rsidTr="00416ACF">
        <w:tc>
          <w:tcPr>
            <w:tcW w:w="900" w:type="dxa"/>
          </w:tcPr>
          <w:p w14:paraId="210F8878" w14:textId="77777777" w:rsidR="000F4CE7" w:rsidRPr="00035770" w:rsidRDefault="000F4CE7" w:rsidP="00632499">
            <w:pPr>
              <w:rPr>
                <w:rFonts w:ascii="Verdana" w:hAnsi="Verdana"/>
                <w:sz w:val="20"/>
                <w:szCs w:val="20"/>
              </w:rPr>
            </w:pPr>
            <w:r w:rsidRPr="00035770">
              <w:rPr>
                <w:rFonts w:ascii="Verdana" w:hAnsi="Verdana"/>
                <w:sz w:val="20"/>
                <w:szCs w:val="20"/>
              </w:rPr>
              <w:t>7.</w:t>
            </w:r>
          </w:p>
        </w:tc>
        <w:tc>
          <w:tcPr>
            <w:tcW w:w="5299" w:type="dxa"/>
          </w:tcPr>
          <w:p w14:paraId="6BF3283A" w14:textId="004550C6" w:rsidR="000F4CE7" w:rsidRPr="00035770" w:rsidRDefault="000F4CE7" w:rsidP="00632499">
            <w:pPr>
              <w:rPr>
                <w:rFonts w:ascii="Verdana" w:hAnsi="Verdana"/>
                <w:sz w:val="20"/>
                <w:szCs w:val="20"/>
              </w:rPr>
            </w:pPr>
            <w:r w:rsidRPr="00035770">
              <w:rPr>
                <w:rFonts w:ascii="Verdana" w:hAnsi="Verdana"/>
                <w:sz w:val="20"/>
                <w:szCs w:val="20"/>
              </w:rPr>
              <w:t xml:space="preserve">Consumers including Gender (Women, </w:t>
            </w:r>
            <w:r w:rsidR="00F2620A" w:rsidRPr="00035770">
              <w:rPr>
                <w:rFonts w:ascii="Verdana" w:hAnsi="Verdana"/>
                <w:sz w:val="20"/>
                <w:szCs w:val="20"/>
              </w:rPr>
              <w:t xml:space="preserve">Student </w:t>
            </w:r>
            <w:r w:rsidRPr="00035770">
              <w:rPr>
                <w:rFonts w:ascii="Verdana" w:hAnsi="Verdana"/>
                <w:sz w:val="20"/>
                <w:szCs w:val="20"/>
              </w:rPr>
              <w:t>Youths &amp; Children)</w:t>
            </w:r>
          </w:p>
        </w:tc>
        <w:tc>
          <w:tcPr>
            <w:tcW w:w="2977" w:type="dxa"/>
          </w:tcPr>
          <w:p w14:paraId="6A5B2198" w14:textId="77777777" w:rsidR="000F4CE7" w:rsidRPr="00035770" w:rsidRDefault="000F4CE7" w:rsidP="00632499">
            <w:pPr>
              <w:rPr>
                <w:rFonts w:ascii="Verdana" w:hAnsi="Verdana"/>
                <w:sz w:val="20"/>
                <w:szCs w:val="20"/>
              </w:rPr>
            </w:pPr>
            <w:r w:rsidRPr="00035770">
              <w:rPr>
                <w:rFonts w:ascii="Verdana" w:hAnsi="Verdana"/>
                <w:sz w:val="20"/>
                <w:szCs w:val="20"/>
              </w:rPr>
              <w:t>Consumers</w:t>
            </w:r>
          </w:p>
        </w:tc>
      </w:tr>
      <w:tr w:rsidR="000F4CE7" w:rsidRPr="00035770" w14:paraId="116B922F" w14:textId="77777777" w:rsidTr="00416ACF">
        <w:tc>
          <w:tcPr>
            <w:tcW w:w="900" w:type="dxa"/>
          </w:tcPr>
          <w:p w14:paraId="2B0F5D42" w14:textId="77777777" w:rsidR="000F4CE7" w:rsidRPr="00035770" w:rsidRDefault="000F4CE7" w:rsidP="00632499">
            <w:pPr>
              <w:rPr>
                <w:rFonts w:ascii="Verdana" w:hAnsi="Verdana"/>
                <w:sz w:val="20"/>
                <w:szCs w:val="20"/>
              </w:rPr>
            </w:pPr>
            <w:r w:rsidRPr="00035770">
              <w:rPr>
                <w:rFonts w:ascii="Verdana" w:hAnsi="Verdana"/>
                <w:sz w:val="20"/>
                <w:szCs w:val="20"/>
              </w:rPr>
              <w:t>8.</w:t>
            </w:r>
          </w:p>
        </w:tc>
        <w:tc>
          <w:tcPr>
            <w:tcW w:w="5299" w:type="dxa"/>
          </w:tcPr>
          <w:p w14:paraId="077973CA" w14:textId="77777777" w:rsidR="000F4CE7" w:rsidRPr="00035770" w:rsidRDefault="000F4CE7" w:rsidP="00632499">
            <w:pPr>
              <w:rPr>
                <w:rFonts w:ascii="Verdana" w:hAnsi="Verdana"/>
                <w:sz w:val="20"/>
                <w:szCs w:val="20"/>
              </w:rPr>
            </w:pPr>
            <w:r w:rsidRPr="00035770">
              <w:rPr>
                <w:rFonts w:ascii="Verdana" w:hAnsi="Verdana"/>
                <w:sz w:val="20"/>
                <w:szCs w:val="20"/>
              </w:rPr>
              <w:t>Financing Institutions &amp; Development Partners</w:t>
            </w:r>
          </w:p>
          <w:p w14:paraId="595BB272" w14:textId="77777777" w:rsidR="000F4CE7" w:rsidRPr="00035770" w:rsidRDefault="000F4CE7" w:rsidP="00632499">
            <w:pPr>
              <w:rPr>
                <w:rFonts w:ascii="Verdana" w:hAnsi="Verdana"/>
                <w:sz w:val="20"/>
                <w:szCs w:val="20"/>
              </w:rPr>
            </w:pPr>
          </w:p>
        </w:tc>
        <w:tc>
          <w:tcPr>
            <w:tcW w:w="2977" w:type="dxa"/>
          </w:tcPr>
          <w:p w14:paraId="2DD9A3BF" w14:textId="77777777" w:rsidR="000F4CE7" w:rsidRPr="00035770" w:rsidRDefault="000F4CE7" w:rsidP="00632499">
            <w:pPr>
              <w:rPr>
                <w:rFonts w:ascii="Verdana" w:hAnsi="Verdana"/>
                <w:sz w:val="20"/>
                <w:szCs w:val="20"/>
              </w:rPr>
            </w:pPr>
            <w:r w:rsidRPr="00035770">
              <w:rPr>
                <w:rFonts w:ascii="Verdana" w:hAnsi="Verdana"/>
                <w:sz w:val="20"/>
                <w:szCs w:val="20"/>
              </w:rPr>
              <w:t>Financing Entities</w:t>
            </w:r>
          </w:p>
        </w:tc>
      </w:tr>
    </w:tbl>
    <w:p w14:paraId="66D3C69A" w14:textId="77777777" w:rsidR="000F4CE7" w:rsidRPr="00035770" w:rsidRDefault="000F4CE7" w:rsidP="00563422">
      <w:pPr>
        <w:spacing w:line="276" w:lineRule="auto"/>
        <w:rPr>
          <w:rFonts w:ascii="Verdana" w:hAnsi="Verdana"/>
          <w:sz w:val="20"/>
          <w:szCs w:val="20"/>
        </w:rPr>
      </w:pPr>
    </w:p>
    <w:p w14:paraId="70A67FAE" w14:textId="357E67EC" w:rsidR="000F4CE7" w:rsidRPr="00F2620A" w:rsidRDefault="00A42FCA" w:rsidP="00563422">
      <w:pPr>
        <w:pStyle w:val="ListParagraph"/>
        <w:numPr>
          <w:ilvl w:val="1"/>
          <w:numId w:val="33"/>
        </w:numPr>
        <w:spacing w:after="0"/>
        <w:ind w:left="720" w:hanging="540"/>
        <w:jc w:val="both"/>
        <w:rPr>
          <w:rFonts w:ascii="Verdana" w:hAnsi="Verdana" w:cs="Arial"/>
          <w:b/>
          <w:iCs/>
          <w:sz w:val="20"/>
          <w:szCs w:val="20"/>
        </w:rPr>
      </w:pPr>
      <w:r>
        <w:rPr>
          <w:rFonts w:ascii="Verdana" w:hAnsi="Verdana" w:cs="Arial"/>
          <w:b/>
          <w:iCs/>
          <w:sz w:val="20"/>
          <w:szCs w:val="20"/>
        </w:rPr>
        <w:lastRenderedPageBreak/>
        <w:t>Capacity Building for Stakeholders</w:t>
      </w:r>
      <w:r w:rsidR="00F2620A" w:rsidRPr="00F2620A">
        <w:rPr>
          <w:rFonts w:ascii="Verdana" w:hAnsi="Verdana" w:cs="Arial"/>
          <w:b/>
          <w:iCs/>
          <w:sz w:val="20"/>
          <w:szCs w:val="20"/>
        </w:rPr>
        <w:t xml:space="preserve"> undertaken by the Centre</w:t>
      </w:r>
      <w:r>
        <w:rPr>
          <w:rFonts w:ascii="Verdana" w:hAnsi="Verdana" w:cs="Arial"/>
          <w:b/>
          <w:iCs/>
          <w:sz w:val="20"/>
          <w:szCs w:val="20"/>
        </w:rPr>
        <w:t xml:space="preserve"> since its establishment</w:t>
      </w:r>
      <w:r w:rsidR="00F2620A">
        <w:rPr>
          <w:rFonts w:ascii="Verdana" w:hAnsi="Verdana" w:cs="Arial"/>
          <w:b/>
          <w:iCs/>
          <w:sz w:val="20"/>
          <w:szCs w:val="20"/>
        </w:rPr>
        <w:t>.</w:t>
      </w:r>
    </w:p>
    <w:p w14:paraId="5E478AEF" w14:textId="77777777" w:rsidR="00D7494C" w:rsidRDefault="00D7494C" w:rsidP="00563422">
      <w:pPr>
        <w:spacing w:line="276" w:lineRule="auto"/>
        <w:jc w:val="both"/>
        <w:rPr>
          <w:rFonts w:ascii="Verdana" w:hAnsi="Verdana" w:cs="Arial"/>
          <w:iCs/>
          <w:sz w:val="20"/>
          <w:szCs w:val="20"/>
        </w:rPr>
      </w:pPr>
    </w:p>
    <w:p w14:paraId="506F153B" w14:textId="2DB0B9D3" w:rsidR="00750AAD" w:rsidRDefault="00A42FCA" w:rsidP="00563422">
      <w:pPr>
        <w:spacing w:line="276" w:lineRule="auto"/>
        <w:jc w:val="both"/>
        <w:rPr>
          <w:rFonts w:ascii="Verdana" w:hAnsi="Verdana" w:cs="Arial"/>
          <w:iCs/>
          <w:sz w:val="20"/>
          <w:szCs w:val="20"/>
        </w:rPr>
      </w:pPr>
      <w:r>
        <w:rPr>
          <w:rFonts w:ascii="Verdana" w:hAnsi="Verdana" w:cs="Arial"/>
          <w:iCs/>
          <w:sz w:val="20"/>
          <w:szCs w:val="20"/>
        </w:rPr>
        <w:t xml:space="preserve">Since its establishment the Centre has been involved </w:t>
      </w:r>
      <w:r w:rsidR="00750AAD">
        <w:rPr>
          <w:rFonts w:ascii="Verdana" w:hAnsi="Verdana" w:cs="Arial"/>
          <w:iCs/>
          <w:sz w:val="20"/>
          <w:szCs w:val="20"/>
        </w:rPr>
        <w:t xml:space="preserve">in a number of training intended to strengthen </w:t>
      </w:r>
      <w:r w:rsidR="001C58CA">
        <w:rPr>
          <w:rFonts w:ascii="Verdana" w:hAnsi="Verdana" w:cs="Arial"/>
          <w:iCs/>
          <w:sz w:val="20"/>
          <w:szCs w:val="20"/>
        </w:rPr>
        <w:t xml:space="preserve">SE </w:t>
      </w:r>
      <w:r w:rsidR="00750AAD">
        <w:rPr>
          <w:rFonts w:ascii="Verdana" w:hAnsi="Verdana" w:cs="Arial"/>
          <w:iCs/>
          <w:sz w:val="20"/>
          <w:szCs w:val="20"/>
        </w:rPr>
        <w:t>capacity in the PICTs.</w:t>
      </w:r>
      <w:r w:rsidR="001C58CA">
        <w:rPr>
          <w:rFonts w:ascii="Verdana" w:hAnsi="Verdana" w:cs="Arial"/>
          <w:iCs/>
          <w:sz w:val="20"/>
          <w:szCs w:val="20"/>
        </w:rPr>
        <w:t xml:space="preserve"> </w:t>
      </w:r>
      <w:r w:rsidR="00425A81">
        <w:rPr>
          <w:rFonts w:ascii="Verdana" w:hAnsi="Verdana" w:cs="Arial"/>
          <w:iCs/>
          <w:sz w:val="20"/>
          <w:szCs w:val="20"/>
        </w:rPr>
        <w:t xml:space="preserve">Apart from the workshops the Centre have also developed 3 initiatives that are also discussed below; </w:t>
      </w:r>
    </w:p>
    <w:p w14:paraId="0664D917" w14:textId="508E580B" w:rsidR="00A42FCA" w:rsidRPr="00370C71" w:rsidRDefault="00A42FCA" w:rsidP="00563422">
      <w:pPr>
        <w:spacing w:line="276" w:lineRule="auto"/>
        <w:jc w:val="both"/>
        <w:rPr>
          <w:rFonts w:ascii="Verdana" w:hAnsi="Verdana" w:cs="Arial"/>
          <w:iCs/>
          <w:sz w:val="20"/>
          <w:szCs w:val="20"/>
        </w:rPr>
      </w:pPr>
      <w:r>
        <w:rPr>
          <w:rFonts w:ascii="Verdana" w:hAnsi="Verdana" w:cs="Arial"/>
          <w:iCs/>
          <w:sz w:val="20"/>
          <w:szCs w:val="20"/>
        </w:rPr>
        <w:t xml:space="preserve"> </w:t>
      </w:r>
    </w:p>
    <w:p w14:paraId="18908617" w14:textId="4E08E927" w:rsidR="00A42FCA" w:rsidRPr="00434C0F" w:rsidRDefault="00A42FCA" w:rsidP="00563422">
      <w:pPr>
        <w:pStyle w:val="ListParagraph"/>
        <w:numPr>
          <w:ilvl w:val="0"/>
          <w:numId w:val="38"/>
        </w:numPr>
        <w:spacing w:after="0"/>
        <w:ind w:left="720" w:hanging="360"/>
        <w:jc w:val="both"/>
        <w:rPr>
          <w:rFonts w:ascii="Verdana" w:hAnsi="Verdana" w:cs="Arial"/>
          <w:b/>
          <w:iCs/>
          <w:sz w:val="20"/>
          <w:szCs w:val="20"/>
        </w:rPr>
      </w:pPr>
      <w:r w:rsidRPr="00434C0F">
        <w:rPr>
          <w:rFonts w:ascii="Verdana" w:hAnsi="Verdana" w:cs="Arial"/>
          <w:b/>
          <w:iCs/>
          <w:sz w:val="20"/>
          <w:szCs w:val="20"/>
        </w:rPr>
        <w:t>Promoting Sustainable Energy Entrepreneurship in the PICTs</w:t>
      </w:r>
    </w:p>
    <w:p w14:paraId="2766A0A3" w14:textId="77777777" w:rsidR="00750AAD" w:rsidRDefault="00750AAD" w:rsidP="00563422">
      <w:pPr>
        <w:pStyle w:val="ListParagraph"/>
        <w:spacing w:after="0"/>
        <w:jc w:val="both"/>
        <w:rPr>
          <w:rFonts w:ascii="Verdana" w:hAnsi="Verdana" w:cs="Arial"/>
          <w:iCs/>
          <w:sz w:val="20"/>
          <w:szCs w:val="20"/>
        </w:rPr>
      </w:pPr>
    </w:p>
    <w:p w14:paraId="6A8A8B05" w14:textId="1BB36BF5" w:rsidR="00284954" w:rsidRDefault="00611B10" w:rsidP="00563422">
      <w:pPr>
        <w:pStyle w:val="ListParagraph"/>
        <w:spacing w:after="0"/>
        <w:jc w:val="both"/>
        <w:rPr>
          <w:rFonts w:ascii="Verdana" w:hAnsi="Verdana" w:cs="Arial"/>
          <w:iCs/>
          <w:sz w:val="20"/>
          <w:szCs w:val="20"/>
        </w:rPr>
      </w:pPr>
      <w:r>
        <w:rPr>
          <w:rFonts w:ascii="Verdana" w:hAnsi="Verdana" w:cs="Arial"/>
          <w:iCs/>
          <w:sz w:val="20"/>
          <w:szCs w:val="20"/>
        </w:rPr>
        <w:t xml:space="preserve">The workshop was one of the initial workshops undertaken by the Centre in October 2017. </w:t>
      </w:r>
      <w:r w:rsidR="00284954">
        <w:rPr>
          <w:rFonts w:ascii="Verdana" w:hAnsi="Verdana" w:cs="Arial"/>
          <w:iCs/>
          <w:sz w:val="20"/>
          <w:szCs w:val="20"/>
        </w:rPr>
        <w:t xml:space="preserve">The participants for this particular workshop were the private sectors present in SE entrepreneurship in the region. Its intention was largely to take stock </w:t>
      </w:r>
      <w:r w:rsidR="00F27505">
        <w:rPr>
          <w:rFonts w:ascii="Verdana" w:hAnsi="Verdana" w:cs="Arial"/>
          <w:iCs/>
          <w:sz w:val="20"/>
          <w:szCs w:val="20"/>
        </w:rPr>
        <w:t xml:space="preserve">of private sector involved in </w:t>
      </w:r>
      <w:r>
        <w:rPr>
          <w:rFonts w:ascii="Verdana" w:hAnsi="Verdana" w:cs="Arial"/>
          <w:iCs/>
          <w:sz w:val="20"/>
          <w:szCs w:val="20"/>
        </w:rPr>
        <w:t>this area of business in</w:t>
      </w:r>
      <w:r w:rsidR="00F27505">
        <w:rPr>
          <w:rFonts w:ascii="Verdana" w:hAnsi="Verdana" w:cs="Arial"/>
          <w:iCs/>
          <w:sz w:val="20"/>
          <w:szCs w:val="20"/>
        </w:rPr>
        <w:t xml:space="preserve"> the PICTs and particularly learning from those that have made headway in the region. The exchange was intended to open up ideas and hopefully other potential business</w:t>
      </w:r>
      <w:r>
        <w:rPr>
          <w:rFonts w:ascii="Verdana" w:hAnsi="Verdana" w:cs="Arial"/>
          <w:iCs/>
          <w:sz w:val="20"/>
          <w:szCs w:val="20"/>
        </w:rPr>
        <w:t xml:space="preserve"> opportunities</w:t>
      </w:r>
      <w:r w:rsidR="00F27505">
        <w:rPr>
          <w:rFonts w:ascii="Verdana" w:hAnsi="Verdana" w:cs="Arial"/>
          <w:iCs/>
          <w:sz w:val="20"/>
          <w:szCs w:val="20"/>
        </w:rPr>
        <w:t xml:space="preserve"> in the countries. </w:t>
      </w:r>
      <w:r w:rsidR="00284954">
        <w:rPr>
          <w:rFonts w:ascii="Verdana" w:hAnsi="Verdana" w:cs="Arial"/>
          <w:iCs/>
          <w:sz w:val="20"/>
          <w:szCs w:val="20"/>
        </w:rPr>
        <w:t xml:space="preserve">  </w:t>
      </w:r>
    </w:p>
    <w:p w14:paraId="76B96B89" w14:textId="77777777" w:rsidR="00750AAD" w:rsidRDefault="00750AAD" w:rsidP="00563422">
      <w:pPr>
        <w:pStyle w:val="ListParagraph"/>
        <w:spacing w:after="0"/>
        <w:jc w:val="both"/>
        <w:rPr>
          <w:rFonts w:ascii="Verdana" w:hAnsi="Verdana" w:cs="Arial"/>
          <w:iCs/>
          <w:sz w:val="20"/>
          <w:szCs w:val="20"/>
        </w:rPr>
      </w:pPr>
    </w:p>
    <w:p w14:paraId="3673FD1D" w14:textId="52C73F4A" w:rsidR="00F27505" w:rsidRDefault="00F27505" w:rsidP="00563422">
      <w:pPr>
        <w:pStyle w:val="ListParagraph"/>
        <w:spacing w:after="0"/>
        <w:jc w:val="both"/>
        <w:rPr>
          <w:rFonts w:ascii="Verdana" w:hAnsi="Verdana" w:cs="Arial"/>
          <w:iCs/>
          <w:sz w:val="20"/>
          <w:szCs w:val="20"/>
        </w:rPr>
      </w:pPr>
      <w:r>
        <w:rPr>
          <w:rFonts w:ascii="Verdana" w:hAnsi="Verdana" w:cs="Arial"/>
          <w:iCs/>
          <w:sz w:val="20"/>
          <w:szCs w:val="20"/>
        </w:rPr>
        <w:t xml:space="preserve">In addition it was also </w:t>
      </w:r>
      <w:r w:rsidR="004F61A8">
        <w:rPr>
          <w:rFonts w:ascii="Verdana" w:hAnsi="Verdana" w:cs="Arial"/>
          <w:iCs/>
          <w:sz w:val="20"/>
          <w:szCs w:val="20"/>
        </w:rPr>
        <w:t>intended to</w:t>
      </w:r>
      <w:r>
        <w:rPr>
          <w:rFonts w:ascii="Verdana" w:hAnsi="Verdana" w:cs="Arial"/>
          <w:iCs/>
          <w:sz w:val="20"/>
          <w:szCs w:val="20"/>
        </w:rPr>
        <w:t xml:space="preserve"> showcase successful entrepreneurship on the ground – financial and technical business management practices, technical innovation and so forth. </w:t>
      </w:r>
      <w:r w:rsidR="005456CF">
        <w:rPr>
          <w:rFonts w:ascii="Verdana" w:hAnsi="Verdana" w:cs="Arial"/>
          <w:iCs/>
          <w:sz w:val="20"/>
          <w:szCs w:val="20"/>
        </w:rPr>
        <w:t>Further,</w:t>
      </w:r>
      <w:r w:rsidR="00434C0F">
        <w:rPr>
          <w:rFonts w:ascii="Verdana" w:hAnsi="Verdana" w:cs="Arial"/>
          <w:iCs/>
          <w:sz w:val="20"/>
          <w:szCs w:val="20"/>
        </w:rPr>
        <w:t xml:space="preserve"> it was also </w:t>
      </w:r>
      <w:r w:rsidR="004F61A8">
        <w:rPr>
          <w:rFonts w:ascii="Verdana" w:hAnsi="Verdana" w:cs="Arial"/>
          <w:iCs/>
          <w:sz w:val="20"/>
          <w:szCs w:val="20"/>
        </w:rPr>
        <w:t>meant to</w:t>
      </w:r>
      <w:r w:rsidR="00434C0F">
        <w:rPr>
          <w:rFonts w:ascii="Verdana" w:hAnsi="Verdana" w:cs="Arial"/>
          <w:iCs/>
          <w:sz w:val="20"/>
          <w:szCs w:val="20"/>
        </w:rPr>
        <w:t xml:space="preserve"> motivate participants to see the bus</w:t>
      </w:r>
      <w:r w:rsidR="005456CF">
        <w:rPr>
          <w:rFonts w:ascii="Verdana" w:hAnsi="Verdana" w:cs="Arial"/>
          <w:iCs/>
          <w:sz w:val="20"/>
          <w:szCs w:val="20"/>
        </w:rPr>
        <w:t>i</w:t>
      </w:r>
      <w:r w:rsidR="00434C0F">
        <w:rPr>
          <w:rFonts w:ascii="Verdana" w:hAnsi="Verdana" w:cs="Arial"/>
          <w:iCs/>
          <w:sz w:val="20"/>
          <w:szCs w:val="20"/>
        </w:rPr>
        <w:t xml:space="preserve">ness opportunities in their respective countries and commit themselves as a key driver of sustainable energy in their respective countries. Specific details on the training can be obtained from; </w:t>
      </w:r>
      <w:hyperlink r:id="rId17" w:history="1">
        <w:r w:rsidR="00434C0F" w:rsidRPr="001433BF">
          <w:rPr>
            <w:rStyle w:val="Hyperlink"/>
            <w:rFonts w:ascii="Verdana" w:hAnsi="Verdana" w:cs="Arial"/>
            <w:iCs/>
            <w:sz w:val="20"/>
            <w:szCs w:val="20"/>
          </w:rPr>
          <w:t>https://www.pcreee.org/event/promoting-sustainable-energy-entrepreneurship-picts-south-south-capacity-building-exchange</w:t>
        </w:r>
      </w:hyperlink>
      <w:r w:rsidR="00434C0F">
        <w:rPr>
          <w:rFonts w:ascii="Verdana" w:hAnsi="Verdana" w:cs="Arial"/>
          <w:iCs/>
          <w:sz w:val="20"/>
          <w:szCs w:val="20"/>
        </w:rPr>
        <w:t xml:space="preserve">  </w:t>
      </w:r>
    </w:p>
    <w:p w14:paraId="0C4CEBA0" w14:textId="77777777" w:rsidR="00F27505" w:rsidRDefault="00F27505" w:rsidP="00563422">
      <w:pPr>
        <w:pStyle w:val="ListParagraph"/>
        <w:spacing w:after="0"/>
        <w:jc w:val="both"/>
        <w:rPr>
          <w:rFonts w:ascii="Verdana" w:hAnsi="Verdana" w:cs="Arial"/>
          <w:iCs/>
          <w:sz w:val="20"/>
          <w:szCs w:val="20"/>
        </w:rPr>
      </w:pPr>
    </w:p>
    <w:p w14:paraId="57621E3D" w14:textId="77777777" w:rsidR="00434C0F" w:rsidRDefault="00434C0F" w:rsidP="00563422">
      <w:pPr>
        <w:pStyle w:val="ListParagraph"/>
        <w:spacing w:after="0"/>
        <w:jc w:val="both"/>
        <w:rPr>
          <w:rFonts w:ascii="Verdana" w:hAnsi="Verdana" w:cs="Arial"/>
          <w:iCs/>
          <w:sz w:val="20"/>
          <w:szCs w:val="20"/>
        </w:rPr>
      </w:pPr>
    </w:p>
    <w:p w14:paraId="6926705E" w14:textId="77777777" w:rsidR="00434C0F" w:rsidRDefault="00434C0F" w:rsidP="00563422">
      <w:pPr>
        <w:pStyle w:val="ListParagraph"/>
        <w:spacing w:after="0"/>
        <w:jc w:val="both"/>
        <w:rPr>
          <w:rFonts w:ascii="Verdana" w:hAnsi="Verdana" w:cs="Arial"/>
          <w:iCs/>
          <w:sz w:val="20"/>
          <w:szCs w:val="20"/>
        </w:rPr>
      </w:pPr>
    </w:p>
    <w:p w14:paraId="6B0F95F8" w14:textId="1122EAFF" w:rsidR="00F2620A" w:rsidRPr="003002F9" w:rsidRDefault="00E57D32" w:rsidP="00563422">
      <w:pPr>
        <w:pStyle w:val="ListParagraph"/>
        <w:numPr>
          <w:ilvl w:val="0"/>
          <w:numId w:val="38"/>
        </w:numPr>
        <w:spacing w:after="0"/>
        <w:ind w:left="720" w:hanging="360"/>
        <w:jc w:val="both"/>
        <w:rPr>
          <w:rFonts w:ascii="Verdana" w:hAnsi="Verdana" w:cs="Arial"/>
          <w:b/>
          <w:iCs/>
          <w:sz w:val="20"/>
          <w:szCs w:val="20"/>
        </w:rPr>
      </w:pPr>
      <w:r w:rsidRPr="00434C0F">
        <w:rPr>
          <w:rFonts w:ascii="Verdana" w:hAnsi="Verdana"/>
          <w:b/>
          <w:bCs/>
          <w:color w:val="000000" w:themeColor="text1"/>
          <w:sz w:val="20"/>
          <w:szCs w:val="20"/>
        </w:rPr>
        <w:t>Framework  for  supporting RE and EE capacity of the business and industry sector</w:t>
      </w:r>
    </w:p>
    <w:p w14:paraId="3B57EABF" w14:textId="1EF3A960" w:rsidR="003002F9" w:rsidRDefault="003002F9" w:rsidP="00563422">
      <w:pPr>
        <w:spacing w:before="100" w:beforeAutospacing="1" w:after="100" w:afterAutospacing="1" w:line="276" w:lineRule="auto"/>
        <w:ind w:left="720"/>
        <w:jc w:val="both"/>
        <w:rPr>
          <w:rFonts w:ascii="Verdana" w:hAnsi="Verdana"/>
          <w:sz w:val="20"/>
          <w:szCs w:val="20"/>
        </w:rPr>
      </w:pPr>
      <w:r w:rsidRPr="003002F9">
        <w:rPr>
          <w:rFonts w:ascii="Verdana" w:hAnsi="Verdana"/>
          <w:sz w:val="20"/>
          <w:szCs w:val="20"/>
        </w:rPr>
        <w:t xml:space="preserve">The </w:t>
      </w:r>
      <w:r>
        <w:rPr>
          <w:rFonts w:ascii="Verdana" w:hAnsi="Verdana"/>
          <w:sz w:val="20"/>
          <w:szCs w:val="20"/>
        </w:rPr>
        <w:t>Centre</w:t>
      </w:r>
      <w:r w:rsidRPr="003002F9">
        <w:rPr>
          <w:rFonts w:ascii="Verdana" w:hAnsi="Verdana"/>
          <w:sz w:val="20"/>
          <w:szCs w:val="20"/>
        </w:rPr>
        <w:t xml:space="preserve"> together with the Ministry of Mines, Energy and Rural Electrification (MERE)</w:t>
      </w:r>
      <w:r w:rsidR="00E64219">
        <w:rPr>
          <w:rFonts w:ascii="Verdana" w:hAnsi="Verdana"/>
          <w:sz w:val="20"/>
          <w:szCs w:val="20"/>
        </w:rPr>
        <w:t xml:space="preserve">, the </w:t>
      </w:r>
      <w:r w:rsidR="00E64219" w:rsidRPr="003002F9">
        <w:rPr>
          <w:rFonts w:ascii="Verdana" w:hAnsi="Verdana"/>
          <w:sz w:val="20"/>
          <w:szCs w:val="20"/>
        </w:rPr>
        <w:t>Solomon Islands Chamber of Commerce (CC)</w:t>
      </w:r>
      <w:r w:rsidRPr="003002F9">
        <w:rPr>
          <w:rFonts w:ascii="Verdana" w:hAnsi="Verdana"/>
          <w:sz w:val="20"/>
          <w:szCs w:val="20"/>
        </w:rPr>
        <w:t xml:space="preserve"> and the Department of Climate Change conducted a training workshop on Private Sector Businesses Development in the field of </w:t>
      </w:r>
      <w:r w:rsidR="00E64219">
        <w:rPr>
          <w:rFonts w:ascii="Verdana" w:hAnsi="Verdana"/>
          <w:sz w:val="20"/>
          <w:szCs w:val="20"/>
        </w:rPr>
        <w:t>SE</w:t>
      </w:r>
      <w:r w:rsidRPr="003002F9">
        <w:rPr>
          <w:rFonts w:ascii="Verdana" w:hAnsi="Verdana"/>
          <w:sz w:val="20"/>
          <w:szCs w:val="20"/>
        </w:rPr>
        <w:t xml:space="preserve"> in Honiara on the 1</w:t>
      </w:r>
      <w:r w:rsidRPr="003002F9">
        <w:rPr>
          <w:rFonts w:ascii="Verdana" w:hAnsi="Verdana"/>
          <w:sz w:val="20"/>
          <w:szCs w:val="20"/>
          <w:vertAlign w:val="superscript"/>
        </w:rPr>
        <w:t>st</w:t>
      </w:r>
      <w:r w:rsidRPr="003002F9">
        <w:rPr>
          <w:rFonts w:ascii="Verdana" w:hAnsi="Verdana"/>
          <w:sz w:val="20"/>
          <w:szCs w:val="20"/>
        </w:rPr>
        <w:t xml:space="preserve"> – 3</w:t>
      </w:r>
      <w:r w:rsidRPr="003002F9">
        <w:rPr>
          <w:rFonts w:ascii="Verdana" w:hAnsi="Verdana"/>
          <w:sz w:val="20"/>
          <w:szCs w:val="20"/>
          <w:vertAlign w:val="superscript"/>
        </w:rPr>
        <w:t>rd</w:t>
      </w:r>
      <w:r w:rsidRPr="003002F9">
        <w:rPr>
          <w:rFonts w:ascii="Verdana" w:hAnsi="Verdana"/>
          <w:sz w:val="20"/>
          <w:szCs w:val="20"/>
        </w:rPr>
        <w:t xml:space="preserve"> of May 2018. The workshop, among other things, focused on supporting the private sector, groups and individuals who would benefit from the fast growing business opportunities in the areas of </w:t>
      </w:r>
      <w:r w:rsidR="00E64219">
        <w:rPr>
          <w:rFonts w:ascii="Verdana" w:hAnsi="Verdana"/>
          <w:sz w:val="20"/>
          <w:szCs w:val="20"/>
        </w:rPr>
        <w:t>RE</w:t>
      </w:r>
      <w:r w:rsidRPr="003002F9">
        <w:rPr>
          <w:rFonts w:ascii="Verdana" w:hAnsi="Verdana"/>
          <w:sz w:val="20"/>
          <w:szCs w:val="20"/>
        </w:rPr>
        <w:t xml:space="preserve"> and </w:t>
      </w:r>
      <w:r w:rsidR="00E64219">
        <w:rPr>
          <w:rFonts w:ascii="Verdana" w:hAnsi="Verdana"/>
          <w:sz w:val="20"/>
          <w:szCs w:val="20"/>
        </w:rPr>
        <w:t>EE</w:t>
      </w:r>
      <w:r w:rsidRPr="003002F9">
        <w:rPr>
          <w:rFonts w:ascii="Verdana" w:hAnsi="Verdana"/>
          <w:sz w:val="20"/>
          <w:szCs w:val="20"/>
        </w:rPr>
        <w:t>.</w:t>
      </w:r>
    </w:p>
    <w:p w14:paraId="36D57083" w14:textId="10E2D2EB" w:rsidR="003002F9" w:rsidRPr="003002F9" w:rsidRDefault="009564F3" w:rsidP="00563422">
      <w:pPr>
        <w:spacing w:before="100" w:beforeAutospacing="1" w:after="100" w:afterAutospacing="1" w:line="276" w:lineRule="auto"/>
        <w:ind w:left="720"/>
        <w:jc w:val="both"/>
        <w:rPr>
          <w:rFonts w:ascii="Verdana" w:hAnsi="Verdana"/>
          <w:sz w:val="20"/>
          <w:szCs w:val="20"/>
        </w:rPr>
      </w:pPr>
      <w:r>
        <w:rPr>
          <w:rFonts w:ascii="Verdana" w:hAnsi="Verdana"/>
          <w:sz w:val="20"/>
          <w:szCs w:val="20"/>
        </w:rPr>
        <w:lastRenderedPageBreak/>
        <w:t>The o</w:t>
      </w:r>
      <w:r w:rsidR="003002F9" w:rsidRPr="003002F9">
        <w:rPr>
          <w:rFonts w:ascii="Verdana" w:hAnsi="Verdana"/>
          <w:sz w:val="20"/>
          <w:szCs w:val="20"/>
        </w:rPr>
        <w:t>bjectives of the workshop</w:t>
      </w:r>
      <w:r>
        <w:rPr>
          <w:rFonts w:ascii="Verdana" w:hAnsi="Verdana"/>
          <w:sz w:val="20"/>
          <w:szCs w:val="20"/>
        </w:rPr>
        <w:t xml:space="preserve"> were as follows;</w:t>
      </w:r>
    </w:p>
    <w:p w14:paraId="354A243D" w14:textId="77777777" w:rsidR="003002F9" w:rsidRPr="003002F9" w:rsidRDefault="003002F9" w:rsidP="00563422">
      <w:pPr>
        <w:numPr>
          <w:ilvl w:val="0"/>
          <w:numId w:val="40"/>
        </w:numPr>
        <w:tabs>
          <w:tab w:val="clear" w:pos="720"/>
          <w:tab w:val="num" w:pos="1440"/>
        </w:tabs>
        <w:spacing w:before="100" w:beforeAutospacing="1" w:after="100" w:afterAutospacing="1" w:line="276" w:lineRule="auto"/>
        <w:ind w:left="1440"/>
        <w:jc w:val="both"/>
        <w:rPr>
          <w:rFonts w:ascii="Verdana" w:hAnsi="Verdana"/>
          <w:sz w:val="20"/>
          <w:szCs w:val="20"/>
        </w:rPr>
      </w:pPr>
      <w:r w:rsidRPr="003002F9">
        <w:rPr>
          <w:rFonts w:ascii="Verdana" w:hAnsi="Verdana"/>
          <w:sz w:val="20"/>
          <w:szCs w:val="20"/>
        </w:rPr>
        <w:t>Promote entrepreneurship and private sector investment and job creation in sustainable energy.</w:t>
      </w:r>
    </w:p>
    <w:p w14:paraId="785CF90C" w14:textId="77777777" w:rsidR="003002F9" w:rsidRPr="003002F9" w:rsidRDefault="003002F9" w:rsidP="00563422">
      <w:pPr>
        <w:numPr>
          <w:ilvl w:val="0"/>
          <w:numId w:val="40"/>
        </w:numPr>
        <w:tabs>
          <w:tab w:val="clear" w:pos="720"/>
          <w:tab w:val="num" w:pos="1440"/>
        </w:tabs>
        <w:spacing w:before="100" w:beforeAutospacing="1" w:after="100" w:afterAutospacing="1" w:line="276" w:lineRule="auto"/>
        <w:ind w:left="1440"/>
        <w:jc w:val="both"/>
        <w:rPr>
          <w:rFonts w:ascii="Verdana" w:hAnsi="Verdana"/>
          <w:sz w:val="20"/>
          <w:szCs w:val="20"/>
        </w:rPr>
      </w:pPr>
      <w:r w:rsidRPr="003002F9">
        <w:rPr>
          <w:rFonts w:ascii="Verdana" w:hAnsi="Verdana"/>
          <w:sz w:val="20"/>
          <w:szCs w:val="20"/>
        </w:rPr>
        <w:t>Enhancing opportunities for private sector collaboration, and</w:t>
      </w:r>
    </w:p>
    <w:p w14:paraId="21C3C909" w14:textId="3E10C7DD" w:rsidR="00750AAD" w:rsidRDefault="003002F9" w:rsidP="00563422">
      <w:pPr>
        <w:numPr>
          <w:ilvl w:val="0"/>
          <w:numId w:val="40"/>
        </w:numPr>
        <w:tabs>
          <w:tab w:val="clear" w:pos="720"/>
          <w:tab w:val="num" w:pos="1440"/>
        </w:tabs>
        <w:spacing w:before="100" w:beforeAutospacing="1" w:after="100" w:afterAutospacing="1" w:line="276" w:lineRule="auto"/>
        <w:ind w:left="1440"/>
        <w:jc w:val="both"/>
        <w:rPr>
          <w:rFonts w:ascii="Verdana" w:hAnsi="Verdana"/>
          <w:sz w:val="20"/>
          <w:szCs w:val="20"/>
        </w:rPr>
      </w:pPr>
      <w:r w:rsidRPr="003002F9">
        <w:rPr>
          <w:rFonts w:ascii="Verdana" w:hAnsi="Verdana"/>
          <w:sz w:val="20"/>
          <w:szCs w:val="20"/>
        </w:rPr>
        <w:t>Raising the awareness about the business opportunities in the Solomon Islands energy sector.</w:t>
      </w:r>
    </w:p>
    <w:p w14:paraId="34D225D9" w14:textId="52F19AA9" w:rsidR="009564F3" w:rsidRPr="009564F3" w:rsidRDefault="009564F3" w:rsidP="00563422">
      <w:pPr>
        <w:spacing w:before="100" w:beforeAutospacing="1" w:after="100" w:afterAutospacing="1" w:line="276" w:lineRule="auto"/>
        <w:ind w:left="720"/>
        <w:jc w:val="both"/>
        <w:rPr>
          <w:rFonts w:ascii="Verdana" w:hAnsi="Verdana"/>
          <w:sz w:val="20"/>
          <w:szCs w:val="20"/>
        </w:rPr>
      </w:pPr>
      <w:r>
        <w:rPr>
          <w:rFonts w:ascii="Verdana" w:hAnsi="Verdana"/>
          <w:sz w:val="20"/>
          <w:szCs w:val="20"/>
        </w:rPr>
        <w:t xml:space="preserve">In terms of the programme, the various economic sectors in the SI were requested to present on the developments and future of the sector. In addition the banks and other supporting entities in the SI were also requested to discuss the opportunities inherent in the sector. Specific details can be obtained from the PCREEE Website; </w:t>
      </w:r>
      <w:hyperlink r:id="rId18" w:history="1">
        <w:r w:rsidRPr="001433BF">
          <w:rPr>
            <w:rStyle w:val="Hyperlink"/>
            <w:rFonts w:ascii="Verdana" w:hAnsi="Verdana"/>
            <w:sz w:val="20"/>
            <w:szCs w:val="20"/>
          </w:rPr>
          <w:t>https://www.pcreee.org/event/pcreee-workshop-private-sector-business-development-renewable-energy-and-energy-efficiency</w:t>
        </w:r>
      </w:hyperlink>
      <w:r>
        <w:rPr>
          <w:rFonts w:ascii="Verdana" w:hAnsi="Verdana"/>
          <w:sz w:val="20"/>
          <w:szCs w:val="20"/>
        </w:rPr>
        <w:t xml:space="preserve">  </w:t>
      </w:r>
    </w:p>
    <w:p w14:paraId="5DEA6B45" w14:textId="77777777" w:rsidR="009564F3" w:rsidRDefault="009564F3" w:rsidP="00563422">
      <w:pPr>
        <w:pStyle w:val="ListParagraph"/>
        <w:spacing w:after="0"/>
        <w:jc w:val="both"/>
        <w:rPr>
          <w:rFonts w:ascii="Verdana" w:hAnsi="Verdana" w:cs="Arial"/>
          <w:iCs/>
          <w:sz w:val="20"/>
          <w:szCs w:val="20"/>
        </w:rPr>
      </w:pPr>
    </w:p>
    <w:p w14:paraId="4475F3A9" w14:textId="3FC5B232" w:rsidR="00370C71" w:rsidRPr="009564F3" w:rsidRDefault="00A42FCA" w:rsidP="00563422">
      <w:pPr>
        <w:pStyle w:val="ListParagraph"/>
        <w:numPr>
          <w:ilvl w:val="0"/>
          <w:numId w:val="38"/>
        </w:numPr>
        <w:spacing w:after="0"/>
        <w:ind w:left="720" w:hanging="360"/>
        <w:jc w:val="both"/>
        <w:rPr>
          <w:rFonts w:ascii="Verdana" w:hAnsi="Verdana" w:cs="Arial"/>
          <w:b/>
          <w:iCs/>
          <w:sz w:val="20"/>
          <w:szCs w:val="20"/>
        </w:rPr>
      </w:pPr>
      <w:r w:rsidRPr="009564F3">
        <w:rPr>
          <w:rFonts w:ascii="Verdana" w:hAnsi="Verdana" w:cs="Arial"/>
          <w:b/>
          <w:iCs/>
          <w:sz w:val="20"/>
          <w:szCs w:val="20"/>
        </w:rPr>
        <w:t>Regional Workshop on Power Purchase Agreements</w:t>
      </w:r>
    </w:p>
    <w:p w14:paraId="29E585BF" w14:textId="4ED43458" w:rsidR="00056553" w:rsidRDefault="009B4A78" w:rsidP="00563422">
      <w:pPr>
        <w:spacing w:before="100" w:beforeAutospacing="1" w:after="100" w:afterAutospacing="1" w:line="276" w:lineRule="auto"/>
        <w:ind w:left="720"/>
        <w:jc w:val="both"/>
        <w:rPr>
          <w:rFonts w:ascii="Verdana" w:hAnsi="Verdana"/>
          <w:sz w:val="20"/>
          <w:szCs w:val="20"/>
        </w:rPr>
      </w:pPr>
      <w:r>
        <w:rPr>
          <w:rFonts w:ascii="Verdana" w:hAnsi="Verdana"/>
          <w:sz w:val="20"/>
          <w:szCs w:val="20"/>
        </w:rPr>
        <w:t xml:space="preserve">The </w:t>
      </w:r>
      <w:r w:rsidR="005079F5" w:rsidRPr="005079F5">
        <w:rPr>
          <w:rFonts w:ascii="Verdana" w:hAnsi="Verdana"/>
          <w:sz w:val="20"/>
          <w:szCs w:val="20"/>
        </w:rPr>
        <w:t xml:space="preserve">Centre </w:t>
      </w:r>
      <w:r w:rsidR="005079F5">
        <w:rPr>
          <w:rFonts w:ascii="Verdana" w:hAnsi="Verdana"/>
          <w:sz w:val="20"/>
          <w:szCs w:val="20"/>
        </w:rPr>
        <w:t>was established</w:t>
      </w:r>
      <w:r w:rsidR="005079F5" w:rsidRPr="005079F5">
        <w:rPr>
          <w:rFonts w:ascii="Verdana" w:hAnsi="Verdana"/>
          <w:sz w:val="20"/>
          <w:szCs w:val="20"/>
        </w:rPr>
        <w:t xml:space="preserve"> as a vehicle for accelerating progress by empowering the private sector and the business community. </w:t>
      </w:r>
      <w:r>
        <w:rPr>
          <w:rFonts w:ascii="Verdana" w:hAnsi="Verdana"/>
          <w:sz w:val="20"/>
          <w:szCs w:val="20"/>
        </w:rPr>
        <w:t xml:space="preserve">This vision was further entrenched with the PICTs adopting a 100% RE for the region. </w:t>
      </w:r>
      <w:r w:rsidR="00056553">
        <w:rPr>
          <w:rFonts w:ascii="Verdana" w:hAnsi="Verdana"/>
          <w:sz w:val="20"/>
          <w:szCs w:val="20"/>
        </w:rPr>
        <w:t>With the vision</w:t>
      </w:r>
      <w:r w:rsidR="005079F5" w:rsidRPr="005079F5">
        <w:rPr>
          <w:rFonts w:ascii="Verdana" w:hAnsi="Verdana"/>
          <w:sz w:val="20"/>
          <w:szCs w:val="20"/>
        </w:rPr>
        <w:t xml:space="preserve"> a lot of projects ha</w:t>
      </w:r>
      <w:r w:rsidR="00056553">
        <w:rPr>
          <w:rFonts w:ascii="Verdana" w:hAnsi="Verdana"/>
          <w:sz w:val="20"/>
          <w:szCs w:val="20"/>
        </w:rPr>
        <w:t>d</w:t>
      </w:r>
      <w:r w:rsidR="005079F5" w:rsidRPr="005079F5">
        <w:rPr>
          <w:rFonts w:ascii="Verdana" w:hAnsi="Verdana"/>
          <w:sz w:val="20"/>
          <w:szCs w:val="20"/>
        </w:rPr>
        <w:t xml:space="preserve"> been funded through grant aid </w:t>
      </w:r>
      <w:r w:rsidR="00056553">
        <w:rPr>
          <w:rFonts w:ascii="Verdana" w:hAnsi="Verdana"/>
          <w:sz w:val="20"/>
          <w:szCs w:val="20"/>
        </w:rPr>
        <w:t xml:space="preserve">however, </w:t>
      </w:r>
      <w:r w:rsidR="005079F5" w:rsidRPr="005079F5">
        <w:rPr>
          <w:rFonts w:ascii="Verdana" w:hAnsi="Verdana"/>
          <w:sz w:val="20"/>
          <w:szCs w:val="20"/>
        </w:rPr>
        <w:t xml:space="preserve">there </w:t>
      </w:r>
      <w:r w:rsidR="00056553">
        <w:rPr>
          <w:rFonts w:ascii="Verdana" w:hAnsi="Verdana"/>
          <w:sz w:val="20"/>
          <w:szCs w:val="20"/>
        </w:rPr>
        <w:t>wa</w:t>
      </w:r>
      <w:r w:rsidR="005079F5" w:rsidRPr="005079F5">
        <w:rPr>
          <w:rFonts w:ascii="Verdana" w:hAnsi="Verdana"/>
          <w:sz w:val="20"/>
          <w:szCs w:val="20"/>
        </w:rPr>
        <w:t>s a</w:t>
      </w:r>
      <w:r w:rsidR="00056553">
        <w:rPr>
          <w:rFonts w:ascii="Verdana" w:hAnsi="Verdana"/>
          <w:sz w:val="20"/>
          <w:szCs w:val="20"/>
        </w:rPr>
        <w:t>lways</w:t>
      </w:r>
      <w:r w:rsidR="005079F5" w:rsidRPr="005079F5">
        <w:rPr>
          <w:rFonts w:ascii="Verdana" w:hAnsi="Verdana"/>
          <w:sz w:val="20"/>
          <w:szCs w:val="20"/>
        </w:rPr>
        <w:t xml:space="preserve"> </w:t>
      </w:r>
      <w:r w:rsidR="00056553">
        <w:rPr>
          <w:rFonts w:ascii="Verdana" w:hAnsi="Verdana"/>
          <w:sz w:val="20"/>
          <w:szCs w:val="20"/>
        </w:rPr>
        <w:t xml:space="preserve">a </w:t>
      </w:r>
      <w:r w:rsidR="005079F5" w:rsidRPr="005079F5">
        <w:rPr>
          <w:rFonts w:ascii="Verdana" w:hAnsi="Verdana"/>
          <w:sz w:val="20"/>
          <w:szCs w:val="20"/>
        </w:rPr>
        <w:t>growing interest on commercial arrangements involving the private sector</w:t>
      </w:r>
      <w:r w:rsidR="005541E3">
        <w:rPr>
          <w:rFonts w:ascii="Verdana" w:hAnsi="Verdana"/>
          <w:sz w:val="20"/>
          <w:szCs w:val="20"/>
        </w:rPr>
        <w:t>, thus the need for the Power Purchase Agreement (PPA) training</w:t>
      </w:r>
      <w:r w:rsidR="005079F5" w:rsidRPr="005079F5">
        <w:rPr>
          <w:rFonts w:ascii="Verdana" w:hAnsi="Verdana"/>
          <w:sz w:val="20"/>
          <w:szCs w:val="20"/>
        </w:rPr>
        <w:t xml:space="preserve">. </w:t>
      </w:r>
    </w:p>
    <w:p w14:paraId="512BFA6B" w14:textId="69A51A97" w:rsidR="005079F5" w:rsidRPr="005079F5" w:rsidRDefault="005079F5" w:rsidP="00563422">
      <w:pPr>
        <w:spacing w:before="100" w:beforeAutospacing="1" w:after="100" w:afterAutospacing="1" w:line="276" w:lineRule="auto"/>
        <w:ind w:left="720"/>
        <w:jc w:val="both"/>
        <w:rPr>
          <w:rFonts w:ascii="Verdana" w:hAnsi="Verdana"/>
          <w:sz w:val="20"/>
          <w:szCs w:val="20"/>
        </w:rPr>
      </w:pPr>
      <w:r w:rsidRPr="005079F5">
        <w:rPr>
          <w:rFonts w:ascii="Verdana" w:hAnsi="Verdana"/>
          <w:sz w:val="20"/>
          <w:szCs w:val="20"/>
        </w:rPr>
        <w:t xml:space="preserve">A </w:t>
      </w:r>
      <w:r w:rsidR="005541E3">
        <w:rPr>
          <w:rFonts w:ascii="Verdana" w:hAnsi="Verdana"/>
          <w:sz w:val="20"/>
          <w:szCs w:val="20"/>
        </w:rPr>
        <w:t>PPA</w:t>
      </w:r>
      <w:r w:rsidRPr="005079F5">
        <w:rPr>
          <w:rFonts w:ascii="Verdana" w:hAnsi="Verdana"/>
          <w:sz w:val="20"/>
          <w:szCs w:val="20"/>
        </w:rPr>
        <w:t xml:space="preserve"> is an effective tool for attracting private sector investments. It gives all parties concerned confidence of a win-win-win arrangement based on agreed terms and conditions.</w:t>
      </w:r>
      <w:r w:rsidR="00056553">
        <w:rPr>
          <w:rFonts w:ascii="Verdana" w:hAnsi="Verdana"/>
          <w:sz w:val="20"/>
          <w:szCs w:val="20"/>
        </w:rPr>
        <w:t xml:space="preserve"> </w:t>
      </w:r>
      <w:r w:rsidRPr="005079F5">
        <w:rPr>
          <w:rFonts w:ascii="Verdana" w:hAnsi="Verdana"/>
          <w:sz w:val="20"/>
          <w:szCs w:val="20"/>
        </w:rPr>
        <w:t xml:space="preserve">PPAs are fairly new in the PICTs and there is only a few </w:t>
      </w:r>
      <w:r w:rsidR="005456CF">
        <w:rPr>
          <w:rFonts w:ascii="Verdana" w:hAnsi="Verdana"/>
          <w:sz w:val="20"/>
          <w:szCs w:val="20"/>
        </w:rPr>
        <w:t xml:space="preserve">that </w:t>
      </w:r>
      <w:r w:rsidR="00056553">
        <w:rPr>
          <w:rFonts w:ascii="Verdana" w:hAnsi="Verdana"/>
          <w:sz w:val="20"/>
          <w:szCs w:val="20"/>
        </w:rPr>
        <w:t xml:space="preserve">are </w:t>
      </w:r>
      <w:r w:rsidRPr="005079F5">
        <w:rPr>
          <w:rFonts w:ascii="Verdana" w:hAnsi="Verdana"/>
          <w:sz w:val="20"/>
          <w:szCs w:val="20"/>
        </w:rPr>
        <w:t xml:space="preserve">in operation in the region. Agencies have learnt by actually </w:t>
      </w:r>
      <w:r w:rsidR="005456CF">
        <w:rPr>
          <w:rFonts w:ascii="Verdana" w:hAnsi="Verdana"/>
          <w:sz w:val="20"/>
          <w:szCs w:val="20"/>
        </w:rPr>
        <w:t xml:space="preserve">adopting and implementing </w:t>
      </w:r>
      <w:r w:rsidRPr="005079F5">
        <w:rPr>
          <w:rFonts w:ascii="Verdana" w:hAnsi="Verdana"/>
          <w:sz w:val="20"/>
          <w:szCs w:val="20"/>
        </w:rPr>
        <w:t>it and there is a lot to be learnt and shared on PPAs. There is a need to urgently master the key tools, models, and lessons learnt for transforming and strengthening today’s energy sector. They need to familiarize themselves with the latest models in negotiating PPAs, in designing and managing a power market with increasing number of independent power producers, as well as attracting the right mix of renewable energy sources.</w:t>
      </w:r>
      <w:r w:rsidR="00056553">
        <w:rPr>
          <w:rFonts w:ascii="Verdana" w:hAnsi="Verdana"/>
          <w:sz w:val="20"/>
          <w:szCs w:val="20"/>
        </w:rPr>
        <w:t xml:space="preserve"> The above was central to the workshop on the Regional Workshop on PPA conducted by the Centre, in Auckland, NZ.</w:t>
      </w:r>
    </w:p>
    <w:p w14:paraId="1F32B7A2" w14:textId="2D7963F8" w:rsidR="005079F5" w:rsidRPr="005079F5" w:rsidRDefault="005079F5" w:rsidP="00563422">
      <w:pPr>
        <w:spacing w:before="100" w:beforeAutospacing="1" w:after="100" w:afterAutospacing="1" w:line="276" w:lineRule="auto"/>
        <w:ind w:left="720"/>
        <w:jc w:val="both"/>
        <w:rPr>
          <w:rFonts w:ascii="Verdana" w:hAnsi="Verdana"/>
          <w:sz w:val="20"/>
          <w:szCs w:val="20"/>
        </w:rPr>
      </w:pPr>
      <w:r w:rsidRPr="005079F5">
        <w:rPr>
          <w:rFonts w:ascii="Verdana" w:hAnsi="Verdana"/>
          <w:sz w:val="20"/>
          <w:szCs w:val="20"/>
        </w:rPr>
        <w:lastRenderedPageBreak/>
        <w:t xml:space="preserve">The objectives of the workshop </w:t>
      </w:r>
      <w:r w:rsidR="00056553">
        <w:rPr>
          <w:rFonts w:ascii="Verdana" w:hAnsi="Verdana"/>
          <w:sz w:val="20"/>
          <w:szCs w:val="20"/>
        </w:rPr>
        <w:t>we</w:t>
      </w:r>
      <w:r w:rsidRPr="005079F5">
        <w:rPr>
          <w:rFonts w:ascii="Verdana" w:hAnsi="Verdana"/>
          <w:sz w:val="20"/>
          <w:szCs w:val="20"/>
        </w:rPr>
        <w:t xml:space="preserve">re to enable participants to successful </w:t>
      </w:r>
      <w:r w:rsidR="00056553" w:rsidRPr="005079F5">
        <w:rPr>
          <w:rFonts w:ascii="Verdana" w:hAnsi="Verdana"/>
          <w:sz w:val="20"/>
          <w:szCs w:val="20"/>
        </w:rPr>
        <w:t xml:space="preserve">structure </w:t>
      </w:r>
      <w:r w:rsidRPr="005079F5">
        <w:rPr>
          <w:rFonts w:ascii="Verdana" w:hAnsi="Verdana"/>
          <w:sz w:val="20"/>
          <w:szCs w:val="20"/>
        </w:rPr>
        <w:t>PPAs, to manage competition in the electricity market and attract power sector investments and to provide inputs to the drafting of a PPA template for the Pacific Islands.</w:t>
      </w:r>
      <w:r w:rsidR="00056553">
        <w:rPr>
          <w:rFonts w:ascii="Verdana" w:hAnsi="Verdana"/>
          <w:sz w:val="20"/>
          <w:szCs w:val="20"/>
        </w:rPr>
        <w:t xml:space="preserve"> Specific details can be found on the PCREEE Website; </w:t>
      </w:r>
      <w:hyperlink r:id="rId19" w:history="1">
        <w:r w:rsidR="001C58CA" w:rsidRPr="001433BF">
          <w:rPr>
            <w:rStyle w:val="Hyperlink"/>
            <w:rFonts w:ascii="Verdana" w:hAnsi="Verdana"/>
            <w:sz w:val="20"/>
            <w:szCs w:val="20"/>
          </w:rPr>
          <w:t>https://www.pcreee.org/event/regional-workshop-power-puchase-agreements</w:t>
        </w:r>
      </w:hyperlink>
      <w:r w:rsidR="001C58CA">
        <w:rPr>
          <w:rFonts w:ascii="Verdana" w:hAnsi="Verdana"/>
          <w:sz w:val="20"/>
          <w:szCs w:val="20"/>
        </w:rPr>
        <w:t xml:space="preserve"> </w:t>
      </w:r>
    </w:p>
    <w:p w14:paraId="43D8698F" w14:textId="77777777" w:rsidR="00284954" w:rsidRDefault="00284954" w:rsidP="00563422">
      <w:pPr>
        <w:pStyle w:val="ListParagraph"/>
        <w:spacing w:after="0"/>
        <w:jc w:val="both"/>
        <w:rPr>
          <w:rFonts w:ascii="Verdana" w:hAnsi="Verdana" w:cs="Arial"/>
          <w:iCs/>
          <w:sz w:val="20"/>
          <w:szCs w:val="20"/>
        </w:rPr>
      </w:pPr>
    </w:p>
    <w:p w14:paraId="19B7C384" w14:textId="05F48313" w:rsidR="00F2620A" w:rsidRPr="00CD1ED4" w:rsidRDefault="00F2620A" w:rsidP="00563422">
      <w:pPr>
        <w:pStyle w:val="ListParagraph"/>
        <w:numPr>
          <w:ilvl w:val="0"/>
          <w:numId w:val="38"/>
        </w:numPr>
        <w:spacing w:after="0"/>
        <w:ind w:left="720" w:hanging="360"/>
        <w:jc w:val="both"/>
        <w:rPr>
          <w:rFonts w:ascii="Verdana" w:hAnsi="Verdana" w:cs="Arial"/>
          <w:b/>
          <w:iCs/>
          <w:sz w:val="20"/>
          <w:szCs w:val="20"/>
        </w:rPr>
      </w:pPr>
      <w:r w:rsidRPr="00CD1ED4">
        <w:rPr>
          <w:rFonts w:ascii="Verdana" w:hAnsi="Verdana" w:cs="Arial"/>
          <w:b/>
          <w:iCs/>
          <w:sz w:val="20"/>
          <w:szCs w:val="20"/>
        </w:rPr>
        <w:t>Promoting Entrepreneurship in RE &amp; EE for Youths (PERE4Y) in the Pacific</w:t>
      </w:r>
    </w:p>
    <w:p w14:paraId="04833B2F" w14:textId="294D2598" w:rsidR="004F61A8" w:rsidRDefault="004F61A8" w:rsidP="00563422">
      <w:pPr>
        <w:pStyle w:val="ListParagraph"/>
        <w:spacing w:after="0"/>
        <w:jc w:val="both"/>
        <w:rPr>
          <w:rFonts w:ascii="Verdana" w:hAnsi="Verdana" w:cs="Arial"/>
          <w:iCs/>
          <w:sz w:val="20"/>
          <w:szCs w:val="20"/>
        </w:rPr>
      </w:pPr>
    </w:p>
    <w:p w14:paraId="181B7EC9" w14:textId="77777777" w:rsidR="008513CA" w:rsidRDefault="002A0170" w:rsidP="00563422">
      <w:pPr>
        <w:spacing w:line="276" w:lineRule="auto"/>
        <w:ind w:left="720"/>
        <w:jc w:val="both"/>
        <w:rPr>
          <w:rFonts w:ascii="Verdana" w:hAnsi="Verdana"/>
          <w:sz w:val="20"/>
          <w:szCs w:val="20"/>
        </w:rPr>
      </w:pPr>
      <w:r>
        <w:rPr>
          <w:rFonts w:ascii="Verdana" w:hAnsi="Verdana"/>
          <w:sz w:val="20"/>
          <w:szCs w:val="20"/>
        </w:rPr>
        <w:t xml:space="preserve">This particular workshop was conducted in collaboration with the Global Green Growth (GGGI) Greenpreneurship Week </w:t>
      </w:r>
      <w:r w:rsidR="008513CA">
        <w:rPr>
          <w:rFonts w:ascii="Verdana" w:hAnsi="Verdana"/>
          <w:sz w:val="20"/>
          <w:szCs w:val="20"/>
        </w:rPr>
        <w:t>– Jump Start Your Business in</w:t>
      </w:r>
      <w:r>
        <w:rPr>
          <w:rFonts w:ascii="Verdana" w:hAnsi="Verdana"/>
          <w:sz w:val="20"/>
          <w:szCs w:val="20"/>
        </w:rPr>
        <w:t xml:space="preserve"> three</w:t>
      </w:r>
      <w:r w:rsidR="008513CA">
        <w:rPr>
          <w:rFonts w:ascii="Verdana" w:hAnsi="Verdana"/>
          <w:sz w:val="20"/>
          <w:szCs w:val="20"/>
        </w:rPr>
        <w:t xml:space="preserve"> (3)</w:t>
      </w:r>
      <w:r>
        <w:rPr>
          <w:rFonts w:ascii="Verdana" w:hAnsi="Verdana"/>
          <w:sz w:val="20"/>
          <w:szCs w:val="20"/>
        </w:rPr>
        <w:t xml:space="preserve"> countries </w:t>
      </w:r>
      <w:r w:rsidR="008513CA">
        <w:rPr>
          <w:rFonts w:ascii="Verdana" w:hAnsi="Verdana"/>
          <w:sz w:val="20"/>
          <w:szCs w:val="20"/>
        </w:rPr>
        <w:t>in the region</w:t>
      </w:r>
      <w:r>
        <w:rPr>
          <w:rFonts w:ascii="Verdana" w:hAnsi="Verdana"/>
          <w:sz w:val="20"/>
          <w:szCs w:val="20"/>
        </w:rPr>
        <w:t xml:space="preserve"> namely; Fiji, Vanuatu</w:t>
      </w:r>
      <w:r w:rsidR="008513CA">
        <w:rPr>
          <w:rFonts w:ascii="Verdana" w:hAnsi="Verdana"/>
          <w:sz w:val="20"/>
          <w:szCs w:val="20"/>
        </w:rPr>
        <w:t xml:space="preserve"> and Kiribati. F</w:t>
      </w:r>
      <w:r w:rsidR="00CD1ED4" w:rsidRPr="003C4A7F">
        <w:rPr>
          <w:rFonts w:ascii="Verdana" w:hAnsi="Verdana"/>
          <w:sz w:val="20"/>
          <w:szCs w:val="20"/>
        </w:rPr>
        <w:t>or PCREEE</w:t>
      </w:r>
      <w:r w:rsidR="008513CA">
        <w:rPr>
          <w:rFonts w:ascii="Verdana" w:hAnsi="Verdana"/>
          <w:sz w:val="20"/>
          <w:szCs w:val="20"/>
        </w:rPr>
        <w:t xml:space="preserve"> the outcome of the workshop</w:t>
      </w:r>
      <w:r w:rsidR="00CD1ED4" w:rsidRPr="003C4A7F">
        <w:rPr>
          <w:rFonts w:ascii="Verdana" w:hAnsi="Verdana"/>
          <w:sz w:val="20"/>
          <w:szCs w:val="20"/>
        </w:rPr>
        <w:t xml:space="preserve"> </w:t>
      </w:r>
      <w:r w:rsidR="00CD1ED4">
        <w:rPr>
          <w:rFonts w:ascii="Verdana" w:hAnsi="Verdana"/>
          <w:sz w:val="20"/>
          <w:szCs w:val="20"/>
        </w:rPr>
        <w:t xml:space="preserve">essentially </w:t>
      </w:r>
      <w:r w:rsidR="00CD1ED4" w:rsidRPr="003C4A7F">
        <w:rPr>
          <w:rFonts w:ascii="Verdana" w:hAnsi="Verdana"/>
          <w:sz w:val="20"/>
          <w:szCs w:val="20"/>
        </w:rPr>
        <w:t xml:space="preserve">asserts the need to have strengthened capacities of stakeholders and increased RE &amp; EE business opportunities for local companies through regional investment promotion programmes and tailored financial schemes. </w:t>
      </w:r>
    </w:p>
    <w:p w14:paraId="15E5C489" w14:textId="77777777" w:rsidR="008513CA" w:rsidRDefault="008513CA" w:rsidP="00563422">
      <w:pPr>
        <w:spacing w:line="276" w:lineRule="auto"/>
        <w:ind w:left="720"/>
        <w:jc w:val="both"/>
        <w:rPr>
          <w:rFonts w:ascii="Verdana" w:hAnsi="Verdana"/>
          <w:sz w:val="20"/>
          <w:szCs w:val="20"/>
        </w:rPr>
      </w:pPr>
    </w:p>
    <w:p w14:paraId="44009166" w14:textId="77777777" w:rsidR="005541E3" w:rsidRPr="003C4A7F" w:rsidRDefault="008513CA" w:rsidP="00563422">
      <w:pPr>
        <w:spacing w:line="276" w:lineRule="auto"/>
        <w:ind w:left="720"/>
        <w:jc w:val="both"/>
        <w:rPr>
          <w:rFonts w:ascii="Verdana" w:hAnsi="Verdana"/>
          <w:sz w:val="20"/>
          <w:szCs w:val="20"/>
        </w:rPr>
      </w:pPr>
      <w:r>
        <w:rPr>
          <w:rFonts w:ascii="Verdana" w:hAnsi="Verdana"/>
          <w:sz w:val="20"/>
          <w:szCs w:val="20"/>
        </w:rPr>
        <w:t>The workshop had targeted the</w:t>
      </w:r>
      <w:r w:rsidR="00CD1ED4">
        <w:rPr>
          <w:rFonts w:ascii="Verdana" w:hAnsi="Verdana"/>
          <w:sz w:val="20"/>
          <w:szCs w:val="20"/>
        </w:rPr>
        <w:t xml:space="preserve"> </w:t>
      </w:r>
      <w:r w:rsidR="00CD1ED4" w:rsidRPr="003C4A7F">
        <w:rPr>
          <w:rFonts w:ascii="Verdana" w:hAnsi="Verdana"/>
          <w:sz w:val="20"/>
          <w:szCs w:val="20"/>
        </w:rPr>
        <w:t>Youths</w:t>
      </w:r>
      <w:r w:rsidR="00CD1ED4">
        <w:rPr>
          <w:rFonts w:ascii="Verdana" w:hAnsi="Verdana"/>
          <w:sz w:val="20"/>
          <w:szCs w:val="20"/>
        </w:rPr>
        <w:t xml:space="preserve"> </w:t>
      </w:r>
      <w:r>
        <w:rPr>
          <w:rFonts w:ascii="Verdana" w:hAnsi="Verdana"/>
          <w:sz w:val="20"/>
          <w:szCs w:val="20"/>
        </w:rPr>
        <w:t xml:space="preserve">and new businesses in the countries. </w:t>
      </w:r>
      <w:r w:rsidR="00CD1ED4">
        <w:rPr>
          <w:rFonts w:ascii="Verdana" w:hAnsi="Verdana"/>
          <w:sz w:val="20"/>
          <w:szCs w:val="20"/>
        </w:rPr>
        <w:t>It is estimated that Youths make up more than half of the population of the PICTs. Youths are not only energy customers / consumers they are also future entrepreneurs and employees too.</w:t>
      </w:r>
      <w:r w:rsidR="005541E3">
        <w:rPr>
          <w:rFonts w:ascii="Verdana" w:hAnsi="Verdana"/>
          <w:sz w:val="20"/>
          <w:szCs w:val="20"/>
        </w:rPr>
        <w:t xml:space="preserve"> </w:t>
      </w:r>
      <w:r w:rsidR="00CD1ED4">
        <w:rPr>
          <w:rFonts w:ascii="Verdana" w:hAnsi="Verdana"/>
          <w:sz w:val="20"/>
          <w:szCs w:val="20"/>
        </w:rPr>
        <w:t xml:space="preserve">With the </w:t>
      </w:r>
      <w:r>
        <w:rPr>
          <w:rFonts w:ascii="Verdana" w:hAnsi="Verdana"/>
          <w:sz w:val="20"/>
          <w:szCs w:val="20"/>
        </w:rPr>
        <w:t xml:space="preserve">informal </w:t>
      </w:r>
      <w:r w:rsidR="00CD1ED4">
        <w:rPr>
          <w:rFonts w:ascii="Verdana" w:hAnsi="Verdana"/>
          <w:sz w:val="20"/>
          <w:szCs w:val="20"/>
        </w:rPr>
        <w:t>partnership</w:t>
      </w:r>
      <w:r>
        <w:rPr>
          <w:rFonts w:ascii="Verdana" w:hAnsi="Verdana"/>
          <w:sz w:val="20"/>
          <w:szCs w:val="20"/>
        </w:rPr>
        <w:t xml:space="preserve"> with the youths</w:t>
      </w:r>
      <w:r w:rsidR="00CD1ED4">
        <w:rPr>
          <w:rFonts w:ascii="Verdana" w:hAnsi="Verdana"/>
          <w:sz w:val="20"/>
          <w:szCs w:val="20"/>
        </w:rPr>
        <w:t xml:space="preserve"> it is hope</w:t>
      </w:r>
      <w:r w:rsidR="005541E3">
        <w:rPr>
          <w:rFonts w:ascii="Verdana" w:hAnsi="Verdana"/>
          <w:sz w:val="20"/>
          <w:szCs w:val="20"/>
        </w:rPr>
        <w:t>d</w:t>
      </w:r>
      <w:r w:rsidR="00CD1ED4">
        <w:rPr>
          <w:rFonts w:ascii="Verdana" w:hAnsi="Verdana"/>
          <w:sz w:val="20"/>
          <w:szCs w:val="20"/>
        </w:rPr>
        <w:t xml:space="preserve"> that the PERE4Y will generate additional RE &amp; EE investments in the PICTs and similarly result in the creation and engagement of more youths in “Green Jobs” in the region.</w:t>
      </w:r>
      <w:r w:rsidR="005541E3">
        <w:rPr>
          <w:rFonts w:ascii="Verdana" w:hAnsi="Verdana"/>
          <w:sz w:val="20"/>
          <w:szCs w:val="20"/>
        </w:rPr>
        <w:t xml:space="preserve"> </w:t>
      </w:r>
      <w:r w:rsidR="005541E3" w:rsidRPr="003C4A7F">
        <w:rPr>
          <w:rFonts w:ascii="Verdana" w:hAnsi="Verdana"/>
          <w:sz w:val="20"/>
          <w:szCs w:val="20"/>
        </w:rPr>
        <w:t xml:space="preserve">The </w:t>
      </w:r>
      <w:r w:rsidR="005541E3">
        <w:rPr>
          <w:rFonts w:ascii="Verdana" w:hAnsi="Verdana"/>
          <w:sz w:val="20"/>
          <w:szCs w:val="20"/>
        </w:rPr>
        <w:t>objectives of the workshop were essentially to</w:t>
      </w:r>
      <w:r w:rsidR="005541E3" w:rsidRPr="003C4A7F">
        <w:rPr>
          <w:rFonts w:ascii="Verdana" w:hAnsi="Verdana"/>
          <w:sz w:val="20"/>
          <w:szCs w:val="20"/>
        </w:rPr>
        <w:t>;</w:t>
      </w:r>
    </w:p>
    <w:p w14:paraId="64D6DD9B" w14:textId="79C065E6" w:rsidR="005541E3" w:rsidRPr="003C4A7F" w:rsidRDefault="005541E3" w:rsidP="00563422">
      <w:pPr>
        <w:pStyle w:val="ListParagraph"/>
        <w:numPr>
          <w:ilvl w:val="0"/>
          <w:numId w:val="42"/>
        </w:numPr>
        <w:spacing w:after="160"/>
        <w:jc w:val="both"/>
        <w:rPr>
          <w:rFonts w:ascii="Verdana" w:hAnsi="Verdana"/>
          <w:sz w:val="20"/>
          <w:szCs w:val="20"/>
        </w:rPr>
      </w:pPr>
      <w:r w:rsidRPr="003C4A7F">
        <w:rPr>
          <w:rFonts w:ascii="Verdana" w:hAnsi="Verdana"/>
          <w:sz w:val="20"/>
          <w:szCs w:val="20"/>
        </w:rPr>
        <w:t>Rais</w:t>
      </w:r>
      <w:r>
        <w:rPr>
          <w:rFonts w:ascii="Verdana" w:hAnsi="Verdana"/>
          <w:sz w:val="20"/>
          <w:szCs w:val="20"/>
        </w:rPr>
        <w:t>e</w:t>
      </w:r>
      <w:r w:rsidRPr="003C4A7F">
        <w:rPr>
          <w:rFonts w:ascii="Verdana" w:hAnsi="Verdana"/>
          <w:sz w:val="20"/>
          <w:szCs w:val="20"/>
        </w:rPr>
        <w:t xml:space="preserve"> the awareness </w:t>
      </w:r>
      <w:r w:rsidR="005456CF">
        <w:rPr>
          <w:rFonts w:ascii="Verdana" w:hAnsi="Verdana"/>
          <w:sz w:val="20"/>
          <w:szCs w:val="20"/>
        </w:rPr>
        <w:t xml:space="preserve">in Youths </w:t>
      </w:r>
      <w:r w:rsidRPr="003C4A7F">
        <w:rPr>
          <w:rFonts w:ascii="Verdana" w:hAnsi="Verdana"/>
          <w:sz w:val="20"/>
          <w:szCs w:val="20"/>
        </w:rPr>
        <w:t xml:space="preserve">about </w:t>
      </w:r>
      <w:r>
        <w:rPr>
          <w:rFonts w:ascii="Verdana" w:hAnsi="Verdana"/>
          <w:sz w:val="20"/>
          <w:szCs w:val="20"/>
        </w:rPr>
        <w:t xml:space="preserve">the </w:t>
      </w:r>
      <w:r w:rsidRPr="003C4A7F">
        <w:rPr>
          <w:rFonts w:ascii="Verdana" w:hAnsi="Verdana"/>
          <w:sz w:val="20"/>
          <w:szCs w:val="20"/>
        </w:rPr>
        <w:t xml:space="preserve">business </w:t>
      </w:r>
      <w:r>
        <w:rPr>
          <w:rFonts w:ascii="Verdana" w:hAnsi="Verdana"/>
          <w:sz w:val="20"/>
          <w:szCs w:val="20"/>
        </w:rPr>
        <w:t xml:space="preserve">and employment </w:t>
      </w:r>
      <w:r w:rsidRPr="003C4A7F">
        <w:rPr>
          <w:rFonts w:ascii="Verdana" w:hAnsi="Verdana"/>
          <w:sz w:val="20"/>
          <w:szCs w:val="20"/>
        </w:rPr>
        <w:t>opportunities in the local energy sector;</w:t>
      </w:r>
    </w:p>
    <w:p w14:paraId="22005E33" w14:textId="77777777" w:rsidR="005541E3" w:rsidRPr="003C4A7F" w:rsidRDefault="005541E3" w:rsidP="00563422">
      <w:pPr>
        <w:pStyle w:val="ListParagraph"/>
        <w:numPr>
          <w:ilvl w:val="0"/>
          <w:numId w:val="42"/>
        </w:numPr>
        <w:spacing w:after="160"/>
        <w:jc w:val="both"/>
        <w:rPr>
          <w:rFonts w:ascii="Verdana" w:hAnsi="Verdana"/>
          <w:sz w:val="20"/>
          <w:szCs w:val="20"/>
        </w:rPr>
      </w:pPr>
      <w:r>
        <w:rPr>
          <w:rFonts w:ascii="Verdana" w:hAnsi="Verdana"/>
          <w:sz w:val="20"/>
          <w:szCs w:val="20"/>
        </w:rPr>
        <w:t>Introducing youths to the requirements for business registration (taxes and other legal requirements) and</w:t>
      </w:r>
      <w:r w:rsidRPr="00716A73">
        <w:rPr>
          <w:rFonts w:ascii="Verdana" w:hAnsi="Verdana"/>
          <w:sz w:val="20"/>
          <w:szCs w:val="20"/>
        </w:rPr>
        <w:t xml:space="preserve"> </w:t>
      </w:r>
      <w:commentRangeStart w:id="4"/>
      <w:r w:rsidRPr="00716A73">
        <w:rPr>
          <w:rFonts w:ascii="Verdana" w:hAnsi="Verdana"/>
          <w:sz w:val="20"/>
          <w:szCs w:val="20"/>
        </w:rPr>
        <w:t xml:space="preserve">job </w:t>
      </w:r>
      <w:commentRangeStart w:id="5"/>
      <w:r w:rsidRPr="00716A73">
        <w:rPr>
          <w:rFonts w:ascii="Verdana" w:hAnsi="Verdana"/>
          <w:sz w:val="20"/>
          <w:szCs w:val="20"/>
        </w:rPr>
        <w:t>applications</w:t>
      </w:r>
      <w:commentRangeEnd w:id="4"/>
      <w:commentRangeEnd w:id="5"/>
      <w:r w:rsidRPr="00716A73">
        <w:rPr>
          <w:rStyle w:val="CommentReference"/>
        </w:rPr>
        <w:commentReference w:id="5"/>
      </w:r>
      <w:r>
        <w:rPr>
          <w:rStyle w:val="CommentReference"/>
        </w:rPr>
        <w:commentReference w:id="4"/>
      </w:r>
      <w:r>
        <w:rPr>
          <w:rFonts w:ascii="Verdana" w:hAnsi="Verdana"/>
          <w:sz w:val="20"/>
          <w:szCs w:val="20"/>
        </w:rPr>
        <w:t xml:space="preserve">; </w:t>
      </w:r>
    </w:p>
    <w:p w14:paraId="032A8AAC" w14:textId="77777777" w:rsidR="005541E3" w:rsidRDefault="005541E3" w:rsidP="00563422">
      <w:pPr>
        <w:pStyle w:val="ListParagraph"/>
        <w:numPr>
          <w:ilvl w:val="0"/>
          <w:numId w:val="42"/>
        </w:numPr>
        <w:spacing w:after="160"/>
        <w:jc w:val="both"/>
        <w:rPr>
          <w:rFonts w:ascii="Verdana" w:hAnsi="Verdana"/>
          <w:sz w:val="20"/>
          <w:szCs w:val="20"/>
        </w:rPr>
      </w:pPr>
      <w:r>
        <w:rPr>
          <w:rFonts w:ascii="Verdana" w:hAnsi="Verdana"/>
          <w:sz w:val="20"/>
          <w:szCs w:val="20"/>
        </w:rPr>
        <w:t xml:space="preserve">Raising awareness about the </w:t>
      </w:r>
      <w:r w:rsidRPr="00840735">
        <w:rPr>
          <w:rFonts w:ascii="Verdana" w:hAnsi="Verdana"/>
          <w:sz w:val="20"/>
          <w:szCs w:val="20"/>
        </w:rPr>
        <w:t xml:space="preserve">Training and Support opportunities </w:t>
      </w:r>
      <w:r>
        <w:rPr>
          <w:rFonts w:ascii="Verdana" w:hAnsi="Verdana"/>
          <w:sz w:val="20"/>
          <w:szCs w:val="20"/>
        </w:rPr>
        <w:t>that are available to Y</w:t>
      </w:r>
      <w:r w:rsidRPr="00840735">
        <w:rPr>
          <w:rFonts w:ascii="Verdana" w:hAnsi="Verdana"/>
          <w:sz w:val="20"/>
          <w:szCs w:val="20"/>
        </w:rPr>
        <w:t xml:space="preserve">ouths </w:t>
      </w:r>
      <w:r>
        <w:rPr>
          <w:rFonts w:ascii="Verdana" w:hAnsi="Verdana"/>
          <w:sz w:val="20"/>
          <w:szCs w:val="20"/>
        </w:rPr>
        <w:t>and</w:t>
      </w:r>
    </w:p>
    <w:p w14:paraId="1216882F" w14:textId="77777777" w:rsidR="005541E3" w:rsidRDefault="005541E3" w:rsidP="00563422">
      <w:pPr>
        <w:pStyle w:val="ListParagraph"/>
        <w:numPr>
          <w:ilvl w:val="0"/>
          <w:numId w:val="42"/>
        </w:numPr>
        <w:spacing w:after="160"/>
        <w:jc w:val="both"/>
        <w:rPr>
          <w:rFonts w:ascii="Verdana" w:hAnsi="Verdana"/>
          <w:sz w:val="20"/>
          <w:szCs w:val="20"/>
        </w:rPr>
      </w:pPr>
      <w:r>
        <w:rPr>
          <w:rFonts w:ascii="Verdana" w:hAnsi="Verdana"/>
          <w:sz w:val="20"/>
          <w:szCs w:val="20"/>
        </w:rPr>
        <w:t>Introducing Youths to experiences from the ground and doing business on the internet and social media</w:t>
      </w:r>
    </w:p>
    <w:p w14:paraId="11C6F530" w14:textId="610E38C6" w:rsidR="00CD1ED4" w:rsidRPr="003C4A7F" w:rsidRDefault="008513CA" w:rsidP="00563422">
      <w:pPr>
        <w:spacing w:line="276" w:lineRule="auto"/>
        <w:ind w:left="720"/>
        <w:jc w:val="both"/>
        <w:rPr>
          <w:rFonts w:ascii="Verdana" w:hAnsi="Verdana"/>
          <w:sz w:val="20"/>
          <w:szCs w:val="20"/>
        </w:rPr>
      </w:pPr>
      <w:r>
        <w:rPr>
          <w:rFonts w:ascii="Verdana" w:hAnsi="Verdana"/>
          <w:sz w:val="20"/>
          <w:szCs w:val="20"/>
        </w:rPr>
        <w:t xml:space="preserve">Apart from the GGGI, the other partners included; the Green Business Centre of the </w:t>
      </w:r>
      <w:r w:rsidR="00CD1ED4" w:rsidRPr="003C4A7F">
        <w:rPr>
          <w:rFonts w:ascii="Verdana" w:hAnsi="Verdana"/>
          <w:sz w:val="20"/>
          <w:szCs w:val="20"/>
        </w:rPr>
        <w:t>Pacific Islands Development Forum (PIDF)</w:t>
      </w:r>
      <w:r>
        <w:rPr>
          <w:rFonts w:ascii="Verdana" w:hAnsi="Verdana"/>
          <w:sz w:val="20"/>
          <w:szCs w:val="20"/>
        </w:rPr>
        <w:t xml:space="preserve"> and also national stakeholders (Ministry of Energy, Ministry of Climate Change and the Ministry of Youth and the Chamber of Commerce) </w:t>
      </w:r>
      <w:r w:rsidR="00CD1ED4" w:rsidRPr="003C4A7F">
        <w:rPr>
          <w:rFonts w:ascii="Verdana" w:hAnsi="Verdana"/>
          <w:sz w:val="20"/>
          <w:szCs w:val="20"/>
        </w:rPr>
        <w:t xml:space="preserve">in </w:t>
      </w:r>
      <w:r>
        <w:rPr>
          <w:rFonts w:ascii="Verdana" w:hAnsi="Verdana"/>
          <w:sz w:val="20"/>
          <w:szCs w:val="20"/>
        </w:rPr>
        <w:t>the three (3) countries.</w:t>
      </w:r>
    </w:p>
    <w:p w14:paraId="18B8E58B" w14:textId="77777777" w:rsidR="00CD1ED4" w:rsidRPr="003C4A7F" w:rsidRDefault="00CD1ED4" w:rsidP="00563422">
      <w:pPr>
        <w:spacing w:line="276" w:lineRule="auto"/>
        <w:jc w:val="both"/>
        <w:rPr>
          <w:rFonts w:ascii="Verdana" w:hAnsi="Verdana"/>
          <w:sz w:val="20"/>
          <w:szCs w:val="20"/>
        </w:rPr>
      </w:pPr>
    </w:p>
    <w:p w14:paraId="14634DA7" w14:textId="63FA6328" w:rsidR="008513CA" w:rsidRDefault="00CD1ED4" w:rsidP="00563422">
      <w:pPr>
        <w:spacing w:line="276" w:lineRule="auto"/>
        <w:ind w:left="720"/>
        <w:jc w:val="both"/>
        <w:rPr>
          <w:rFonts w:ascii="Verdana" w:hAnsi="Verdana"/>
          <w:sz w:val="20"/>
          <w:szCs w:val="20"/>
        </w:rPr>
      </w:pPr>
      <w:r>
        <w:rPr>
          <w:rFonts w:ascii="Verdana" w:hAnsi="Verdana"/>
          <w:sz w:val="20"/>
          <w:szCs w:val="20"/>
        </w:rPr>
        <w:lastRenderedPageBreak/>
        <w:t>In addition, a</w:t>
      </w:r>
      <w:r w:rsidRPr="003C4A7F">
        <w:rPr>
          <w:rFonts w:ascii="Verdana" w:hAnsi="Verdana"/>
          <w:sz w:val="20"/>
          <w:szCs w:val="20"/>
        </w:rPr>
        <w:t>s part of the programme the PCREEE will also be announcing and promoting its</w:t>
      </w:r>
      <w:r>
        <w:rPr>
          <w:rFonts w:ascii="Verdana" w:hAnsi="Verdana"/>
          <w:sz w:val="20"/>
          <w:szCs w:val="20"/>
        </w:rPr>
        <w:t>;</w:t>
      </w:r>
      <w:r w:rsidRPr="003C4A7F">
        <w:rPr>
          <w:rFonts w:ascii="Verdana" w:hAnsi="Verdana"/>
          <w:sz w:val="20"/>
          <w:szCs w:val="20"/>
        </w:rPr>
        <w:t xml:space="preserve"> </w:t>
      </w:r>
      <w:r>
        <w:rPr>
          <w:rFonts w:ascii="Verdana" w:hAnsi="Verdana"/>
          <w:sz w:val="20"/>
          <w:szCs w:val="20"/>
        </w:rPr>
        <w:t xml:space="preserve">i) PCREEE Sustainable Energy Research Fund (PSERF), ii) </w:t>
      </w:r>
      <w:r w:rsidRPr="003C4A7F">
        <w:rPr>
          <w:rFonts w:ascii="Verdana" w:hAnsi="Verdana"/>
          <w:sz w:val="20"/>
          <w:szCs w:val="20"/>
        </w:rPr>
        <w:t>PCREEE Renewable Energy &amp; Energy Efficiency Innovative Competition (PREEEIC)</w:t>
      </w:r>
      <w:r>
        <w:rPr>
          <w:rFonts w:ascii="Verdana" w:hAnsi="Verdana"/>
          <w:sz w:val="20"/>
          <w:szCs w:val="20"/>
        </w:rPr>
        <w:t xml:space="preserve"> and</w:t>
      </w:r>
      <w:r w:rsidRPr="003C4A7F">
        <w:rPr>
          <w:rFonts w:ascii="Verdana" w:hAnsi="Verdana"/>
          <w:sz w:val="20"/>
          <w:szCs w:val="20"/>
        </w:rPr>
        <w:t xml:space="preserve"> </w:t>
      </w:r>
      <w:r>
        <w:rPr>
          <w:rFonts w:ascii="Verdana" w:hAnsi="Verdana"/>
          <w:sz w:val="20"/>
          <w:szCs w:val="20"/>
        </w:rPr>
        <w:t xml:space="preserve">iii) </w:t>
      </w:r>
      <w:r w:rsidRPr="003C4A7F">
        <w:rPr>
          <w:rFonts w:ascii="Verdana" w:hAnsi="Verdana"/>
          <w:sz w:val="20"/>
          <w:szCs w:val="20"/>
        </w:rPr>
        <w:t>the PCREEE Sustainable Energy Entrepreneurship Facility (PSEEF)</w:t>
      </w:r>
      <w:r>
        <w:rPr>
          <w:rFonts w:ascii="Verdana" w:hAnsi="Verdana"/>
          <w:sz w:val="20"/>
          <w:szCs w:val="20"/>
        </w:rPr>
        <w:t xml:space="preserve"> all of which would benefit youths in the PICTs</w:t>
      </w:r>
      <w:r w:rsidRPr="003C4A7F">
        <w:rPr>
          <w:rFonts w:ascii="Verdana" w:hAnsi="Verdana"/>
          <w:sz w:val="20"/>
          <w:szCs w:val="20"/>
        </w:rPr>
        <w:t>.</w:t>
      </w:r>
    </w:p>
    <w:p w14:paraId="7B9518F3" w14:textId="77777777" w:rsidR="005541E3" w:rsidRDefault="005541E3" w:rsidP="00563422">
      <w:pPr>
        <w:spacing w:line="276" w:lineRule="auto"/>
        <w:ind w:left="720"/>
        <w:jc w:val="both"/>
        <w:rPr>
          <w:rFonts w:ascii="Verdana" w:hAnsi="Verdana"/>
          <w:sz w:val="20"/>
          <w:szCs w:val="20"/>
        </w:rPr>
      </w:pPr>
    </w:p>
    <w:p w14:paraId="56B82E48" w14:textId="4F444821" w:rsidR="005541E3" w:rsidRDefault="005541E3" w:rsidP="00563422">
      <w:pPr>
        <w:spacing w:line="276" w:lineRule="auto"/>
        <w:ind w:left="720"/>
        <w:jc w:val="both"/>
        <w:rPr>
          <w:rFonts w:ascii="Verdana" w:hAnsi="Verdana"/>
          <w:sz w:val="20"/>
          <w:szCs w:val="20"/>
        </w:rPr>
      </w:pPr>
      <w:r>
        <w:rPr>
          <w:rFonts w:ascii="Verdana" w:hAnsi="Verdana"/>
          <w:sz w:val="20"/>
          <w:szCs w:val="20"/>
        </w:rPr>
        <w:t>Additional details on the training can be obtained on the following links;</w:t>
      </w:r>
    </w:p>
    <w:p w14:paraId="16B13A06" w14:textId="7F3C61B0" w:rsidR="003002F9" w:rsidRDefault="007027CA" w:rsidP="00563422">
      <w:pPr>
        <w:pStyle w:val="ListParagraph"/>
        <w:numPr>
          <w:ilvl w:val="1"/>
          <w:numId w:val="32"/>
        </w:numPr>
        <w:spacing w:after="0"/>
        <w:jc w:val="both"/>
        <w:rPr>
          <w:rFonts w:ascii="Verdana" w:hAnsi="Verdana" w:cs="Arial"/>
          <w:iCs/>
          <w:sz w:val="20"/>
          <w:szCs w:val="20"/>
        </w:rPr>
      </w:pPr>
      <w:r>
        <w:rPr>
          <w:rFonts w:ascii="Verdana" w:hAnsi="Verdana" w:cs="Arial"/>
          <w:iCs/>
          <w:sz w:val="20"/>
          <w:szCs w:val="20"/>
        </w:rPr>
        <w:t>Fiji:</w:t>
      </w:r>
      <w:hyperlink r:id="rId20" w:history="1">
        <w:r w:rsidR="005541E3" w:rsidRPr="001433BF">
          <w:rPr>
            <w:rStyle w:val="Hyperlink"/>
            <w:rFonts w:ascii="Verdana" w:hAnsi="Verdana" w:cs="Arial"/>
            <w:iCs/>
            <w:sz w:val="20"/>
            <w:szCs w:val="20"/>
          </w:rPr>
          <w:t>https://www.pcreee.org/event/fijis-greenpreneurs-week-pcreee-gggi-joint-entrepreneurship-workshop</w:t>
        </w:r>
      </w:hyperlink>
      <w:r w:rsidR="005541E3">
        <w:rPr>
          <w:rFonts w:ascii="Verdana" w:hAnsi="Verdana" w:cs="Arial"/>
          <w:iCs/>
          <w:sz w:val="20"/>
          <w:szCs w:val="20"/>
        </w:rPr>
        <w:t>.</w:t>
      </w:r>
    </w:p>
    <w:p w14:paraId="625E8C42" w14:textId="4C889B69" w:rsidR="005541E3" w:rsidRDefault="007027CA" w:rsidP="00563422">
      <w:pPr>
        <w:pStyle w:val="ListParagraph"/>
        <w:numPr>
          <w:ilvl w:val="1"/>
          <w:numId w:val="32"/>
        </w:numPr>
        <w:spacing w:after="0"/>
        <w:jc w:val="both"/>
        <w:rPr>
          <w:rFonts w:ascii="Verdana" w:hAnsi="Verdana" w:cs="Arial"/>
          <w:iCs/>
          <w:sz w:val="20"/>
          <w:szCs w:val="20"/>
        </w:rPr>
      </w:pPr>
      <w:r>
        <w:rPr>
          <w:rFonts w:ascii="Verdana" w:hAnsi="Verdana" w:cs="Arial"/>
          <w:iCs/>
          <w:sz w:val="20"/>
          <w:szCs w:val="20"/>
        </w:rPr>
        <w:t>Vanuatu:</w:t>
      </w:r>
      <w:hyperlink r:id="rId21" w:history="1">
        <w:r w:rsidRPr="001433BF">
          <w:rPr>
            <w:rStyle w:val="Hyperlink"/>
            <w:rFonts w:ascii="Verdana" w:hAnsi="Verdana" w:cs="Arial"/>
            <w:iCs/>
            <w:sz w:val="20"/>
            <w:szCs w:val="20"/>
          </w:rPr>
          <w:t>https://www.pcreee.org/event/vanuatus-greenpreneurs-week-pcreee-gggi-joint-entrepreneurship-workshop</w:t>
        </w:r>
      </w:hyperlink>
    </w:p>
    <w:p w14:paraId="1A694A06" w14:textId="437FA166" w:rsidR="007027CA" w:rsidRPr="00BD5AD2" w:rsidRDefault="007027CA" w:rsidP="00563422">
      <w:pPr>
        <w:pStyle w:val="ListParagraph"/>
        <w:numPr>
          <w:ilvl w:val="1"/>
          <w:numId w:val="32"/>
        </w:numPr>
        <w:spacing w:after="0"/>
        <w:jc w:val="both"/>
        <w:rPr>
          <w:rFonts w:ascii="Verdana" w:hAnsi="Verdana" w:cs="Arial"/>
          <w:iCs/>
          <w:sz w:val="20"/>
          <w:szCs w:val="20"/>
          <w:lang w:val="fr-FR"/>
        </w:rPr>
      </w:pPr>
      <w:r w:rsidRPr="00BD5AD2">
        <w:rPr>
          <w:rFonts w:ascii="Verdana" w:hAnsi="Verdana" w:cs="Arial"/>
          <w:iCs/>
          <w:sz w:val="20"/>
          <w:szCs w:val="20"/>
          <w:lang w:val="fr-FR"/>
        </w:rPr>
        <w:t xml:space="preserve">Kiribati: </w:t>
      </w:r>
      <w:hyperlink r:id="rId22" w:history="1">
        <w:r w:rsidRPr="00BD5AD2">
          <w:rPr>
            <w:rStyle w:val="Hyperlink"/>
            <w:rFonts w:ascii="Verdana" w:hAnsi="Verdana" w:cs="Arial"/>
            <w:iCs/>
            <w:sz w:val="20"/>
            <w:szCs w:val="20"/>
            <w:lang w:val="fr-FR"/>
          </w:rPr>
          <w:t>https://www.pcreee.org/event/kiribatis-greenpreneurs-week-pcreee-gggi-joint-entrepreneurship-workshop</w:t>
        </w:r>
      </w:hyperlink>
    </w:p>
    <w:p w14:paraId="36DDECF5" w14:textId="77777777" w:rsidR="00425A81" w:rsidRPr="00BD5AD2" w:rsidRDefault="00425A81" w:rsidP="00425A81">
      <w:pPr>
        <w:pStyle w:val="ListParagraph"/>
        <w:spacing w:after="0"/>
        <w:jc w:val="both"/>
        <w:rPr>
          <w:rFonts w:ascii="Verdana" w:hAnsi="Verdana" w:cs="Arial"/>
          <w:iCs/>
          <w:sz w:val="20"/>
          <w:szCs w:val="20"/>
          <w:lang w:val="fr-FR"/>
        </w:rPr>
      </w:pPr>
    </w:p>
    <w:p w14:paraId="7AD845A6" w14:textId="6BC4E5DC" w:rsidR="00425A81" w:rsidRPr="00425A81" w:rsidRDefault="00425A81" w:rsidP="00425A81">
      <w:pPr>
        <w:pStyle w:val="ListParagraph"/>
        <w:numPr>
          <w:ilvl w:val="0"/>
          <w:numId w:val="38"/>
        </w:numPr>
        <w:spacing w:after="0"/>
        <w:ind w:left="720" w:hanging="360"/>
        <w:jc w:val="both"/>
        <w:rPr>
          <w:rFonts w:ascii="Verdana" w:hAnsi="Verdana" w:cs="Arial"/>
          <w:iCs/>
          <w:sz w:val="20"/>
          <w:szCs w:val="20"/>
        </w:rPr>
      </w:pPr>
      <w:r>
        <w:rPr>
          <w:rFonts w:ascii="Verdana" w:hAnsi="Verdana" w:cs="Arial"/>
          <w:b/>
          <w:iCs/>
          <w:sz w:val="20"/>
          <w:szCs w:val="20"/>
        </w:rPr>
        <w:t>PCREEE Initiatives</w:t>
      </w:r>
      <w:r w:rsidR="0059003F">
        <w:rPr>
          <w:rFonts w:ascii="Verdana" w:hAnsi="Verdana" w:cs="Arial"/>
          <w:b/>
          <w:iCs/>
          <w:sz w:val="20"/>
          <w:szCs w:val="20"/>
        </w:rPr>
        <w:t xml:space="preserve"> for Students and Small, Micro &amp; Medium Enterprises</w:t>
      </w:r>
    </w:p>
    <w:p w14:paraId="71D9685A" w14:textId="77777777" w:rsidR="00425A81" w:rsidRDefault="00425A81" w:rsidP="00425A81">
      <w:pPr>
        <w:pStyle w:val="ListParagraph"/>
        <w:spacing w:after="0"/>
        <w:jc w:val="both"/>
        <w:rPr>
          <w:rFonts w:ascii="Verdana" w:hAnsi="Verdana" w:cs="Arial"/>
          <w:iCs/>
          <w:sz w:val="20"/>
          <w:szCs w:val="20"/>
        </w:rPr>
      </w:pPr>
    </w:p>
    <w:p w14:paraId="0C6339C9" w14:textId="5905FF8D" w:rsidR="00425A81" w:rsidRDefault="00425A81" w:rsidP="00425A81">
      <w:pPr>
        <w:pStyle w:val="ListParagraph"/>
        <w:spacing w:after="0"/>
        <w:jc w:val="both"/>
        <w:rPr>
          <w:rFonts w:ascii="Verdana" w:hAnsi="Verdana" w:cs="Arial"/>
          <w:iCs/>
          <w:sz w:val="20"/>
          <w:szCs w:val="20"/>
        </w:rPr>
      </w:pPr>
      <w:r>
        <w:rPr>
          <w:rFonts w:ascii="Verdana" w:hAnsi="Verdana" w:cs="Arial"/>
          <w:iCs/>
          <w:sz w:val="20"/>
          <w:szCs w:val="20"/>
        </w:rPr>
        <w:t xml:space="preserve">Apart from the mainstream </w:t>
      </w:r>
      <w:r w:rsidR="006942BA">
        <w:rPr>
          <w:rFonts w:ascii="Verdana" w:hAnsi="Verdana" w:cs="Arial"/>
          <w:iCs/>
          <w:sz w:val="20"/>
          <w:szCs w:val="20"/>
        </w:rPr>
        <w:t>training</w:t>
      </w:r>
      <w:r w:rsidR="001D3ED9">
        <w:rPr>
          <w:rFonts w:ascii="Verdana" w:hAnsi="Verdana" w:cs="Arial"/>
          <w:iCs/>
          <w:sz w:val="20"/>
          <w:szCs w:val="20"/>
        </w:rPr>
        <w:t>,</w:t>
      </w:r>
      <w:r w:rsidR="006942BA">
        <w:rPr>
          <w:rFonts w:ascii="Verdana" w:hAnsi="Verdana" w:cs="Arial"/>
          <w:iCs/>
          <w:sz w:val="20"/>
          <w:szCs w:val="20"/>
        </w:rPr>
        <w:t xml:space="preserve"> the PCREEE have also developed and promoted three initiatives </w:t>
      </w:r>
      <w:r w:rsidR="001D3ED9">
        <w:rPr>
          <w:rFonts w:ascii="Verdana" w:hAnsi="Verdana" w:cs="Arial"/>
          <w:iCs/>
          <w:sz w:val="20"/>
          <w:szCs w:val="20"/>
        </w:rPr>
        <w:t xml:space="preserve">for students and also those in the private sector. The initiatives </w:t>
      </w:r>
      <w:r w:rsidR="006942BA">
        <w:rPr>
          <w:rFonts w:ascii="Verdana" w:hAnsi="Verdana" w:cs="Arial"/>
          <w:iCs/>
          <w:sz w:val="20"/>
          <w:szCs w:val="20"/>
        </w:rPr>
        <w:t>includ</w:t>
      </w:r>
      <w:r w:rsidR="001D3ED9">
        <w:rPr>
          <w:rFonts w:ascii="Verdana" w:hAnsi="Verdana" w:cs="Arial"/>
          <w:iCs/>
          <w:sz w:val="20"/>
          <w:szCs w:val="20"/>
        </w:rPr>
        <w:t>e</w:t>
      </w:r>
      <w:r w:rsidR="006942BA">
        <w:rPr>
          <w:rFonts w:ascii="Verdana" w:hAnsi="Verdana" w:cs="Arial"/>
          <w:iCs/>
          <w:sz w:val="20"/>
          <w:szCs w:val="20"/>
        </w:rPr>
        <w:t xml:space="preserve"> the following</w:t>
      </w:r>
      <w:r w:rsidR="001D3ED9">
        <w:rPr>
          <w:rFonts w:ascii="Verdana" w:hAnsi="Verdana" w:cs="Arial"/>
          <w:iCs/>
          <w:sz w:val="20"/>
          <w:szCs w:val="20"/>
        </w:rPr>
        <w:t>;</w:t>
      </w:r>
    </w:p>
    <w:p w14:paraId="3BDB6076" w14:textId="77777777" w:rsidR="001D3ED9" w:rsidRDefault="001D3ED9" w:rsidP="00425A81">
      <w:pPr>
        <w:pStyle w:val="ListParagraph"/>
        <w:spacing w:after="0"/>
        <w:jc w:val="both"/>
        <w:rPr>
          <w:rFonts w:ascii="Verdana" w:hAnsi="Verdana" w:cs="Arial"/>
          <w:iCs/>
          <w:sz w:val="20"/>
          <w:szCs w:val="20"/>
        </w:rPr>
      </w:pPr>
    </w:p>
    <w:p w14:paraId="6A105167" w14:textId="7264C731" w:rsidR="001D3ED9" w:rsidRPr="001D3ED9" w:rsidRDefault="001D3ED9" w:rsidP="001D3ED9">
      <w:pPr>
        <w:pStyle w:val="ListParagraph"/>
        <w:numPr>
          <w:ilvl w:val="1"/>
          <w:numId w:val="40"/>
        </w:numPr>
        <w:spacing w:after="0"/>
        <w:jc w:val="both"/>
        <w:rPr>
          <w:rFonts w:ascii="Verdana" w:hAnsi="Verdana" w:cs="Arial"/>
          <w:b/>
          <w:iCs/>
          <w:sz w:val="20"/>
          <w:szCs w:val="20"/>
        </w:rPr>
      </w:pPr>
      <w:r w:rsidRPr="001D3ED9">
        <w:rPr>
          <w:rFonts w:ascii="Verdana" w:hAnsi="Verdana" w:cs="Arial"/>
          <w:b/>
          <w:iCs/>
          <w:sz w:val="20"/>
          <w:szCs w:val="20"/>
        </w:rPr>
        <w:t>PCREEE Competition on Renewable Energy &amp; Energy Efficiency</w:t>
      </w:r>
    </w:p>
    <w:p w14:paraId="52BB3172" w14:textId="77777777" w:rsidR="001D3ED9" w:rsidRDefault="001D3ED9" w:rsidP="001D3ED9">
      <w:pPr>
        <w:pStyle w:val="ListParagraph"/>
        <w:spacing w:after="0"/>
        <w:ind w:left="1440"/>
        <w:jc w:val="both"/>
        <w:rPr>
          <w:rFonts w:ascii="Verdana" w:hAnsi="Verdana" w:cs="Arial"/>
          <w:iCs/>
          <w:sz w:val="20"/>
          <w:szCs w:val="20"/>
        </w:rPr>
      </w:pPr>
    </w:p>
    <w:p w14:paraId="1F3A8868" w14:textId="72C8F363" w:rsidR="001D3ED9" w:rsidRDefault="001D3ED9" w:rsidP="001D3ED9">
      <w:pPr>
        <w:pStyle w:val="ListParagraph"/>
        <w:spacing w:after="0"/>
        <w:ind w:left="1440"/>
        <w:jc w:val="both"/>
        <w:rPr>
          <w:rFonts w:ascii="Verdana" w:hAnsi="Verdana" w:cs="Arial"/>
          <w:iCs/>
          <w:sz w:val="20"/>
          <w:szCs w:val="20"/>
        </w:rPr>
      </w:pPr>
      <w:r>
        <w:rPr>
          <w:rFonts w:ascii="Verdana" w:hAnsi="Verdana" w:cs="Arial"/>
          <w:iCs/>
          <w:sz w:val="20"/>
          <w:szCs w:val="20"/>
        </w:rPr>
        <w:t xml:space="preserve">The particular competition aims to capture innovation in renewable energy and energy efficiency and to let the world know the efforts of the private sector and students to support energy development in the Pacific. Further details can be obtained from the following links; </w:t>
      </w:r>
      <w:hyperlink r:id="rId23" w:history="1">
        <w:r w:rsidRPr="001433BF">
          <w:rPr>
            <w:rStyle w:val="Hyperlink"/>
            <w:rFonts w:ascii="Verdana" w:hAnsi="Verdana" w:cs="Arial"/>
            <w:iCs/>
            <w:sz w:val="20"/>
            <w:szCs w:val="20"/>
          </w:rPr>
          <w:t>https://www.pcreee.org/content/pcreee-competition-renewable-energy-energy-efficiency-innovation</w:t>
        </w:r>
      </w:hyperlink>
      <w:r>
        <w:rPr>
          <w:rFonts w:ascii="Verdana" w:hAnsi="Verdana" w:cs="Arial"/>
          <w:iCs/>
          <w:sz w:val="20"/>
          <w:szCs w:val="20"/>
        </w:rPr>
        <w:t xml:space="preserve"> </w:t>
      </w:r>
    </w:p>
    <w:p w14:paraId="222E2470" w14:textId="77777777" w:rsidR="001D3ED9" w:rsidRDefault="001D3ED9" w:rsidP="001D3ED9">
      <w:pPr>
        <w:pStyle w:val="ListParagraph"/>
        <w:spacing w:after="0"/>
        <w:ind w:left="1440"/>
        <w:jc w:val="both"/>
        <w:rPr>
          <w:rFonts w:ascii="Verdana" w:hAnsi="Verdana" w:cs="Arial"/>
          <w:iCs/>
          <w:sz w:val="20"/>
          <w:szCs w:val="20"/>
        </w:rPr>
      </w:pPr>
    </w:p>
    <w:p w14:paraId="083AA06E" w14:textId="77777777" w:rsidR="001D3ED9" w:rsidRDefault="001D3ED9" w:rsidP="001D3ED9">
      <w:pPr>
        <w:pStyle w:val="ListParagraph"/>
        <w:spacing w:after="0"/>
        <w:jc w:val="both"/>
        <w:rPr>
          <w:rFonts w:ascii="Verdana" w:hAnsi="Verdana" w:cs="Arial"/>
          <w:iCs/>
          <w:sz w:val="20"/>
          <w:szCs w:val="20"/>
        </w:rPr>
      </w:pPr>
    </w:p>
    <w:p w14:paraId="4C295C79" w14:textId="7FEA2723" w:rsidR="001D3ED9" w:rsidRPr="0059003F" w:rsidRDefault="001D3ED9" w:rsidP="001D3ED9">
      <w:pPr>
        <w:pStyle w:val="ListParagraph"/>
        <w:numPr>
          <w:ilvl w:val="1"/>
          <w:numId w:val="40"/>
        </w:numPr>
        <w:spacing w:after="0"/>
        <w:jc w:val="both"/>
        <w:rPr>
          <w:rFonts w:ascii="Verdana" w:hAnsi="Verdana" w:cs="Arial"/>
          <w:b/>
          <w:iCs/>
          <w:sz w:val="20"/>
          <w:szCs w:val="20"/>
        </w:rPr>
      </w:pPr>
      <w:r w:rsidRPr="0059003F">
        <w:rPr>
          <w:rFonts w:ascii="Verdana" w:hAnsi="Verdana" w:cs="Arial"/>
          <w:b/>
          <w:iCs/>
          <w:sz w:val="20"/>
          <w:szCs w:val="20"/>
        </w:rPr>
        <w:t>PCREEE Sustainable Energy Entrepreneurship Facility (PSEEF)</w:t>
      </w:r>
    </w:p>
    <w:p w14:paraId="365FB817" w14:textId="0D4D148E" w:rsidR="00FB3184" w:rsidRDefault="001D3ED9" w:rsidP="001D3ED9">
      <w:pPr>
        <w:pStyle w:val="ListParagraph"/>
        <w:spacing w:after="0"/>
        <w:ind w:left="1440"/>
        <w:jc w:val="both"/>
        <w:rPr>
          <w:rFonts w:ascii="Verdana" w:hAnsi="Verdana"/>
          <w:sz w:val="20"/>
          <w:szCs w:val="20"/>
        </w:rPr>
      </w:pPr>
      <w:r w:rsidRPr="0059003F">
        <w:rPr>
          <w:rFonts w:ascii="Verdana" w:hAnsi="Verdana"/>
          <w:sz w:val="20"/>
          <w:szCs w:val="20"/>
        </w:rPr>
        <w:t>As a regional vehicle</w:t>
      </w:r>
      <w:r w:rsidR="0059003F" w:rsidRPr="0059003F">
        <w:rPr>
          <w:rFonts w:ascii="Verdana" w:hAnsi="Verdana"/>
          <w:sz w:val="20"/>
          <w:szCs w:val="20"/>
        </w:rPr>
        <w:t xml:space="preserve">, PCREEE </w:t>
      </w:r>
      <w:r w:rsidRPr="0059003F">
        <w:rPr>
          <w:rFonts w:ascii="Verdana" w:hAnsi="Verdana"/>
          <w:sz w:val="20"/>
          <w:szCs w:val="20"/>
        </w:rPr>
        <w:t xml:space="preserve">with </w:t>
      </w:r>
      <w:r w:rsidR="0059003F" w:rsidRPr="0059003F">
        <w:rPr>
          <w:rFonts w:ascii="Verdana" w:hAnsi="Verdana"/>
          <w:sz w:val="20"/>
          <w:szCs w:val="20"/>
        </w:rPr>
        <w:t>its</w:t>
      </w:r>
      <w:r w:rsidRPr="0059003F">
        <w:rPr>
          <w:rFonts w:ascii="Verdana" w:hAnsi="Verdana"/>
          <w:sz w:val="20"/>
          <w:szCs w:val="20"/>
        </w:rPr>
        <w:t xml:space="preserve"> special focus on empowering the private sector</w:t>
      </w:r>
      <w:r w:rsidR="00FB3184">
        <w:rPr>
          <w:rFonts w:ascii="Verdana" w:hAnsi="Verdana"/>
          <w:sz w:val="20"/>
          <w:szCs w:val="20"/>
        </w:rPr>
        <w:t>,</w:t>
      </w:r>
      <w:r w:rsidRPr="0059003F">
        <w:rPr>
          <w:rFonts w:ascii="Verdana" w:hAnsi="Verdana"/>
          <w:sz w:val="20"/>
          <w:szCs w:val="20"/>
        </w:rPr>
        <w:t xml:space="preserve"> </w:t>
      </w:r>
      <w:r w:rsidR="0059003F">
        <w:rPr>
          <w:rFonts w:ascii="Verdana" w:hAnsi="Verdana"/>
          <w:sz w:val="20"/>
          <w:szCs w:val="20"/>
        </w:rPr>
        <w:t>t</w:t>
      </w:r>
      <w:r w:rsidRPr="0059003F">
        <w:rPr>
          <w:rFonts w:ascii="Verdana" w:hAnsi="Verdana"/>
          <w:sz w:val="20"/>
          <w:szCs w:val="20"/>
        </w:rPr>
        <w:t xml:space="preserve">he PSEEF is </w:t>
      </w:r>
      <w:r w:rsidR="0059003F" w:rsidRPr="0059003F">
        <w:rPr>
          <w:rFonts w:ascii="Verdana" w:hAnsi="Verdana"/>
          <w:sz w:val="20"/>
          <w:szCs w:val="20"/>
        </w:rPr>
        <w:t>aimed at supporting the private sector businesses in the region</w:t>
      </w:r>
      <w:r w:rsidR="0059003F">
        <w:rPr>
          <w:rFonts w:ascii="Verdana" w:hAnsi="Verdana"/>
          <w:sz w:val="20"/>
          <w:szCs w:val="20"/>
        </w:rPr>
        <w:t>. The objective of the facility is to increase SE businesses in the region. The facility provides grants on a co-financing basis of up to 20% on investments in SE</w:t>
      </w:r>
      <w:r w:rsidR="00FB3184">
        <w:rPr>
          <w:rFonts w:ascii="Verdana" w:hAnsi="Verdana"/>
          <w:sz w:val="20"/>
          <w:szCs w:val="20"/>
        </w:rPr>
        <w:t xml:space="preserve">. More information can be obtained from the following links; </w:t>
      </w:r>
      <w:hyperlink r:id="rId24" w:history="1">
        <w:r w:rsidR="00FB3184" w:rsidRPr="001433BF">
          <w:rPr>
            <w:rStyle w:val="Hyperlink"/>
            <w:rFonts w:ascii="Verdana" w:hAnsi="Verdana"/>
            <w:sz w:val="20"/>
            <w:szCs w:val="20"/>
          </w:rPr>
          <w:t>https://www.pcreee.org/content/pcreee-sustainable-energy-entrepreneurship-facility-pseef</w:t>
        </w:r>
      </w:hyperlink>
      <w:r w:rsidR="00FB3184">
        <w:rPr>
          <w:rFonts w:ascii="Verdana" w:hAnsi="Verdana"/>
          <w:sz w:val="20"/>
          <w:szCs w:val="20"/>
        </w:rPr>
        <w:t xml:space="preserve"> </w:t>
      </w:r>
    </w:p>
    <w:p w14:paraId="7F0266F0" w14:textId="77777777" w:rsidR="00FB3184" w:rsidRDefault="00FB3184" w:rsidP="00FB3184">
      <w:pPr>
        <w:pStyle w:val="ListParagraph"/>
        <w:spacing w:after="0"/>
        <w:jc w:val="both"/>
        <w:rPr>
          <w:rFonts w:ascii="Verdana" w:hAnsi="Verdana" w:cs="Arial"/>
          <w:iCs/>
          <w:sz w:val="20"/>
          <w:szCs w:val="20"/>
        </w:rPr>
      </w:pPr>
    </w:p>
    <w:p w14:paraId="1A33F4C2" w14:textId="62F7D8DF" w:rsidR="00FB3184" w:rsidRPr="0059003F" w:rsidRDefault="00FB3184" w:rsidP="00FB3184">
      <w:pPr>
        <w:pStyle w:val="ListParagraph"/>
        <w:numPr>
          <w:ilvl w:val="1"/>
          <w:numId w:val="40"/>
        </w:numPr>
        <w:spacing w:after="0"/>
        <w:jc w:val="both"/>
        <w:rPr>
          <w:rFonts w:ascii="Verdana" w:hAnsi="Verdana" w:cs="Arial"/>
          <w:b/>
          <w:iCs/>
          <w:sz w:val="20"/>
          <w:szCs w:val="20"/>
        </w:rPr>
      </w:pPr>
      <w:r w:rsidRPr="0059003F">
        <w:rPr>
          <w:rFonts w:ascii="Verdana" w:hAnsi="Verdana" w:cs="Arial"/>
          <w:b/>
          <w:iCs/>
          <w:sz w:val="20"/>
          <w:szCs w:val="20"/>
        </w:rPr>
        <w:t xml:space="preserve">PCREEE Sustainable Energy </w:t>
      </w:r>
      <w:r>
        <w:rPr>
          <w:rFonts w:ascii="Verdana" w:hAnsi="Verdana" w:cs="Arial"/>
          <w:b/>
          <w:iCs/>
          <w:sz w:val="20"/>
          <w:szCs w:val="20"/>
        </w:rPr>
        <w:t>Research Support Fund (PSERSF)</w:t>
      </w:r>
    </w:p>
    <w:p w14:paraId="334629E3" w14:textId="59518539" w:rsidR="00425A81" w:rsidRDefault="00FB3184" w:rsidP="00FB3184">
      <w:pPr>
        <w:pStyle w:val="ListParagraph"/>
        <w:spacing w:after="0"/>
        <w:ind w:left="1440"/>
        <w:jc w:val="both"/>
        <w:rPr>
          <w:rFonts w:ascii="Verdana" w:hAnsi="Verdana" w:cs="Arial"/>
          <w:iCs/>
          <w:sz w:val="20"/>
          <w:szCs w:val="20"/>
        </w:rPr>
      </w:pPr>
      <w:r>
        <w:rPr>
          <w:rFonts w:ascii="Verdana" w:hAnsi="Verdana" w:cs="Arial"/>
          <w:iCs/>
          <w:sz w:val="20"/>
          <w:szCs w:val="20"/>
        </w:rPr>
        <w:t xml:space="preserve">One of the outcomes of the Centre is </w:t>
      </w:r>
      <w:r w:rsidR="00035770">
        <w:rPr>
          <w:rFonts w:ascii="Verdana" w:hAnsi="Verdana" w:cs="Arial"/>
          <w:iCs/>
          <w:sz w:val="20"/>
          <w:szCs w:val="20"/>
        </w:rPr>
        <w:t>the “</w:t>
      </w:r>
      <w:r>
        <w:rPr>
          <w:rFonts w:ascii="Verdana" w:hAnsi="Verdana" w:cs="Arial"/>
          <w:iCs/>
          <w:sz w:val="20"/>
          <w:szCs w:val="20"/>
        </w:rPr>
        <w:t xml:space="preserve">Strengthening </w:t>
      </w:r>
      <w:r w:rsidR="00035770">
        <w:rPr>
          <w:rFonts w:ascii="Verdana" w:hAnsi="Verdana" w:cs="Arial"/>
          <w:iCs/>
          <w:sz w:val="20"/>
          <w:szCs w:val="20"/>
        </w:rPr>
        <w:t xml:space="preserve">of </w:t>
      </w:r>
      <w:r>
        <w:rPr>
          <w:rFonts w:ascii="Verdana" w:hAnsi="Verdana" w:cs="Arial"/>
          <w:iCs/>
          <w:sz w:val="20"/>
          <w:szCs w:val="20"/>
        </w:rPr>
        <w:t xml:space="preserve">the Capacities of the local industry and business sector </w:t>
      </w:r>
      <w:r w:rsidR="00035770">
        <w:rPr>
          <w:rFonts w:ascii="Verdana" w:hAnsi="Verdana" w:cs="Arial"/>
          <w:iCs/>
          <w:sz w:val="20"/>
          <w:szCs w:val="20"/>
        </w:rPr>
        <w:t xml:space="preserve">and replication of certified training and applied research programs. </w:t>
      </w:r>
      <w:r>
        <w:rPr>
          <w:rFonts w:ascii="Verdana" w:hAnsi="Verdana" w:cs="Arial"/>
          <w:iCs/>
          <w:sz w:val="20"/>
          <w:szCs w:val="20"/>
        </w:rPr>
        <w:t>The PSERSF intends to support and assist students in tertiary institutions intending to take part in terms of research to into SE.</w:t>
      </w:r>
      <w:r w:rsidR="00035770">
        <w:rPr>
          <w:rFonts w:ascii="Verdana" w:hAnsi="Verdana" w:cs="Arial"/>
          <w:iCs/>
          <w:sz w:val="20"/>
          <w:szCs w:val="20"/>
        </w:rPr>
        <w:t xml:space="preserve"> More information is available on the following links;</w:t>
      </w:r>
      <w:r>
        <w:rPr>
          <w:rFonts w:ascii="Verdana" w:hAnsi="Verdana" w:cs="Arial"/>
          <w:iCs/>
          <w:sz w:val="20"/>
          <w:szCs w:val="20"/>
        </w:rPr>
        <w:t xml:space="preserve"> </w:t>
      </w:r>
      <w:hyperlink r:id="rId25" w:history="1">
        <w:r w:rsidR="00035770" w:rsidRPr="001433BF">
          <w:rPr>
            <w:rStyle w:val="Hyperlink"/>
            <w:rFonts w:ascii="Verdana" w:hAnsi="Verdana" w:cs="Arial"/>
            <w:iCs/>
            <w:sz w:val="20"/>
            <w:szCs w:val="20"/>
          </w:rPr>
          <w:t>https://www.pcreee.org/content/pcreee-sustainable-energy-research-support-fund</w:t>
        </w:r>
      </w:hyperlink>
      <w:r w:rsidR="00035770">
        <w:rPr>
          <w:rFonts w:ascii="Verdana" w:hAnsi="Verdana" w:cs="Arial"/>
          <w:iCs/>
          <w:sz w:val="20"/>
          <w:szCs w:val="20"/>
        </w:rPr>
        <w:t xml:space="preserve"> </w:t>
      </w:r>
    </w:p>
    <w:p w14:paraId="2E991FA8" w14:textId="77777777" w:rsidR="00FB3184" w:rsidRPr="00425A81" w:rsidRDefault="00FB3184" w:rsidP="00425A81">
      <w:pPr>
        <w:pStyle w:val="ListParagraph"/>
        <w:spacing w:after="0"/>
        <w:jc w:val="both"/>
        <w:rPr>
          <w:rFonts w:ascii="Verdana" w:hAnsi="Verdana" w:cs="Arial"/>
          <w:iCs/>
          <w:sz w:val="20"/>
          <w:szCs w:val="20"/>
        </w:rPr>
      </w:pPr>
    </w:p>
    <w:p w14:paraId="55F4D88E" w14:textId="77777777" w:rsidR="00425A81" w:rsidRDefault="00425A81" w:rsidP="00425A81">
      <w:pPr>
        <w:pStyle w:val="ListParagraph"/>
        <w:spacing w:after="0"/>
        <w:jc w:val="both"/>
        <w:rPr>
          <w:rFonts w:ascii="Verdana" w:hAnsi="Verdana" w:cs="Arial"/>
          <w:iCs/>
          <w:sz w:val="20"/>
          <w:szCs w:val="20"/>
        </w:rPr>
      </w:pPr>
    </w:p>
    <w:p w14:paraId="498EB27A" w14:textId="77777777" w:rsidR="00035770" w:rsidRDefault="00035770" w:rsidP="00425A81">
      <w:pPr>
        <w:pStyle w:val="ListParagraph"/>
        <w:spacing w:after="0"/>
        <w:jc w:val="both"/>
        <w:rPr>
          <w:rFonts w:ascii="Verdana" w:hAnsi="Verdana" w:cs="Arial"/>
          <w:iCs/>
          <w:sz w:val="20"/>
          <w:szCs w:val="20"/>
        </w:rPr>
      </w:pPr>
    </w:p>
    <w:p w14:paraId="3EBB41EF" w14:textId="77777777" w:rsidR="00425A81" w:rsidRDefault="00425A81" w:rsidP="00563422">
      <w:pPr>
        <w:jc w:val="both"/>
        <w:rPr>
          <w:rFonts w:ascii="Verdana" w:hAnsi="Verdana" w:cs="Arial"/>
          <w:iCs/>
          <w:sz w:val="20"/>
          <w:szCs w:val="20"/>
        </w:rPr>
      </w:pPr>
    </w:p>
    <w:p w14:paraId="30DD403F" w14:textId="77777777" w:rsidR="00425A81" w:rsidRDefault="00425A81" w:rsidP="00563422">
      <w:pPr>
        <w:spacing w:line="276" w:lineRule="auto"/>
        <w:jc w:val="both"/>
        <w:rPr>
          <w:rFonts w:ascii="Verdana" w:hAnsi="Verdana" w:cs="Arial"/>
          <w:iCs/>
          <w:sz w:val="20"/>
          <w:szCs w:val="20"/>
        </w:rPr>
      </w:pPr>
    </w:p>
    <w:p w14:paraId="43655C97" w14:textId="77777777" w:rsidR="0016433E" w:rsidRPr="00446795" w:rsidRDefault="0016433E" w:rsidP="00563422">
      <w:pPr>
        <w:pStyle w:val="ListParagraph"/>
        <w:numPr>
          <w:ilvl w:val="0"/>
          <w:numId w:val="1"/>
        </w:numPr>
        <w:spacing w:after="0"/>
        <w:rPr>
          <w:rFonts w:ascii="Verdana" w:hAnsi="Verdana"/>
          <w:b/>
          <w:sz w:val="20"/>
          <w:szCs w:val="20"/>
        </w:rPr>
      </w:pPr>
      <w:r w:rsidRPr="00446795">
        <w:rPr>
          <w:rFonts w:ascii="Verdana" w:hAnsi="Verdana"/>
          <w:b/>
          <w:sz w:val="20"/>
          <w:szCs w:val="20"/>
        </w:rPr>
        <w:t>MATRIX &amp; PLANNED ACTIVITIES</w:t>
      </w:r>
      <w:r w:rsidR="00A831B4">
        <w:rPr>
          <w:rFonts w:ascii="Verdana" w:hAnsi="Verdana"/>
          <w:b/>
          <w:sz w:val="20"/>
          <w:szCs w:val="20"/>
        </w:rPr>
        <w:t xml:space="preserve"> OR CAPACITY BUILDING STRATEGIES</w:t>
      </w:r>
    </w:p>
    <w:p w14:paraId="229DE965" w14:textId="77777777" w:rsidR="0016433E" w:rsidRPr="00C62D14" w:rsidRDefault="0016433E" w:rsidP="00563422">
      <w:pPr>
        <w:spacing w:line="276" w:lineRule="auto"/>
        <w:jc w:val="both"/>
        <w:rPr>
          <w:rFonts w:ascii="Verdana" w:hAnsi="Verdana"/>
          <w:sz w:val="20"/>
          <w:szCs w:val="20"/>
        </w:rPr>
      </w:pPr>
    </w:p>
    <w:p w14:paraId="1F0F87AF" w14:textId="77777777" w:rsidR="003360C3" w:rsidRPr="003360C3" w:rsidRDefault="003360C3" w:rsidP="00563422">
      <w:pPr>
        <w:spacing w:line="276" w:lineRule="auto"/>
        <w:jc w:val="both"/>
        <w:rPr>
          <w:rFonts w:ascii="Verdana" w:hAnsi="Verdana"/>
          <w:sz w:val="20"/>
          <w:szCs w:val="20"/>
        </w:rPr>
      </w:pPr>
      <w:r>
        <w:rPr>
          <w:rFonts w:ascii="Verdana" w:hAnsi="Verdana"/>
          <w:sz w:val="20"/>
          <w:szCs w:val="20"/>
        </w:rPr>
        <w:t xml:space="preserve">Meanwhile outlined below </w:t>
      </w:r>
      <w:r w:rsidR="00B16304">
        <w:rPr>
          <w:rFonts w:ascii="Verdana" w:hAnsi="Verdana"/>
          <w:sz w:val="20"/>
          <w:szCs w:val="20"/>
        </w:rPr>
        <w:t xml:space="preserve">the initial </w:t>
      </w:r>
      <w:r>
        <w:rPr>
          <w:rFonts w:ascii="Verdana" w:hAnsi="Verdana"/>
          <w:sz w:val="20"/>
          <w:szCs w:val="20"/>
        </w:rPr>
        <w:t xml:space="preserve">matrix that provides an outlook on tentative outputs and activities envisaged </w:t>
      </w:r>
      <w:r w:rsidR="00B16304">
        <w:rPr>
          <w:rFonts w:ascii="Verdana" w:hAnsi="Verdana"/>
          <w:sz w:val="20"/>
          <w:szCs w:val="20"/>
        </w:rPr>
        <w:t>under the outcomes of the Center. The activities</w:t>
      </w:r>
      <w:r w:rsidR="00A97C72">
        <w:rPr>
          <w:rFonts w:ascii="Verdana" w:hAnsi="Verdana"/>
          <w:sz w:val="20"/>
          <w:szCs w:val="20"/>
        </w:rPr>
        <w:t xml:space="preserve"> focus primarily on Outcome 2 &amp; 3 that specifically deals with Capacity Building and Awareness for the Centre.</w:t>
      </w:r>
      <w:r w:rsidR="00B16304">
        <w:rPr>
          <w:rFonts w:ascii="Verdana" w:hAnsi="Verdana"/>
          <w:sz w:val="20"/>
          <w:szCs w:val="20"/>
        </w:rPr>
        <w:t xml:space="preserve"> </w:t>
      </w:r>
      <w:r w:rsidR="00A97C72">
        <w:rPr>
          <w:rFonts w:ascii="Verdana" w:hAnsi="Verdana"/>
          <w:sz w:val="20"/>
          <w:szCs w:val="20"/>
        </w:rPr>
        <w:t>The activities are based on the gap analysis made under the abovementioned needs assessment that was undertaken for the establishment of the Centre.</w:t>
      </w:r>
      <w:r>
        <w:rPr>
          <w:rFonts w:ascii="Verdana" w:hAnsi="Verdana"/>
          <w:sz w:val="20"/>
          <w:szCs w:val="20"/>
        </w:rPr>
        <w:t xml:space="preserve"> </w:t>
      </w:r>
      <w:r w:rsidRPr="003360C3">
        <w:rPr>
          <w:rFonts w:ascii="Verdana" w:hAnsi="Verdana"/>
          <w:sz w:val="20"/>
          <w:szCs w:val="20"/>
        </w:rPr>
        <w:t xml:space="preserve"> </w:t>
      </w:r>
    </w:p>
    <w:p w14:paraId="31D4FCB2" w14:textId="77777777" w:rsidR="003360C3" w:rsidRDefault="003360C3" w:rsidP="00563422">
      <w:pPr>
        <w:spacing w:line="276" w:lineRule="auto"/>
        <w:rPr>
          <w:rFonts w:ascii="Verdana" w:eastAsia="Arial Unicode MS" w:hAnsi="Verdana" w:cs="Arial"/>
          <w:b/>
          <w:sz w:val="16"/>
          <w:szCs w:val="16"/>
        </w:rPr>
      </w:pPr>
    </w:p>
    <w:p w14:paraId="52EF1460" w14:textId="77777777" w:rsidR="00D95F96" w:rsidRPr="00A97C72" w:rsidRDefault="00D95F96" w:rsidP="00563422">
      <w:pPr>
        <w:pStyle w:val="ListParagraph"/>
        <w:numPr>
          <w:ilvl w:val="0"/>
          <w:numId w:val="21"/>
        </w:numPr>
        <w:spacing w:after="0"/>
        <w:jc w:val="both"/>
        <w:rPr>
          <w:rFonts w:ascii="Verdana" w:hAnsi="Verdana"/>
          <w:b/>
          <w:sz w:val="20"/>
          <w:szCs w:val="20"/>
        </w:rPr>
      </w:pPr>
      <w:commentRangeStart w:id="6"/>
      <w:r w:rsidRPr="00A97C72">
        <w:rPr>
          <w:rFonts w:ascii="Verdana" w:eastAsia="Arial Unicode MS" w:hAnsi="Verdana" w:cs="Arial"/>
          <w:b/>
          <w:sz w:val="20"/>
          <w:szCs w:val="20"/>
        </w:rPr>
        <w:t xml:space="preserve">Outcome 2: </w:t>
      </w:r>
      <w:r w:rsidRPr="00A97C72">
        <w:rPr>
          <w:rFonts w:ascii="Verdana" w:hAnsi="Verdana" w:cs="Arial"/>
          <w:b/>
          <w:sz w:val="20"/>
          <w:szCs w:val="20"/>
        </w:rPr>
        <w:t xml:space="preserve">Strengthened capacities of local key institutions and stakeholder groups </w:t>
      </w:r>
      <w:r w:rsidRPr="00A97C72">
        <w:rPr>
          <w:rFonts w:ascii="Verdana" w:eastAsia="Arial Unicode MS" w:hAnsi="Verdana" w:cs="Arial"/>
          <w:b/>
          <w:sz w:val="20"/>
          <w:szCs w:val="20"/>
        </w:rPr>
        <w:t>through the up-scaling and replication of certified training and applied research programs and mechanisms</w:t>
      </w:r>
      <w:commentRangeEnd w:id="6"/>
      <w:r w:rsidR="008D02D9">
        <w:rPr>
          <w:rStyle w:val="CommentReference"/>
        </w:rPr>
        <w:commentReference w:id="6"/>
      </w:r>
    </w:p>
    <w:p w14:paraId="38ED8D4D" w14:textId="77777777" w:rsidR="00D95F96" w:rsidRDefault="00D95F96" w:rsidP="00563422">
      <w:pPr>
        <w:spacing w:line="276" w:lineRule="auto"/>
        <w:rPr>
          <w:rFonts w:ascii="Verdana" w:hAnsi="Verdana"/>
          <w:sz w:val="20"/>
          <w:szCs w:val="20"/>
        </w:rPr>
      </w:pPr>
    </w:p>
    <w:p w14:paraId="0C52A86E" w14:textId="77777777" w:rsidR="00A97C72" w:rsidRPr="005213A0" w:rsidRDefault="00A97C72" w:rsidP="00563422">
      <w:pPr>
        <w:pStyle w:val="ListParagraph"/>
        <w:numPr>
          <w:ilvl w:val="0"/>
          <w:numId w:val="24"/>
        </w:numPr>
        <w:spacing w:after="0"/>
        <w:rPr>
          <w:rFonts w:ascii="Verdana" w:hAnsi="Verdana"/>
          <w:sz w:val="20"/>
          <w:szCs w:val="20"/>
        </w:rPr>
      </w:pPr>
      <w:r w:rsidRPr="00A97C72">
        <w:rPr>
          <w:rFonts w:ascii="Verdana" w:hAnsi="Verdana"/>
          <w:sz w:val="20"/>
          <w:szCs w:val="20"/>
        </w:rPr>
        <w:t xml:space="preserve">Output 2.1 : </w:t>
      </w:r>
      <w:r w:rsidRPr="00A97C72">
        <w:rPr>
          <w:rFonts w:ascii="Verdana" w:hAnsi="Verdana" w:cs="Arial"/>
          <w:color w:val="000000"/>
          <w:sz w:val="20"/>
          <w:szCs w:val="20"/>
        </w:rPr>
        <w:t>A multi-year framework to strengthen the local RE&amp;EE capacities of key institutions and stakeholder groups is developed, adopted and under implementation</w:t>
      </w:r>
    </w:p>
    <w:p w14:paraId="5A143530" w14:textId="77777777" w:rsidR="00A97C72" w:rsidRPr="00A97C72" w:rsidRDefault="00A97C72" w:rsidP="00A97C72">
      <w:pPr>
        <w:rPr>
          <w:rFonts w:ascii="Verdana" w:hAnsi="Verdana"/>
          <w:sz w:val="20"/>
          <w:szCs w:val="20"/>
        </w:rPr>
      </w:pPr>
    </w:p>
    <w:tbl>
      <w:tblPr>
        <w:tblW w:w="943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448"/>
      </w:tblGrid>
      <w:tr w:rsidR="008F3FBF" w:rsidRPr="001D3863" w14:paraId="1CF15B18" w14:textId="77777777" w:rsidTr="008F3FBF">
        <w:trPr>
          <w:trHeight w:val="473"/>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9593D" w14:textId="77777777" w:rsidR="008F3FBF" w:rsidRPr="001D3863" w:rsidRDefault="008F3FBF" w:rsidP="00A97C72">
            <w:pPr>
              <w:rPr>
                <w:rFonts w:ascii="Verdana" w:hAnsi="Verdana"/>
                <w:sz w:val="16"/>
                <w:szCs w:val="16"/>
              </w:rPr>
            </w:pPr>
            <w:r w:rsidRPr="001D3863">
              <w:rPr>
                <w:rFonts w:ascii="Verdana" w:hAnsi="Verdana"/>
                <w:b/>
                <w:sz w:val="16"/>
                <w:szCs w:val="16"/>
              </w:rPr>
              <w:t>Output 2.1</w:t>
            </w:r>
            <w:r w:rsidRPr="001D3863">
              <w:rPr>
                <w:rFonts w:ascii="Verdana" w:hAnsi="Verdana"/>
                <w:sz w:val="16"/>
                <w:szCs w:val="16"/>
              </w:rPr>
              <w:t xml:space="preserve"> </w:t>
            </w:r>
          </w:p>
        </w:tc>
      </w:tr>
      <w:tr w:rsidR="008F3FBF" w:rsidRPr="001D3863" w14:paraId="3CEDB093" w14:textId="77777777" w:rsidTr="008F3FBF">
        <w:trPr>
          <w:trHeight w:val="316"/>
        </w:trPr>
        <w:tc>
          <w:tcPr>
            <w:tcW w:w="6990" w:type="dxa"/>
            <w:tcBorders>
              <w:top w:val="single" w:sz="4" w:space="0" w:color="auto"/>
              <w:left w:val="single" w:sz="4" w:space="0" w:color="auto"/>
              <w:bottom w:val="single" w:sz="4" w:space="0" w:color="auto"/>
              <w:right w:val="single" w:sz="4" w:space="0" w:color="auto"/>
            </w:tcBorders>
            <w:hideMark/>
          </w:tcPr>
          <w:p w14:paraId="72406AB4" w14:textId="77777777" w:rsidR="008F3FBF" w:rsidRPr="001D3863" w:rsidRDefault="008F3FBF" w:rsidP="001D3863">
            <w:pPr>
              <w:rPr>
                <w:rFonts w:ascii="Verdana" w:hAnsi="Verdana"/>
                <w:b/>
                <w:bCs/>
                <w:sz w:val="16"/>
                <w:szCs w:val="16"/>
              </w:rPr>
            </w:pPr>
            <w:r w:rsidRPr="001D3863">
              <w:rPr>
                <w:rFonts w:ascii="Verdana" w:hAnsi="Verdana"/>
                <w:b/>
                <w:bCs/>
                <w:sz w:val="16"/>
                <w:szCs w:val="16"/>
              </w:rPr>
              <w:t>Activities</w:t>
            </w:r>
          </w:p>
        </w:tc>
        <w:tc>
          <w:tcPr>
            <w:tcW w:w="2448" w:type="dxa"/>
            <w:tcBorders>
              <w:top w:val="single" w:sz="4" w:space="0" w:color="auto"/>
              <w:left w:val="single" w:sz="4" w:space="0" w:color="auto"/>
              <w:bottom w:val="single" w:sz="4" w:space="0" w:color="auto"/>
              <w:right w:val="single" w:sz="4" w:space="0" w:color="auto"/>
            </w:tcBorders>
            <w:hideMark/>
          </w:tcPr>
          <w:p w14:paraId="2C4A6411" w14:textId="77777777" w:rsidR="008F3FBF" w:rsidRPr="001D3863" w:rsidRDefault="008F3FBF" w:rsidP="001D3863">
            <w:pPr>
              <w:rPr>
                <w:rFonts w:ascii="Verdana" w:hAnsi="Verdana"/>
                <w:b/>
                <w:bCs/>
                <w:sz w:val="16"/>
                <w:szCs w:val="16"/>
              </w:rPr>
            </w:pPr>
            <w:r w:rsidRPr="001D3863">
              <w:rPr>
                <w:rFonts w:ascii="Verdana" w:hAnsi="Verdana"/>
                <w:b/>
                <w:bCs/>
                <w:sz w:val="16"/>
                <w:szCs w:val="16"/>
              </w:rPr>
              <w:t>Responsibility</w:t>
            </w:r>
          </w:p>
        </w:tc>
      </w:tr>
      <w:tr w:rsidR="008F3FBF" w:rsidRPr="001D3863" w14:paraId="21E18422"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059BCD6D" w14:textId="77777777" w:rsidR="008F3FBF" w:rsidRPr="001D3863" w:rsidRDefault="008F3FBF" w:rsidP="00C832BF">
            <w:pPr>
              <w:rPr>
                <w:rFonts w:ascii="Verdana" w:hAnsi="Verdana" w:cs="Arial"/>
                <w:sz w:val="16"/>
                <w:szCs w:val="16"/>
              </w:rPr>
            </w:pPr>
            <w:r w:rsidRPr="001D3863">
              <w:rPr>
                <w:rFonts w:ascii="Verdana" w:hAnsi="Verdana" w:cs="Arial"/>
                <w:sz w:val="16"/>
                <w:szCs w:val="16"/>
              </w:rPr>
              <w:t>2.1.1 Conduct a regional capacity needs assessment particularly reflecting the needs of the governments and local technology industry and business using existing studies and in cooperation with the NFIs</w:t>
            </w:r>
            <w:r w:rsidR="00C832BF">
              <w:rPr>
                <w:rFonts w:ascii="Verdana" w:hAnsi="Verdana" w:cs="Arial"/>
                <w:sz w:val="16"/>
                <w:szCs w:val="16"/>
              </w:rPr>
              <w:t>.</w:t>
            </w:r>
          </w:p>
        </w:tc>
        <w:tc>
          <w:tcPr>
            <w:tcW w:w="2448" w:type="dxa"/>
            <w:tcBorders>
              <w:top w:val="single" w:sz="4" w:space="0" w:color="auto"/>
              <w:left w:val="single" w:sz="4" w:space="0" w:color="auto"/>
              <w:bottom w:val="single" w:sz="4" w:space="0" w:color="auto"/>
              <w:right w:val="single" w:sz="4" w:space="0" w:color="auto"/>
            </w:tcBorders>
            <w:hideMark/>
          </w:tcPr>
          <w:p w14:paraId="45246FCA"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060ADF2E"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6396C778" w14:textId="77777777" w:rsidR="008F3FBF" w:rsidRPr="001D3863" w:rsidRDefault="008F3FBF" w:rsidP="001D3863">
            <w:pPr>
              <w:rPr>
                <w:rFonts w:ascii="Verdana" w:hAnsi="Verdana" w:cs="Arial"/>
                <w:sz w:val="16"/>
                <w:szCs w:val="16"/>
              </w:rPr>
            </w:pPr>
            <w:r w:rsidRPr="001D3863">
              <w:rPr>
                <w:rFonts w:ascii="Verdana" w:hAnsi="Verdana" w:cs="Arial"/>
                <w:sz w:val="16"/>
                <w:szCs w:val="16"/>
              </w:rPr>
              <w:lastRenderedPageBreak/>
              <w:t>2.1.2 Dev</w:t>
            </w:r>
            <w:bookmarkStart w:id="7" w:name="_GoBack"/>
            <w:bookmarkEnd w:id="7"/>
            <w:r w:rsidRPr="001D3863">
              <w:rPr>
                <w:rFonts w:ascii="Verdana" w:hAnsi="Verdana" w:cs="Arial"/>
                <w:sz w:val="16"/>
                <w:szCs w:val="16"/>
              </w:rPr>
              <w:t>elop a regional multi-year capacity development strategy particularly reflecting the needs of local public and private stakeholders (to be done in combination with activity 4.2.1 under output 4.2)</w:t>
            </w:r>
          </w:p>
        </w:tc>
        <w:tc>
          <w:tcPr>
            <w:tcW w:w="2448" w:type="dxa"/>
            <w:tcBorders>
              <w:top w:val="single" w:sz="4" w:space="0" w:color="auto"/>
              <w:left w:val="single" w:sz="4" w:space="0" w:color="auto"/>
              <w:bottom w:val="single" w:sz="4" w:space="0" w:color="auto"/>
              <w:right w:val="single" w:sz="4" w:space="0" w:color="auto"/>
            </w:tcBorders>
            <w:hideMark/>
          </w:tcPr>
          <w:p w14:paraId="2A6F2C7F"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53A1E4BA"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6A208F6C" w14:textId="77777777" w:rsidR="008F3FBF" w:rsidRPr="001D3863" w:rsidRDefault="008F3FBF" w:rsidP="001D3863">
            <w:pPr>
              <w:rPr>
                <w:rFonts w:ascii="Verdana" w:hAnsi="Verdana" w:cs="Arial"/>
                <w:sz w:val="16"/>
                <w:szCs w:val="16"/>
              </w:rPr>
            </w:pPr>
            <w:r w:rsidRPr="001D3863">
              <w:rPr>
                <w:rFonts w:ascii="Verdana" w:hAnsi="Verdana" w:cs="Arial"/>
                <w:sz w:val="16"/>
                <w:szCs w:val="16"/>
              </w:rPr>
              <w:t>2.1.3 Produce tailored training and certification modules covering various RE&amp;EE  issues and tools in coordination with local business and industry groups (also in local language)</w:t>
            </w:r>
            <w:r w:rsidR="008041FA">
              <w:rPr>
                <w:rFonts w:ascii="Verdana" w:hAnsi="Verdana" w:cs="Arial"/>
                <w:sz w:val="16"/>
                <w:szCs w:val="16"/>
              </w:rPr>
              <w:t>.</w:t>
            </w:r>
            <w:r w:rsidRPr="001D3863">
              <w:rPr>
                <w:rFonts w:ascii="Verdana" w:hAnsi="Verdana" w:cs="Arial"/>
                <w:sz w:val="16"/>
                <w:szCs w:val="16"/>
              </w:rPr>
              <w:t xml:space="preserve"> </w:t>
            </w:r>
          </w:p>
        </w:tc>
        <w:tc>
          <w:tcPr>
            <w:tcW w:w="2448" w:type="dxa"/>
            <w:tcBorders>
              <w:top w:val="single" w:sz="4" w:space="0" w:color="auto"/>
              <w:left w:val="single" w:sz="4" w:space="0" w:color="auto"/>
              <w:bottom w:val="single" w:sz="4" w:space="0" w:color="auto"/>
              <w:right w:val="single" w:sz="4" w:space="0" w:color="auto"/>
            </w:tcBorders>
            <w:hideMark/>
          </w:tcPr>
          <w:p w14:paraId="7E2B0669"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641570" w:rsidRPr="001D3863" w14:paraId="536BD821"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04D093B5" w14:textId="77777777" w:rsidR="00641570" w:rsidRPr="001D3863" w:rsidRDefault="00641570" w:rsidP="00641570">
            <w:pPr>
              <w:rPr>
                <w:rFonts w:ascii="Verdana" w:hAnsi="Verdana" w:cs="Arial"/>
                <w:sz w:val="16"/>
                <w:szCs w:val="16"/>
              </w:rPr>
            </w:pPr>
            <w:r>
              <w:rPr>
                <w:rFonts w:ascii="Verdana" w:hAnsi="Verdana" w:cs="Arial"/>
                <w:sz w:val="16"/>
                <w:szCs w:val="16"/>
              </w:rPr>
              <w:t xml:space="preserve">2.3.4 Training for Regulators / Government / Utilities / Private Sector / IPPs / Training Institutes / Financing Institutions on PPA’s with the intention for developing a region wide template that can be adopted in each country. The template can be adapted to the different countries if required. However it is to be pegged on the principle to ensure equitable sharing of costs and gains for the different stakeholders.  </w:t>
            </w:r>
          </w:p>
        </w:tc>
        <w:tc>
          <w:tcPr>
            <w:tcW w:w="2448" w:type="dxa"/>
            <w:tcBorders>
              <w:top w:val="single" w:sz="4" w:space="0" w:color="auto"/>
              <w:left w:val="single" w:sz="4" w:space="0" w:color="auto"/>
              <w:bottom w:val="single" w:sz="4" w:space="0" w:color="auto"/>
              <w:right w:val="single" w:sz="4" w:space="0" w:color="auto"/>
            </w:tcBorders>
          </w:tcPr>
          <w:p w14:paraId="50BF3BF4" w14:textId="77777777" w:rsidR="00641570" w:rsidRPr="001D3863" w:rsidRDefault="00641570" w:rsidP="00CB6B5D">
            <w:pPr>
              <w:rPr>
                <w:rFonts w:ascii="Verdana" w:hAnsi="Verdana"/>
                <w:sz w:val="16"/>
                <w:szCs w:val="16"/>
              </w:rPr>
            </w:pPr>
            <w:r>
              <w:rPr>
                <w:rFonts w:ascii="Verdana" w:hAnsi="Verdana"/>
                <w:sz w:val="16"/>
                <w:szCs w:val="16"/>
              </w:rPr>
              <w:t>PCREEE</w:t>
            </w:r>
          </w:p>
        </w:tc>
      </w:tr>
      <w:tr w:rsidR="00641570" w:rsidRPr="001D3863" w14:paraId="0233EF6F"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6B4F57AE" w14:textId="77777777" w:rsidR="00641570" w:rsidRPr="001D3863" w:rsidRDefault="00641570" w:rsidP="00641570">
            <w:pPr>
              <w:rPr>
                <w:rFonts w:ascii="Verdana" w:hAnsi="Verdana" w:cs="Arial"/>
                <w:sz w:val="16"/>
                <w:szCs w:val="16"/>
              </w:rPr>
            </w:pPr>
            <w:r>
              <w:rPr>
                <w:rFonts w:ascii="Verdana" w:hAnsi="Verdana" w:cs="Arial"/>
                <w:sz w:val="16"/>
                <w:szCs w:val="16"/>
              </w:rPr>
              <w:t xml:space="preserve">2.3.5 Training for Regulators / Government / Utilities / Private Sector / IPPs / Training Institutes / Financing Institutions on Feed In-tariffs and also on Net Metering with the principle to ensure equitable sharing of cost and gains for the different stakeholders. </w:t>
            </w:r>
          </w:p>
        </w:tc>
        <w:tc>
          <w:tcPr>
            <w:tcW w:w="2448" w:type="dxa"/>
            <w:tcBorders>
              <w:top w:val="single" w:sz="4" w:space="0" w:color="auto"/>
              <w:left w:val="single" w:sz="4" w:space="0" w:color="auto"/>
              <w:bottom w:val="single" w:sz="4" w:space="0" w:color="auto"/>
              <w:right w:val="single" w:sz="4" w:space="0" w:color="auto"/>
            </w:tcBorders>
          </w:tcPr>
          <w:p w14:paraId="5DE3AB6A" w14:textId="77777777" w:rsidR="00641570" w:rsidRPr="001D3863" w:rsidRDefault="00641570" w:rsidP="00CB6B5D">
            <w:pPr>
              <w:rPr>
                <w:rFonts w:ascii="Verdana" w:hAnsi="Verdana"/>
                <w:sz w:val="16"/>
                <w:szCs w:val="16"/>
              </w:rPr>
            </w:pPr>
            <w:r>
              <w:rPr>
                <w:rFonts w:ascii="Verdana" w:hAnsi="Verdana"/>
                <w:sz w:val="16"/>
                <w:szCs w:val="16"/>
              </w:rPr>
              <w:t>PCREEE</w:t>
            </w:r>
          </w:p>
        </w:tc>
      </w:tr>
      <w:tr w:rsidR="008041FA" w:rsidRPr="001D3863" w14:paraId="4ECD19AF"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1D751459" w14:textId="77777777" w:rsidR="008041FA" w:rsidRDefault="008041FA" w:rsidP="00B70E5F">
            <w:pPr>
              <w:rPr>
                <w:rFonts w:ascii="Verdana" w:hAnsi="Verdana" w:cs="Arial"/>
                <w:sz w:val="16"/>
                <w:szCs w:val="16"/>
              </w:rPr>
            </w:pPr>
            <w:r>
              <w:rPr>
                <w:rFonts w:ascii="Verdana" w:hAnsi="Verdana" w:cs="Arial"/>
                <w:sz w:val="16"/>
                <w:szCs w:val="16"/>
              </w:rPr>
              <w:t xml:space="preserve">2.3.6 Work with Governments in terms of their respective NDC’s and develop frameworks that will enable the implementation of activities pertaining to RE &amp; EE. This will also take into account energy efficiency improvements (low hanging fruit) to be considered such as building codes and other energy efficiency activities.   </w:t>
            </w:r>
          </w:p>
        </w:tc>
        <w:tc>
          <w:tcPr>
            <w:tcW w:w="2448" w:type="dxa"/>
            <w:tcBorders>
              <w:top w:val="single" w:sz="4" w:space="0" w:color="auto"/>
              <w:left w:val="single" w:sz="4" w:space="0" w:color="auto"/>
              <w:bottom w:val="single" w:sz="4" w:space="0" w:color="auto"/>
              <w:right w:val="single" w:sz="4" w:space="0" w:color="auto"/>
            </w:tcBorders>
          </w:tcPr>
          <w:p w14:paraId="2F9A5574" w14:textId="77777777" w:rsidR="008041FA" w:rsidRDefault="008041FA" w:rsidP="00CB6B5D">
            <w:pPr>
              <w:rPr>
                <w:rFonts w:ascii="Verdana" w:hAnsi="Verdana"/>
                <w:sz w:val="16"/>
                <w:szCs w:val="16"/>
              </w:rPr>
            </w:pPr>
            <w:r>
              <w:rPr>
                <w:rFonts w:ascii="Verdana" w:hAnsi="Verdana"/>
                <w:sz w:val="16"/>
                <w:szCs w:val="16"/>
              </w:rPr>
              <w:t>PCREEE</w:t>
            </w:r>
          </w:p>
        </w:tc>
      </w:tr>
      <w:tr w:rsidR="008041FA" w:rsidRPr="001D3863" w14:paraId="34961B95"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2D5F208C" w14:textId="77777777" w:rsidR="008041FA" w:rsidRDefault="008041FA" w:rsidP="008041FA">
            <w:pPr>
              <w:rPr>
                <w:rFonts w:ascii="Verdana" w:hAnsi="Verdana" w:cs="Arial"/>
                <w:sz w:val="16"/>
                <w:szCs w:val="16"/>
              </w:rPr>
            </w:pPr>
            <w:r>
              <w:rPr>
                <w:rFonts w:ascii="Verdana" w:hAnsi="Verdana" w:cs="Arial"/>
                <w:sz w:val="16"/>
                <w:szCs w:val="16"/>
              </w:rPr>
              <w:t>2.3.7 Conduct regional capacity building for smaller island countries to focus on the removal of monopolies</w:t>
            </w:r>
            <w:r w:rsidR="00B70E5F">
              <w:rPr>
                <w:rFonts w:ascii="Verdana" w:hAnsi="Verdana" w:cs="Arial"/>
                <w:sz w:val="16"/>
                <w:szCs w:val="16"/>
              </w:rPr>
              <w:t xml:space="preserve"> in the power sector and also the need to put in place a regulator (looking at multi-sector regulation).</w:t>
            </w:r>
            <w:r>
              <w:rPr>
                <w:rFonts w:ascii="Verdana" w:hAnsi="Verdana" w:cs="Arial"/>
                <w:sz w:val="16"/>
                <w:szCs w:val="16"/>
              </w:rPr>
              <w:t xml:space="preserve"> </w:t>
            </w:r>
          </w:p>
        </w:tc>
        <w:tc>
          <w:tcPr>
            <w:tcW w:w="2448" w:type="dxa"/>
            <w:tcBorders>
              <w:top w:val="single" w:sz="4" w:space="0" w:color="auto"/>
              <w:left w:val="single" w:sz="4" w:space="0" w:color="auto"/>
              <w:bottom w:val="single" w:sz="4" w:space="0" w:color="auto"/>
              <w:right w:val="single" w:sz="4" w:space="0" w:color="auto"/>
            </w:tcBorders>
          </w:tcPr>
          <w:p w14:paraId="357069C3" w14:textId="77777777" w:rsidR="008041FA" w:rsidRDefault="00B70E5F" w:rsidP="00CB6B5D">
            <w:pPr>
              <w:rPr>
                <w:rFonts w:ascii="Verdana" w:hAnsi="Verdana"/>
                <w:sz w:val="16"/>
                <w:szCs w:val="16"/>
              </w:rPr>
            </w:pPr>
            <w:r>
              <w:rPr>
                <w:rFonts w:ascii="Verdana" w:hAnsi="Verdana"/>
                <w:sz w:val="16"/>
                <w:szCs w:val="16"/>
              </w:rPr>
              <w:t>PCREEE</w:t>
            </w:r>
          </w:p>
        </w:tc>
      </w:tr>
      <w:tr w:rsidR="00641570" w:rsidRPr="001D3863" w14:paraId="66890A32" w14:textId="77777777" w:rsidTr="00763FFF">
        <w:trPr>
          <w:trHeight w:val="409"/>
        </w:trPr>
        <w:tc>
          <w:tcPr>
            <w:tcW w:w="9438" w:type="dxa"/>
            <w:gridSpan w:val="2"/>
            <w:tcBorders>
              <w:top w:val="single" w:sz="4" w:space="0" w:color="auto"/>
              <w:left w:val="nil"/>
              <w:bottom w:val="single" w:sz="4" w:space="0" w:color="auto"/>
              <w:right w:val="nil"/>
            </w:tcBorders>
            <w:shd w:val="clear" w:color="auto" w:fill="auto"/>
          </w:tcPr>
          <w:p w14:paraId="7DACF060" w14:textId="77777777" w:rsidR="00641570" w:rsidRPr="00BF2747" w:rsidRDefault="00641570" w:rsidP="001D3863">
            <w:pPr>
              <w:rPr>
                <w:rFonts w:ascii="Verdana" w:hAnsi="Verdana"/>
                <w:sz w:val="20"/>
                <w:szCs w:val="20"/>
              </w:rPr>
            </w:pPr>
          </w:p>
          <w:p w14:paraId="6E8E9D7D" w14:textId="77777777" w:rsidR="00641570" w:rsidRPr="00BF2747" w:rsidRDefault="00641570" w:rsidP="00A97C72">
            <w:pPr>
              <w:pStyle w:val="ListParagraph"/>
              <w:numPr>
                <w:ilvl w:val="0"/>
                <w:numId w:val="24"/>
              </w:numPr>
              <w:spacing w:after="0" w:line="240" w:lineRule="auto"/>
              <w:rPr>
                <w:rFonts w:ascii="Verdana" w:hAnsi="Verdana"/>
                <w:sz w:val="20"/>
                <w:szCs w:val="20"/>
              </w:rPr>
            </w:pPr>
            <w:r w:rsidRPr="00BF2747">
              <w:rPr>
                <w:rFonts w:ascii="Verdana" w:hAnsi="Verdana"/>
                <w:sz w:val="20"/>
                <w:szCs w:val="20"/>
              </w:rPr>
              <w:t xml:space="preserve">Output 2.2 : </w:t>
            </w:r>
            <w:r w:rsidRPr="00BF2747">
              <w:rPr>
                <w:rFonts w:ascii="Verdana" w:hAnsi="Verdana" w:cs="Arial"/>
                <w:color w:val="000000"/>
                <w:sz w:val="20"/>
                <w:szCs w:val="20"/>
              </w:rPr>
              <w:t>Pacific certification / accreditation scheme for individuals, organisations and products is created (in collaboration with SEIAPI) and operational</w:t>
            </w:r>
          </w:p>
          <w:p w14:paraId="703CC61C" w14:textId="77777777" w:rsidR="00641570" w:rsidRPr="001D3863" w:rsidRDefault="00641570" w:rsidP="001D3863">
            <w:pPr>
              <w:rPr>
                <w:rFonts w:ascii="Verdana" w:hAnsi="Verdana"/>
                <w:b/>
                <w:sz w:val="16"/>
                <w:szCs w:val="16"/>
              </w:rPr>
            </w:pPr>
          </w:p>
        </w:tc>
      </w:tr>
      <w:tr w:rsidR="00641570" w:rsidRPr="001D3863" w14:paraId="1A9E487C" w14:textId="77777777" w:rsidTr="00D95F96">
        <w:trPr>
          <w:trHeight w:val="409"/>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8FAE7" w14:textId="77777777" w:rsidR="00641570" w:rsidRPr="001D3863" w:rsidRDefault="00641570" w:rsidP="00A97C72">
            <w:pPr>
              <w:rPr>
                <w:rFonts w:ascii="Verdana" w:hAnsi="Verdana"/>
                <w:sz w:val="16"/>
                <w:szCs w:val="16"/>
              </w:rPr>
            </w:pPr>
            <w:r w:rsidRPr="001D3863">
              <w:rPr>
                <w:rFonts w:ascii="Verdana" w:hAnsi="Verdana"/>
                <w:b/>
                <w:sz w:val="16"/>
                <w:szCs w:val="16"/>
              </w:rPr>
              <w:t>Output 2.2</w:t>
            </w:r>
            <w:r w:rsidRPr="001D3863">
              <w:rPr>
                <w:rFonts w:ascii="Verdana" w:hAnsi="Verdana"/>
                <w:sz w:val="16"/>
                <w:szCs w:val="16"/>
              </w:rPr>
              <w:t xml:space="preserve"> </w:t>
            </w:r>
          </w:p>
        </w:tc>
      </w:tr>
      <w:tr w:rsidR="00641570" w:rsidRPr="001D3863" w14:paraId="2FB8E8F2" w14:textId="77777777" w:rsidTr="008F3FBF">
        <w:trPr>
          <w:trHeight w:val="347"/>
        </w:trPr>
        <w:tc>
          <w:tcPr>
            <w:tcW w:w="6990" w:type="dxa"/>
            <w:tcBorders>
              <w:top w:val="single" w:sz="4" w:space="0" w:color="auto"/>
              <w:left w:val="single" w:sz="4" w:space="0" w:color="auto"/>
              <w:bottom w:val="single" w:sz="4" w:space="0" w:color="auto"/>
              <w:right w:val="single" w:sz="4" w:space="0" w:color="auto"/>
            </w:tcBorders>
            <w:hideMark/>
          </w:tcPr>
          <w:p w14:paraId="454F8B59" w14:textId="77777777" w:rsidR="00641570" w:rsidRPr="001D3863" w:rsidRDefault="00641570" w:rsidP="001D3863">
            <w:pPr>
              <w:rPr>
                <w:rFonts w:ascii="Verdana" w:hAnsi="Verdana"/>
                <w:b/>
                <w:bCs/>
                <w:sz w:val="16"/>
                <w:szCs w:val="16"/>
              </w:rPr>
            </w:pPr>
            <w:r w:rsidRPr="001D3863">
              <w:rPr>
                <w:rFonts w:ascii="Verdana" w:hAnsi="Verdana"/>
                <w:b/>
                <w:bCs/>
                <w:sz w:val="16"/>
                <w:szCs w:val="16"/>
              </w:rPr>
              <w:t>Activities</w:t>
            </w:r>
          </w:p>
        </w:tc>
        <w:tc>
          <w:tcPr>
            <w:tcW w:w="2448" w:type="dxa"/>
            <w:tcBorders>
              <w:top w:val="single" w:sz="4" w:space="0" w:color="auto"/>
              <w:left w:val="single" w:sz="4" w:space="0" w:color="auto"/>
              <w:bottom w:val="single" w:sz="4" w:space="0" w:color="auto"/>
              <w:right w:val="single" w:sz="4" w:space="0" w:color="auto"/>
            </w:tcBorders>
            <w:hideMark/>
          </w:tcPr>
          <w:p w14:paraId="17A1A80E" w14:textId="77777777" w:rsidR="00641570" w:rsidRPr="001D3863" w:rsidRDefault="00641570" w:rsidP="001D3863">
            <w:pPr>
              <w:rPr>
                <w:rFonts w:ascii="Verdana" w:hAnsi="Verdana"/>
                <w:b/>
                <w:bCs/>
                <w:sz w:val="16"/>
                <w:szCs w:val="16"/>
              </w:rPr>
            </w:pPr>
            <w:r w:rsidRPr="001D3863">
              <w:rPr>
                <w:rFonts w:ascii="Verdana" w:hAnsi="Verdana"/>
                <w:b/>
                <w:bCs/>
                <w:sz w:val="16"/>
                <w:szCs w:val="16"/>
              </w:rPr>
              <w:t>Responsibility</w:t>
            </w:r>
          </w:p>
        </w:tc>
      </w:tr>
      <w:tr w:rsidR="00641570" w:rsidRPr="001D3863" w14:paraId="1E9F1991"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63CD46CE" w14:textId="77777777" w:rsidR="00641570" w:rsidRPr="001D3863" w:rsidRDefault="00641570" w:rsidP="001D3863">
            <w:pPr>
              <w:rPr>
                <w:rFonts w:ascii="Verdana" w:hAnsi="Verdana" w:cs="Arial"/>
                <w:sz w:val="16"/>
                <w:szCs w:val="16"/>
              </w:rPr>
            </w:pPr>
            <w:r w:rsidRPr="001D3863">
              <w:rPr>
                <w:rFonts w:ascii="Verdana" w:hAnsi="Verdana" w:cs="Arial"/>
                <w:sz w:val="16"/>
                <w:szCs w:val="16"/>
              </w:rPr>
              <w:t xml:space="preserve">2.2.1 Act as the secretariat for developing the training competency standards on RE&amp;EE which was already started by USP/SEIAPI </w:t>
            </w:r>
          </w:p>
        </w:tc>
        <w:tc>
          <w:tcPr>
            <w:tcW w:w="2448" w:type="dxa"/>
            <w:tcBorders>
              <w:top w:val="single" w:sz="4" w:space="0" w:color="auto"/>
              <w:left w:val="single" w:sz="4" w:space="0" w:color="auto"/>
              <w:bottom w:val="single" w:sz="4" w:space="0" w:color="auto"/>
              <w:right w:val="single" w:sz="4" w:space="0" w:color="auto"/>
            </w:tcBorders>
          </w:tcPr>
          <w:p w14:paraId="55224432" w14:textId="77777777" w:rsidR="00641570" w:rsidRPr="001D3863" w:rsidRDefault="00641570" w:rsidP="001D3863">
            <w:pPr>
              <w:rPr>
                <w:rFonts w:ascii="Verdana" w:hAnsi="Verdana"/>
                <w:sz w:val="16"/>
                <w:szCs w:val="16"/>
              </w:rPr>
            </w:pPr>
            <w:r w:rsidRPr="001D3863">
              <w:rPr>
                <w:rFonts w:ascii="Verdana" w:hAnsi="Verdana"/>
                <w:sz w:val="16"/>
                <w:szCs w:val="16"/>
              </w:rPr>
              <w:t>PCREEE, USP</w:t>
            </w:r>
          </w:p>
        </w:tc>
      </w:tr>
      <w:tr w:rsidR="00641570" w:rsidRPr="001D3863" w14:paraId="7670F451"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58A49CA0" w14:textId="77777777" w:rsidR="00641570" w:rsidRPr="001D3863" w:rsidRDefault="00641570" w:rsidP="001D3863">
            <w:pPr>
              <w:rPr>
                <w:rFonts w:ascii="Verdana" w:hAnsi="Verdana" w:cs="Arial"/>
                <w:sz w:val="16"/>
                <w:szCs w:val="16"/>
              </w:rPr>
            </w:pPr>
            <w:r w:rsidRPr="001D3863">
              <w:rPr>
                <w:rFonts w:ascii="Verdana" w:hAnsi="Verdana" w:cs="Arial"/>
                <w:sz w:val="16"/>
                <w:szCs w:val="16"/>
              </w:rPr>
              <w:t>2.2.2 Act as the body accrediting training Centres and certifying trainers</w:t>
            </w:r>
          </w:p>
        </w:tc>
        <w:tc>
          <w:tcPr>
            <w:tcW w:w="2448" w:type="dxa"/>
            <w:tcBorders>
              <w:top w:val="single" w:sz="4" w:space="0" w:color="auto"/>
              <w:left w:val="single" w:sz="4" w:space="0" w:color="auto"/>
              <w:bottom w:val="single" w:sz="4" w:space="0" w:color="auto"/>
              <w:right w:val="single" w:sz="4" w:space="0" w:color="auto"/>
            </w:tcBorders>
          </w:tcPr>
          <w:p w14:paraId="3E1994DF" w14:textId="77777777" w:rsidR="00641570" w:rsidRPr="001D3863" w:rsidRDefault="00641570" w:rsidP="001D3863">
            <w:pPr>
              <w:rPr>
                <w:rFonts w:ascii="Verdana" w:hAnsi="Verdana"/>
                <w:sz w:val="16"/>
                <w:szCs w:val="16"/>
              </w:rPr>
            </w:pPr>
            <w:r w:rsidRPr="001D3863">
              <w:rPr>
                <w:rFonts w:ascii="Verdana" w:hAnsi="Verdana"/>
                <w:sz w:val="16"/>
                <w:szCs w:val="16"/>
              </w:rPr>
              <w:t>PCREEE, USP</w:t>
            </w:r>
          </w:p>
        </w:tc>
      </w:tr>
      <w:tr w:rsidR="00641570" w:rsidRPr="001D3863" w14:paraId="714CE04C"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tcPr>
          <w:p w14:paraId="6659C84D" w14:textId="77777777" w:rsidR="00641570" w:rsidRPr="001D3863" w:rsidRDefault="00641570" w:rsidP="001D3863">
            <w:pPr>
              <w:rPr>
                <w:rFonts w:ascii="Verdana" w:hAnsi="Verdana" w:cs="Arial"/>
                <w:sz w:val="16"/>
                <w:szCs w:val="16"/>
              </w:rPr>
            </w:pPr>
            <w:r w:rsidRPr="001D3863">
              <w:rPr>
                <w:rFonts w:ascii="Verdana" w:hAnsi="Verdana" w:cs="Arial"/>
                <w:sz w:val="16"/>
                <w:szCs w:val="16"/>
              </w:rPr>
              <w:t>2.2.3 Act as the secretariat for co-coordinating installation and products standards/guidelines</w:t>
            </w:r>
          </w:p>
        </w:tc>
        <w:tc>
          <w:tcPr>
            <w:tcW w:w="2448" w:type="dxa"/>
            <w:tcBorders>
              <w:top w:val="single" w:sz="4" w:space="0" w:color="auto"/>
              <w:left w:val="single" w:sz="4" w:space="0" w:color="auto"/>
              <w:bottom w:val="single" w:sz="4" w:space="0" w:color="auto"/>
              <w:right w:val="single" w:sz="4" w:space="0" w:color="auto"/>
            </w:tcBorders>
          </w:tcPr>
          <w:p w14:paraId="1D661C00" w14:textId="77777777" w:rsidR="00641570" w:rsidRPr="001D3863" w:rsidRDefault="00641570" w:rsidP="001D3863">
            <w:pPr>
              <w:rPr>
                <w:rFonts w:ascii="Verdana" w:hAnsi="Verdana"/>
                <w:sz w:val="16"/>
                <w:szCs w:val="16"/>
              </w:rPr>
            </w:pPr>
            <w:r w:rsidRPr="001D3863">
              <w:rPr>
                <w:rFonts w:ascii="Verdana" w:hAnsi="Verdana"/>
                <w:sz w:val="16"/>
                <w:szCs w:val="16"/>
              </w:rPr>
              <w:t>PCREEE, USP</w:t>
            </w:r>
          </w:p>
        </w:tc>
      </w:tr>
      <w:tr w:rsidR="00641570" w:rsidRPr="001D3863" w14:paraId="54CF143A" w14:textId="77777777" w:rsidTr="00D95F96">
        <w:trPr>
          <w:trHeight w:val="530"/>
        </w:trPr>
        <w:tc>
          <w:tcPr>
            <w:tcW w:w="9438" w:type="dxa"/>
            <w:gridSpan w:val="2"/>
            <w:tcBorders>
              <w:top w:val="single" w:sz="4" w:space="0" w:color="auto"/>
              <w:left w:val="nil"/>
              <w:bottom w:val="single" w:sz="4" w:space="0" w:color="auto"/>
              <w:right w:val="nil"/>
            </w:tcBorders>
          </w:tcPr>
          <w:p w14:paraId="2D45BB92" w14:textId="77777777" w:rsidR="00641570" w:rsidRDefault="00641570" w:rsidP="001D3863">
            <w:pPr>
              <w:rPr>
                <w:rFonts w:ascii="Verdana" w:hAnsi="Verdana"/>
                <w:sz w:val="16"/>
                <w:szCs w:val="16"/>
              </w:rPr>
            </w:pPr>
          </w:p>
          <w:p w14:paraId="6739A288" w14:textId="77777777" w:rsidR="00F27785" w:rsidRPr="00BF2747" w:rsidRDefault="00F27785" w:rsidP="00C832BF">
            <w:pPr>
              <w:rPr>
                <w:rFonts w:ascii="Verdana" w:hAnsi="Verdana"/>
                <w:sz w:val="20"/>
                <w:szCs w:val="20"/>
              </w:rPr>
            </w:pPr>
          </w:p>
          <w:p w14:paraId="291D3B16" w14:textId="77777777" w:rsidR="00641570" w:rsidRPr="00BF2747" w:rsidRDefault="00641570" w:rsidP="00C832BF">
            <w:pPr>
              <w:pStyle w:val="ListParagraph"/>
              <w:numPr>
                <w:ilvl w:val="0"/>
                <w:numId w:val="24"/>
              </w:numPr>
              <w:spacing w:after="0" w:line="240" w:lineRule="auto"/>
              <w:rPr>
                <w:rFonts w:ascii="Verdana" w:hAnsi="Verdana"/>
                <w:sz w:val="20"/>
                <w:szCs w:val="20"/>
              </w:rPr>
            </w:pPr>
            <w:r w:rsidRPr="00BF2747">
              <w:rPr>
                <w:rFonts w:ascii="Verdana" w:hAnsi="Verdana"/>
                <w:sz w:val="20"/>
                <w:szCs w:val="20"/>
              </w:rPr>
              <w:t xml:space="preserve">Output 2.3 : </w:t>
            </w:r>
            <w:r w:rsidRPr="00BF2747">
              <w:rPr>
                <w:rFonts w:ascii="Verdana" w:hAnsi="Verdana" w:cs="Arial"/>
                <w:sz w:val="20"/>
                <w:szCs w:val="20"/>
              </w:rPr>
              <w:t>Key stakeholders are trained by the certified trainers on RE&amp;EE aspects of high relevance for the local business and industry sector</w:t>
            </w:r>
          </w:p>
          <w:p w14:paraId="6170823F" w14:textId="77777777" w:rsidR="00641570" w:rsidRDefault="00641570" w:rsidP="00C832BF">
            <w:pPr>
              <w:rPr>
                <w:rFonts w:ascii="Verdana" w:hAnsi="Verdana"/>
                <w:sz w:val="16"/>
                <w:szCs w:val="16"/>
              </w:rPr>
            </w:pPr>
          </w:p>
          <w:p w14:paraId="3441A120" w14:textId="77777777" w:rsidR="00641570" w:rsidRPr="001D3863" w:rsidRDefault="00641570" w:rsidP="00D95F96">
            <w:pPr>
              <w:rPr>
                <w:rFonts w:ascii="Verdana" w:hAnsi="Verdana"/>
                <w:sz w:val="16"/>
                <w:szCs w:val="16"/>
              </w:rPr>
            </w:pPr>
          </w:p>
        </w:tc>
      </w:tr>
      <w:tr w:rsidR="00641570" w:rsidRPr="001D3863" w14:paraId="0A6EE016" w14:textId="77777777" w:rsidTr="008F3FBF">
        <w:trPr>
          <w:trHeight w:val="413"/>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7D97A" w14:textId="77777777" w:rsidR="00641570" w:rsidRPr="001D3863" w:rsidRDefault="00641570" w:rsidP="00BF2747">
            <w:pPr>
              <w:keepNext/>
              <w:rPr>
                <w:rFonts w:ascii="Verdana" w:hAnsi="Verdana" w:cs="Arial"/>
                <w:sz w:val="16"/>
                <w:szCs w:val="16"/>
              </w:rPr>
            </w:pPr>
            <w:r w:rsidRPr="001D3863">
              <w:rPr>
                <w:rFonts w:ascii="Verdana" w:hAnsi="Verdana"/>
                <w:b/>
                <w:sz w:val="16"/>
                <w:szCs w:val="16"/>
              </w:rPr>
              <w:t>Output 2.3</w:t>
            </w:r>
            <w:r w:rsidRPr="001D3863">
              <w:rPr>
                <w:rFonts w:ascii="Verdana" w:hAnsi="Verdana"/>
                <w:sz w:val="16"/>
                <w:szCs w:val="16"/>
              </w:rPr>
              <w:t xml:space="preserve"> </w:t>
            </w:r>
          </w:p>
        </w:tc>
      </w:tr>
      <w:tr w:rsidR="00641570" w:rsidRPr="001D3863" w14:paraId="666A98F2" w14:textId="77777777" w:rsidTr="008F3FBF">
        <w:trPr>
          <w:trHeight w:val="321"/>
        </w:trPr>
        <w:tc>
          <w:tcPr>
            <w:tcW w:w="6990" w:type="dxa"/>
            <w:tcBorders>
              <w:top w:val="single" w:sz="4" w:space="0" w:color="auto"/>
              <w:left w:val="single" w:sz="4" w:space="0" w:color="auto"/>
              <w:bottom w:val="single" w:sz="4" w:space="0" w:color="auto"/>
              <w:right w:val="single" w:sz="4" w:space="0" w:color="auto"/>
            </w:tcBorders>
            <w:hideMark/>
          </w:tcPr>
          <w:p w14:paraId="5A975966" w14:textId="77777777" w:rsidR="00641570" w:rsidRPr="001D3863" w:rsidRDefault="00641570" w:rsidP="001D3863">
            <w:pPr>
              <w:rPr>
                <w:rFonts w:ascii="Verdana" w:hAnsi="Verdana"/>
                <w:b/>
                <w:bCs/>
                <w:sz w:val="16"/>
                <w:szCs w:val="16"/>
              </w:rPr>
            </w:pPr>
            <w:r w:rsidRPr="001D3863">
              <w:rPr>
                <w:rFonts w:ascii="Verdana" w:hAnsi="Verdana"/>
                <w:b/>
                <w:bCs/>
                <w:sz w:val="16"/>
                <w:szCs w:val="16"/>
              </w:rPr>
              <w:t>Activities</w:t>
            </w:r>
          </w:p>
        </w:tc>
        <w:tc>
          <w:tcPr>
            <w:tcW w:w="2448" w:type="dxa"/>
            <w:tcBorders>
              <w:top w:val="single" w:sz="4" w:space="0" w:color="auto"/>
              <w:left w:val="single" w:sz="4" w:space="0" w:color="auto"/>
              <w:bottom w:val="single" w:sz="4" w:space="0" w:color="auto"/>
              <w:right w:val="single" w:sz="4" w:space="0" w:color="auto"/>
            </w:tcBorders>
            <w:hideMark/>
          </w:tcPr>
          <w:p w14:paraId="7B4D7ABD" w14:textId="77777777" w:rsidR="00641570" w:rsidRPr="001D3863" w:rsidRDefault="00641570" w:rsidP="001D3863">
            <w:pPr>
              <w:rPr>
                <w:rFonts w:ascii="Verdana" w:hAnsi="Verdana"/>
                <w:b/>
                <w:bCs/>
                <w:sz w:val="16"/>
                <w:szCs w:val="16"/>
              </w:rPr>
            </w:pPr>
            <w:r w:rsidRPr="001D3863">
              <w:rPr>
                <w:rFonts w:ascii="Verdana" w:hAnsi="Verdana"/>
                <w:b/>
                <w:bCs/>
                <w:sz w:val="16"/>
                <w:szCs w:val="16"/>
              </w:rPr>
              <w:t>Responsibility</w:t>
            </w:r>
          </w:p>
        </w:tc>
      </w:tr>
      <w:tr w:rsidR="00641570" w:rsidRPr="001D3863" w14:paraId="58D04BAD"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227A7886" w14:textId="77777777" w:rsidR="00641570" w:rsidRPr="001D3863" w:rsidRDefault="00641570" w:rsidP="001D3863">
            <w:pPr>
              <w:rPr>
                <w:rFonts w:ascii="Verdana" w:hAnsi="Verdana" w:cs="Arial"/>
                <w:sz w:val="16"/>
                <w:szCs w:val="16"/>
              </w:rPr>
            </w:pPr>
            <w:r w:rsidRPr="001D3863">
              <w:rPr>
                <w:rFonts w:ascii="Verdana" w:hAnsi="Verdana" w:cs="Arial"/>
                <w:sz w:val="16"/>
                <w:szCs w:val="16"/>
              </w:rPr>
              <w:lastRenderedPageBreak/>
              <w:t>2.3.1 Train key policy makers in sustainable energy policy planning and incentive mechanisms (including sustainable cooking and transport)</w:t>
            </w:r>
          </w:p>
        </w:tc>
        <w:tc>
          <w:tcPr>
            <w:tcW w:w="2448" w:type="dxa"/>
            <w:tcBorders>
              <w:top w:val="single" w:sz="4" w:space="0" w:color="auto"/>
              <w:left w:val="single" w:sz="4" w:space="0" w:color="auto"/>
              <w:bottom w:val="single" w:sz="4" w:space="0" w:color="auto"/>
              <w:right w:val="single" w:sz="4" w:space="0" w:color="auto"/>
            </w:tcBorders>
            <w:hideMark/>
          </w:tcPr>
          <w:p w14:paraId="4F6E62C7" w14:textId="77777777" w:rsidR="00641570" w:rsidRPr="001D3863" w:rsidRDefault="00641570" w:rsidP="001D3863">
            <w:pPr>
              <w:rPr>
                <w:rFonts w:ascii="Verdana" w:hAnsi="Verdana"/>
                <w:sz w:val="16"/>
                <w:szCs w:val="16"/>
              </w:rPr>
            </w:pPr>
            <w:r w:rsidRPr="001D3863">
              <w:rPr>
                <w:rFonts w:ascii="Verdana" w:hAnsi="Verdana"/>
                <w:sz w:val="16"/>
                <w:szCs w:val="16"/>
              </w:rPr>
              <w:t>PCREEE</w:t>
            </w:r>
          </w:p>
        </w:tc>
      </w:tr>
      <w:tr w:rsidR="00641570" w:rsidRPr="001D3863" w14:paraId="231E5945"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49F40E74" w14:textId="77777777" w:rsidR="00641570" w:rsidRPr="001D3863" w:rsidRDefault="00641570" w:rsidP="001D3863">
            <w:pPr>
              <w:rPr>
                <w:rFonts w:ascii="Verdana" w:hAnsi="Verdana" w:cs="Arial"/>
                <w:sz w:val="16"/>
                <w:szCs w:val="16"/>
              </w:rPr>
            </w:pPr>
            <w:r w:rsidRPr="001D3863">
              <w:rPr>
                <w:rFonts w:ascii="Verdana" w:hAnsi="Verdana" w:cs="Arial"/>
                <w:sz w:val="16"/>
                <w:szCs w:val="16"/>
              </w:rPr>
              <w:t xml:space="preserve">2.3.2 Train utilities and regulators regarding RE integration/grid stability and energy efficiency (e.g. demand side management) </w:t>
            </w:r>
          </w:p>
        </w:tc>
        <w:tc>
          <w:tcPr>
            <w:tcW w:w="2448" w:type="dxa"/>
            <w:tcBorders>
              <w:top w:val="single" w:sz="4" w:space="0" w:color="auto"/>
              <w:left w:val="single" w:sz="4" w:space="0" w:color="auto"/>
              <w:bottom w:val="single" w:sz="4" w:space="0" w:color="auto"/>
              <w:right w:val="single" w:sz="4" w:space="0" w:color="auto"/>
            </w:tcBorders>
            <w:hideMark/>
          </w:tcPr>
          <w:p w14:paraId="32DB537B" w14:textId="77777777" w:rsidR="00641570" w:rsidRPr="001D3863" w:rsidRDefault="00641570" w:rsidP="001D3863">
            <w:pPr>
              <w:rPr>
                <w:rFonts w:ascii="Verdana" w:hAnsi="Verdana"/>
                <w:sz w:val="16"/>
                <w:szCs w:val="16"/>
              </w:rPr>
            </w:pPr>
            <w:r w:rsidRPr="001D3863">
              <w:rPr>
                <w:rFonts w:ascii="Verdana" w:hAnsi="Verdana"/>
                <w:sz w:val="16"/>
                <w:szCs w:val="16"/>
              </w:rPr>
              <w:t>PCREEE, PPA</w:t>
            </w:r>
          </w:p>
        </w:tc>
      </w:tr>
      <w:tr w:rsidR="00641570" w:rsidRPr="001D3863" w14:paraId="2CCF0CFF"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5E537FC3" w14:textId="77777777" w:rsidR="00641570" w:rsidRPr="001D3863" w:rsidRDefault="00641570" w:rsidP="001D3863">
            <w:pPr>
              <w:rPr>
                <w:rFonts w:ascii="Verdana" w:hAnsi="Verdana" w:cs="Arial"/>
                <w:sz w:val="16"/>
                <w:szCs w:val="16"/>
              </w:rPr>
            </w:pPr>
            <w:r w:rsidRPr="001D3863">
              <w:rPr>
                <w:rFonts w:ascii="Verdana" w:hAnsi="Verdana" w:cs="Arial"/>
                <w:sz w:val="16"/>
                <w:szCs w:val="16"/>
              </w:rPr>
              <w:t>2.3.3 Provide targeted RE&amp;EE business development training for clean-tech SMEs and entrepreneurs (e.g. energy auditors, equipment installers, RE service providers)</w:t>
            </w:r>
          </w:p>
        </w:tc>
        <w:tc>
          <w:tcPr>
            <w:tcW w:w="2448" w:type="dxa"/>
            <w:tcBorders>
              <w:top w:val="single" w:sz="4" w:space="0" w:color="auto"/>
              <w:left w:val="single" w:sz="4" w:space="0" w:color="auto"/>
              <w:bottom w:val="single" w:sz="4" w:space="0" w:color="auto"/>
              <w:right w:val="single" w:sz="4" w:space="0" w:color="auto"/>
            </w:tcBorders>
            <w:hideMark/>
          </w:tcPr>
          <w:p w14:paraId="4459318F" w14:textId="77777777" w:rsidR="00641570" w:rsidRPr="001D3863" w:rsidRDefault="00641570" w:rsidP="001D3863">
            <w:pPr>
              <w:rPr>
                <w:rFonts w:ascii="Verdana" w:hAnsi="Verdana"/>
                <w:sz w:val="16"/>
                <w:szCs w:val="16"/>
              </w:rPr>
            </w:pPr>
            <w:r w:rsidRPr="001D3863">
              <w:rPr>
                <w:rFonts w:ascii="Verdana" w:hAnsi="Verdana"/>
                <w:sz w:val="16"/>
                <w:szCs w:val="16"/>
              </w:rPr>
              <w:t>PCREEE, SEIAPI</w:t>
            </w:r>
          </w:p>
        </w:tc>
      </w:tr>
      <w:tr w:rsidR="00641570" w:rsidRPr="001D3863" w14:paraId="41F3DE75"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1E326882" w14:textId="77777777" w:rsidR="00641570" w:rsidRPr="001D3863" w:rsidRDefault="00641570" w:rsidP="001D3863">
            <w:pPr>
              <w:rPr>
                <w:rFonts w:ascii="Verdana" w:hAnsi="Verdana" w:cs="Arial"/>
                <w:sz w:val="16"/>
                <w:szCs w:val="16"/>
              </w:rPr>
            </w:pPr>
            <w:r w:rsidRPr="001D3863">
              <w:rPr>
                <w:rFonts w:ascii="Verdana" w:hAnsi="Verdana" w:cs="Arial"/>
                <w:sz w:val="16"/>
                <w:szCs w:val="16"/>
              </w:rPr>
              <w:t xml:space="preserve">2.3.4 Increase the capacity of stakeholders to mainstream gender and climate resilience into RE&amp;EE policies and projects </w:t>
            </w:r>
          </w:p>
        </w:tc>
        <w:tc>
          <w:tcPr>
            <w:tcW w:w="2448" w:type="dxa"/>
            <w:tcBorders>
              <w:top w:val="single" w:sz="4" w:space="0" w:color="auto"/>
              <w:left w:val="single" w:sz="4" w:space="0" w:color="auto"/>
              <w:bottom w:val="single" w:sz="4" w:space="0" w:color="auto"/>
              <w:right w:val="single" w:sz="4" w:space="0" w:color="auto"/>
            </w:tcBorders>
            <w:hideMark/>
          </w:tcPr>
          <w:p w14:paraId="0EDFFCDA" w14:textId="77777777" w:rsidR="00641570" w:rsidRPr="001D3863" w:rsidRDefault="00641570" w:rsidP="001D3863">
            <w:pPr>
              <w:rPr>
                <w:rFonts w:ascii="Verdana" w:hAnsi="Verdana"/>
                <w:sz w:val="16"/>
                <w:szCs w:val="16"/>
              </w:rPr>
            </w:pPr>
            <w:r w:rsidRPr="001D3863">
              <w:rPr>
                <w:rFonts w:ascii="Verdana" w:hAnsi="Verdana"/>
                <w:sz w:val="16"/>
                <w:szCs w:val="16"/>
              </w:rPr>
              <w:t>PCREEE, SIDS DOCK</w:t>
            </w:r>
          </w:p>
        </w:tc>
      </w:tr>
      <w:tr w:rsidR="00641570" w:rsidRPr="001D3863" w14:paraId="11741FE9"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43AA0F3D" w14:textId="77777777" w:rsidR="00641570" w:rsidRPr="001D3863" w:rsidRDefault="00641570" w:rsidP="001D3863">
            <w:pPr>
              <w:rPr>
                <w:rFonts w:ascii="Verdana" w:hAnsi="Verdana" w:cs="Arial"/>
                <w:sz w:val="16"/>
                <w:szCs w:val="16"/>
              </w:rPr>
            </w:pPr>
            <w:r w:rsidRPr="001D3863">
              <w:rPr>
                <w:rFonts w:ascii="Verdana" w:hAnsi="Verdana" w:cs="Arial"/>
                <w:sz w:val="16"/>
                <w:szCs w:val="16"/>
              </w:rPr>
              <w:t xml:space="preserve">2.3.5 Increase the capacity of technical private-sector experts and start-ups to develop, install and maintain RE&amp;EE projects and systems (including training on climate resilient energy infrastructure).  </w:t>
            </w:r>
          </w:p>
        </w:tc>
        <w:tc>
          <w:tcPr>
            <w:tcW w:w="2448" w:type="dxa"/>
            <w:tcBorders>
              <w:top w:val="single" w:sz="4" w:space="0" w:color="auto"/>
              <w:left w:val="single" w:sz="4" w:space="0" w:color="auto"/>
              <w:bottom w:val="single" w:sz="4" w:space="0" w:color="auto"/>
              <w:right w:val="single" w:sz="4" w:space="0" w:color="auto"/>
            </w:tcBorders>
            <w:hideMark/>
          </w:tcPr>
          <w:p w14:paraId="6E175DBD" w14:textId="77777777" w:rsidR="00641570" w:rsidRPr="001D3863" w:rsidRDefault="00641570" w:rsidP="001D3863">
            <w:pPr>
              <w:rPr>
                <w:rFonts w:ascii="Verdana" w:hAnsi="Verdana"/>
                <w:sz w:val="16"/>
                <w:szCs w:val="16"/>
              </w:rPr>
            </w:pPr>
            <w:r w:rsidRPr="001D3863">
              <w:rPr>
                <w:rFonts w:ascii="Verdana" w:hAnsi="Verdana"/>
                <w:sz w:val="16"/>
                <w:szCs w:val="16"/>
              </w:rPr>
              <w:t>PCREEE, PFAN and others</w:t>
            </w:r>
          </w:p>
        </w:tc>
      </w:tr>
      <w:tr w:rsidR="00641570" w:rsidRPr="001D3863" w14:paraId="56BCC3C1"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2EF8F80D" w14:textId="77777777" w:rsidR="00641570" w:rsidRPr="001D3863" w:rsidRDefault="00641570" w:rsidP="001D3863">
            <w:pPr>
              <w:rPr>
                <w:rFonts w:ascii="Verdana" w:hAnsi="Verdana" w:cs="Arial"/>
                <w:sz w:val="16"/>
                <w:szCs w:val="16"/>
              </w:rPr>
            </w:pPr>
            <w:r w:rsidRPr="001D3863">
              <w:rPr>
                <w:rFonts w:ascii="Verdana" w:hAnsi="Verdana" w:cs="Arial"/>
                <w:sz w:val="16"/>
                <w:szCs w:val="16"/>
              </w:rPr>
              <w:t xml:space="preserve">2.3.6 Train experts on the financial structuring, design and planning of RE&amp;EE projects (e.g. climate finance, RETScreen, HOMER) </w:t>
            </w:r>
          </w:p>
        </w:tc>
        <w:tc>
          <w:tcPr>
            <w:tcW w:w="2448" w:type="dxa"/>
            <w:tcBorders>
              <w:top w:val="single" w:sz="4" w:space="0" w:color="auto"/>
              <w:left w:val="single" w:sz="4" w:space="0" w:color="auto"/>
              <w:bottom w:val="single" w:sz="4" w:space="0" w:color="auto"/>
              <w:right w:val="single" w:sz="4" w:space="0" w:color="auto"/>
            </w:tcBorders>
            <w:hideMark/>
          </w:tcPr>
          <w:p w14:paraId="2050CC5D" w14:textId="77777777" w:rsidR="00641570" w:rsidRPr="001D3863" w:rsidRDefault="00641570" w:rsidP="001D3863">
            <w:pPr>
              <w:rPr>
                <w:rFonts w:ascii="Verdana" w:hAnsi="Verdana"/>
                <w:sz w:val="16"/>
                <w:szCs w:val="16"/>
              </w:rPr>
            </w:pPr>
            <w:r w:rsidRPr="001D3863">
              <w:rPr>
                <w:rFonts w:ascii="Verdana" w:hAnsi="Verdana"/>
                <w:sz w:val="16"/>
                <w:szCs w:val="16"/>
              </w:rPr>
              <w:t>PCREEE</w:t>
            </w:r>
          </w:p>
        </w:tc>
      </w:tr>
      <w:tr w:rsidR="00641570" w:rsidRPr="001D3863" w14:paraId="410FE86B" w14:textId="77777777" w:rsidTr="00D95F96">
        <w:trPr>
          <w:trHeight w:val="530"/>
        </w:trPr>
        <w:tc>
          <w:tcPr>
            <w:tcW w:w="9438" w:type="dxa"/>
            <w:gridSpan w:val="2"/>
            <w:tcBorders>
              <w:top w:val="single" w:sz="4" w:space="0" w:color="auto"/>
              <w:left w:val="nil"/>
              <w:bottom w:val="single" w:sz="4" w:space="0" w:color="auto"/>
              <w:right w:val="nil"/>
            </w:tcBorders>
            <w:shd w:val="clear" w:color="auto" w:fill="auto"/>
          </w:tcPr>
          <w:p w14:paraId="22AEB741" w14:textId="77777777" w:rsidR="00641570" w:rsidRPr="00C62D14" w:rsidRDefault="00641570" w:rsidP="001D3863">
            <w:pPr>
              <w:rPr>
                <w:rFonts w:ascii="Verdana" w:hAnsi="Verdana" w:cs="Arial"/>
                <w:sz w:val="20"/>
                <w:szCs w:val="20"/>
              </w:rPr>
            </w:pPr>
          </w:p>
          <w:p w14:paraId="23B900EC" w14:textId="77777777" w:rsidR="00641570" w:rsidRPr="00C62D14" w:rsidRDefault="00641570" w:rsidP="001D3863">
            <w:pPr>
              <w:rPr>
                <w:rFonts w:ascii="Verdana" w:hAnsi="Verdana" w:cs="Arial"/>
                <w:sz w:val="20"/>
                <w:szCs w:val="20"/>
              </w:rPr>
            </w:pPr>
          </w:p>
          <w:p w14:paraId="0B651C14" w14:textId="77777777" w:rsidR="00641570" w:rsidRPr="00C62D14" w:rsidRDefault="00641570" w:rsidP="00BF2747">
            <w:pPr>
              <w:pStyle w:val="ListParagraph"/>
              <w:numPr>
                <w:ilvl w:val="0"/>
                <w:numId w:val="24"/>
              </w:numPr>
              <w:spacing w:after="0" w:line="240" w:lineRule="auto"/>
              <w:rPr>
                <w:rFonts w:ascii="Verdana" w:hAnsi="Verdana"/>
                <w:sz w:val="20"/>
                <w:szCs w:val="20"/>
              </w:rPr>
            </w:pPr>
            <w:r w:rsidRPr="00C62D14">
              <w:rPr>
                <w:rFonts w:ascii="Verdana" w:hAnsi="Verdana"/>
                <w:sz w:val="20"/>
                <w:szCs w:val="20"/>
              </w:rPr>
              <w:t xml:space="preserve">Output 2.4 : </w:t>
            </w:r>
            <w:r w:rsidRPr="00C62D14">
              <w:rPr>
                <w:rFonts w:ascii="Verdana" w:hAnsi="Verdana" w:cs="Arial"/>
                <w:sz w:val="20"/>
                <w:szCs w:val="20"/>
              </w:rPr>
              <w:t>Applied science research networks and technology transfer with high relevance for the local business and industry sector are promoted</w:t>
            </w:r>
          </w:p>
          <w:p w14:paraId="40F2E389" w14:textId="77777777" w:rsidR="00641570" w:rsidRPr="001D3863" w:rsidRDefault="00641570" w:rsidP="001D3863">
            <w:pPr>
              <w:rPr>
                <w:rFonts w:ascii="Verdana" w:hAnsi="Verdana" w:cs="Arial"/>
                <w:b/>
                <w:sz w:val="16"/>
                <w:szCs w:val="16"/>
              </w:rPr>
            </w:pPr>
          </w:p>
        </w:tc>
      </w:tr>
      <w:tr w:rsidR="00641570" w:rsidRPr="001D3863" w14:paraId="2A9E124A" w14:textId="77777777" w:rsidTr="008F3FBF">
        <w:trPr>
          <w:trHeight w:val="530"/>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42F0F" w14:textId="77777777" w:rsidR="00641570" w:rsidRPr="001D3863" w:rsidRDefault="00641570" w:rsidP="0083238B">
            <w:pPr>
              <w:rPr>
                <w:rFonts w:ascii="Verdana" w:hAnsi="Verdana"/>
                <w:b/>
                <w:sz w:val="16"/>
                <w:szCs w:val="16"/>
              </w:rPr>
            </w:pPr>
            <w:r w:rsidRPr="001D3863">
              <w:rPr>
                <w:rFonts w:ascii="Verdana" w:hAnsi="Verdana" w:cs="Arial"/>
                <w:b/>
                <w:sz w:val="16"/>
                <w:szCs w:val="16"/>
              </w:rPr>
              <w:t xml:space="preserve">Output 2.4 </w:t>
            </w:r>
          </w:p>
        </w:tc>
      </w:tr>
      <w:tr w:rsidR="00641570" w:rsidRPr="001D3863" w14:paraId="3E6B32B0" w14:textId="77777777" w:rsidTr="008F3FBF">
        <w:trPr>
          <w:trHeight w:val="477"/>
        </w:trPr>
        <w:tc>
          <w:tcPr>
            <w:tcW w:w="6990" w:type="dxa"/>
            <w:tcBorders>
              <w:top w:val="single" w:sz="4" w:space="0" w:color="auto"/>
              <w:left w:val="single" w:sz="4" w:space="0" w:color="auto"/>
              <w:bottom w:val="single" w:sz="4" w:space="0" w:color="auto"/>
              <w:right w:val="single" w:sz="4" w:space="0" w:color="auto"/>
            </w:tcBorders>
            <w:hideMark/>
          </w:tcPr>
          <w:p w14:paraId="0D30716F" w14:textId="77777777" w:rsidR="00641570" w:rsidRPr="001D3863" w:rsidRDefault="00641570" w:rsidP="001D3863">
            <w:pPr>
              <w:rPr>
                <w:rFonts w:ascii="Verdana" w:hAnsi="Verdana"/>
                <w:b/>
                <w:bCs/>
                <w:sz w:val="16"/>
                <w:szCs w:val="16"/>
              </w:rPr>
            </w:pPr>
            <w:r w:rsidRPr="001D3863">
              <w:rPr>
                <w:rFonts w:ascii="Verdana" w:hAnsi="Verdana"/>
                <w:b/>
                <w:bCs/>
                <w:sz w:val="16"/>
                <w:szCs w:val="16"/>
              </w:rPr>
              <w:t>Activities</w:t>
            </w:r>
          </w:p>
        </w:tc>
        <w:tc>
          <w:tcPr>
            <w:tcW w:w="2448" w:type="dxa"/>
            <w:tcBorders>
              <w:top w:val="single" w:sz="4" w:space="0" w:color="auto"/>
              <w:left w:val="single" w:sz="4" w:space="0" w:color="auto"/>
              <w:bottom w:val="single" w:sz="4" w:space="0" w:color="auto"/>
              <w:right w:val="single" w:sz="4" w:space="0" w:color="auto"/>
            </w:tcBorders>
            <w:hideMark/>
          </w:tcPr>
          <w:p w14:paraId="167C6CEB" w14:textId="77777777" w:rsidR="00641570" w:rsidRPr="001D3863" w:rsidRDefault="00641570" w:rsidP="001D3863">
            <w:pPr>
              <w:rPr>
                <w:rFonts w:ascii="Verdana" w:hAnsi="Verdana"/>
                <w:b/>
                <w:bCs/>
                <w:sz w:val="16"/>
                <w:szCs w:val="16"/>
              </w:rPr>
            </w:pPr>
            <w:r w:rsidRPr="001D3863">
              <w:rPr>
                <w:rFonts w:ascii="Verdana" w:hAnsi="Verdana"/>
                <w:b/>
                <w:bCs/>
                <w:sz w:val="16"/>
                <w:szCs w:val="16"/>
              </w:rPr>
              <w:t>Responsibility</w:t>
            </w:r>
          </w:p>
        </w:tc>
      </w:tr>
      <w:tr w:rsidR="00641570" w:rsidRPr="001D3863" w14:paraId="7E9305DF"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31845012" w14:textId="77777777" w:rsidR="00641570" w:rsidRPr="001D3863" w:rsidRDefault="00641570" w:rsidP="001D3863">
            <w:pPr>
              <w:rPr>
                <w:rFonts w:ascii="Verdana" w:hAnsi="Verdana"/>
                <w:sz w:val="16"/>
                <w:szCs w:val="16"/>
              </w:rPr>
            </w:pPr>
            <w:r w:rsidRPr="001D3863">
              <w:rPr>
                <w:rFonts w:ascii="Verdana" w:hAnsi="Verdana" w:cs="Arial"/>
                <w:sz w:val="16"/>
                <w:szCs w:val="16"/>
              </w:rPr>
              <w:t>2.4.1 Conduct a baseline study on the research priority needs of the Pacific RE&amp;EE industry and  business sectors</w:t>
            </w:r>
          </w:p>
        </w:tc>
        <w:tc>
          <w:tcPr>
            <w:tcW w:w="2448" w:type="dxa"/>
            <w:tcBorders>
              <w:top w:val="single" w:sz="4" w:space="0" w:color="auto"/>
              <w:left w:val="single" w:sz="4" w:space="0" w:color="auto"/>
              <w:bottom w:val="single" w:sz="4" w:space="0" w:color="auto"/>
              <w:right w:val="single" w:sz="4" w:space="0" w:color="auto"/>
            </w:tcBorders>
            <w:hideMark/>
          </w:tcPr>
          <w:p w14:paraId="3C009CFA" w14:textId="77777777" w:rsidR="00641570" w:rsidRPr="001D3863" w:rsidRDefault="00641570" w:rsidP="001D3863">
            <w:pPr>
              <w:rPr>
                <w:rFonts w:ascii="Verdana" w:hAnsi="Verdana"/>
                <w:sz w:val="16"/>
                <w:szCs w:val="16"/>
              </w:rPr>
            </w:pPr>
            <w:r w:rsidRPr="001D3863">
              <w:rPr>
                <w:rFonts w:ascii="Verdana" w:hAnsi="Verdana"/>
                <w:sz w:val="16"/>
                <w:szCs w:val="16"/>
              </w:rPr>
              <w:t>PCREEE, PFAN and others</w:t>
            </w:r>
          </w:p>
        </w:tc>
      </w:tr>
      <w:tr w:rsidR="00641570" w:rsidRPr="001D3863" w14:paraId="65689BB6"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69554128" w14:textId="77777777" w:rsidR="00641570" w:rsidRPr="001D3863" w:rsidRDefault="00641570" w:rsidP="001D3863">
            <w:pPr>
              <w:rPr>
                <w:rFonts w:ascii="Verdana" w:hAnsi="Verdana"/>
                <w:sz w:val="16"/>
                <w:szCs w:val="16"/>
              </w:rPr>
            </w:pPr>
            <w:r w:rsidRPr="001D3863">
              <w:rPr>
                <w:rFonts w:ascii="Verdana" w:hAnsi="Verdana" w:cs="Arial"/>
                <w:sz w:val="16"/>
                <w:szCs w:val="16"/>
              </w:rPr>
              <w:t>2.4.2 Create a regional incentive model for the establishment of regional research programmes with high relevance for the local industry (e.g. call for proposals)</w:t>
            </w:r>
          </w:p>
        </w:tc>
        <w:tc>
          <w:tcPr>
            <w:tcW w:w="2448" w:type="dxa"/>
            <w:tcBorders>
              <w:top w:val="single" w:sz="4" w:space="0" w:color="auto"/>
              <w:left w:val="single" w:sz="4" w:space="0" w:color="auto"/>
              <w:bottom w:val="single" w:sz="4" w:space="0" w:color="auto"/>
              <w:right w:val="single" w:sz="4" w:space="0" w:color="auto"/>
            </w:tcBorders>
            <w:hideMark/>
          </w:tcPr>
          <w:p w14:paraId="06B19332" w14:textId="77777777" w:rsidR="00641570" w:rsidRPr="001D3863" w:rsidRDefault="00641570" w:rsidP="001D3863">
            <w:pPr>
              <w:rPr>
                <w:rFonts w:ascii="Verdana" w:hAnsi="Verdana"/>
                <w:sz w:val="16"/>
                <w:szCs w:val="16"/>
              </w:rPr>
            </w:pPr>
            <w:r w:rsidRPr="001D3863">
              <w:rPr>
                <w:rFonts w:ascii="Verdana" w:hAnsi="Verdana"/>
                <w:sz w:val="16"/>
                <w:szCs w:val="16"/>
              </w:rPr>
              <w:t>PCREEE</w:t>
            </w:r>
          </w:p>
        </w:tc>
      </w:tr>
      <w:tr w:rsidR="00641570" w:rsidRPr="001D3863" w14:paraId="0EDD2F45" w14:textId="77777777" w:rsidTr="008F3FBF">
        <w:trPr>
          <w:trHeight w:val="530"/>
        </w:trPr>
        <w:tc>
          <w:tcPr>
            <w:tcW w:w="6990" w:type="dxa"/>
            <w:tcBorders>
              <w:top w:val="single" w:sz="4" w:space="0" w:color="auto"/>
              <w:left w:val="single" w:sz="4" w:space="0" w:color="auto"/>
              <w:bottom w:val="single" w:sz="4" w:space="0" w:color="auto"/>
              <w:right w:val="single" w:sz="4" w:space="0" w:color="auto"/>
            </w:tcBorders>
            <w:hideMark/>
          </w:tcPr>
          <w:p w14:paraId="792A77F2" w14:textId="77777777" w:rsidR="00641570" w:rsidRPr="001D3863" w:rsidRDefault="00641570" w:rsidP="001D3863">
            <w:pPr>
              <w:rPr>
                <w:rFonts w:ascii="Verdana" w:hAnsi="Verdana" w:cs="Arial"/>
                <w:sz w:val="16"/>
                <w:szCs w:val="16"/>
              </w:rPr>
            </w:pPr>
            <w:r w:rsidRPr="001D3863">
              <w:rPr>
                <w:rFonts w:ascii="Verdana" w:hAnsi="Verdana" w:cs="Arial"/>
                <w:sz w:val="16"/>
                <w:szCs w:val="16"/>
              </w:rPr>
              <w:t>2.4.3 Promote south-south and north-south technology transfer programs and projects</w:t>
            </w:r>
          </w:p>
        </w:tc>
        <w:tc>
          <w:tcPr>
            <w:tcW w:w="2448" w:type="dxa"/>
            <w:tcBorders>
              <w:top w:val="single" w:sz="4" w:space="0" w:color="auto"/>
              <w:left w:val="single" w:sz="4" w:space="0" w:color="auto"/>
              <w:bottom w:val="single" w:sz="4" w:space="0" w:color="auto"/>
              <w:right w:val="single" w:sz="4" w:space="0" w:color="auto"/>
            </w:tcBorders>
            <w:hideMark/>
          </w:tcPr>
          <w:p w14:paraId="6D486F27" w14:textId="77777777" w:rsidR="00641570" w:rsidRPr="001D3863" w:rsidRDefault="00641570" w:rsidP="001D3863">
            <w:pPr>
              <w:rPr>
                <w:rFonts w:ascii="Verdana" w:hAnsi="Verdana"/>
                <w:sz w:val="16"/>
                <w:szCs w:val="16"/>
              </w:rPr>
            </w:pPr>
            <w:r w:rsidRPr="001D3863">
              <w:rPr>
                <w:rFonts w:ascii="Verdana" w:hAnsi="Verdana"/>
                <w:sz w:val="16"/>
                <w:szCs w:val="16"/>
              </w:rPr>
              <w:t>PCREEE</w:t>
            </w:r>
          </w:p>
        </w:tc>
      </w:tr>
    </w:tbl>
    <w:p w14:paraId="566B2688" w14:textId="77777777" w:rsidR="008F3FBF" w:rsidRPr="00C62D14" w:rsidRDefault="008F3FBF" w:rsidP="00C62D14">
      <w:pPr>
        <w:rPr>
          <w:rFonts w:ascii="Verdana" w:hAnsi="Verdana"/>
          <w:sz w:val="20"/>
          <w:szCs w:val="20"/>
        </w:rPr>
      </w:pPr>
    </w:p>
    <w:p w14:paraId="67B21FA6" w14:textId="77777777" w:rsidR="00C62D14" w:rsidRPr="00C62D14" w:rsidRDefault="00C62D14" w:rsidP="00C62D14">
      <w:pPr>
        <w:rPr>
          <w:rFonts w:ascii="Verdana" w:hAnsi="Verdana"/>
          <w:sz w:val="20"/>
          <w:szCs w:val="20"/>
        </w:rPr>
      </w:pPr>
    </w:p>
    <w:p w14:paraId="377500E4" w14:textId="77777777" w:rsidR="00BF2747" w:rsidRPr="00C62D14" w:rsidRDefault="00BF2747" w:rsidP="00BF2747">
      <w:pPr>
        <w:pStyle w:val="ListParagraph"/>
        <w:numPr>
          <w:ilvl w:val="0"/>
          <w:numId w:val="21"/>
        </w:numPr>
        <w:spacing w:after="0" w:line="240" w:lineRule="auto"/>
        <w:jc w:val="both"/>
        <w:rPr>
          <w:rFonts w:ascii="Verdana" w:hAnsi="Verdana"/>
          <w:sz w:val="20"/>
          <w:szCs w:val="20"/>
        </w:rPr>
      </w:pPr>
      <w:r w:rsidRPr="00A97C72">
        <w:rPr>
          <w:rFonts w:ascii="Verdana" w:eastAsia="Arial Unicode MS" w:hAnsi="Verdana" w:cs="Arial"/>
          <w:b/>
          <w:sz w:val="20"/>
          <w:szCs w:val="20"/>
        </w:rPr>
        <w:t xml:space="preserve">Outcome </w:t>
      </w:r>
      <w:r>
        <w:rPr>
          <w:rFonts w:ascii="Verdana" w:eastAsia="Arial Unicode MS" w:hAnsi="Verdana" w:cs="Arial"/>
          <w:b/>
          <w:sz w:val="20"/>
          <w:szCs w:val="20"/>
        </w:rPr>
        <w:t>3</w:t>
      </w:r>
      <w:r w:rsidRPr="00A97C72">
        <w:rPr>
          <w:rFonts w:ascii="Verdana" w:eastAsia="Arial Unicode MS" w:hAnsi="Verdana" w:cs="Arial"/>
          <w:b/>
          <w:sz w:val="20"/>
          <w:szCs w:val="20"/>
        </w:rPr>
        <w:t xml:space="preserve">: </w:t>
      </w:r>
      <w:r w:rsidR="001955BC" w:rsidRPr="001955BC">
        <w:rPr>
          <w:rFonts w:ascii="Verdana" w:hAnsi="Verdana" w:cs="Arial"/>
          <w:b/>
          <w:sz w:val="20"/>
          <w:szCs w:val="20"/>
        </w:rPr>
        <w:t xml:space="preserve">The awareness and knowledge base of local key institutions and stakeholder groups on RE&amp;EE </w:t>
      </w:r>
      <w:r w:rsidR="001955BC" w:rsidRPr="001955BC">
        <w:rPr>
          <w:rFonts w:ascii="Verdana" w:eastAsia="Arial Unicode MS" w:hAnsi="Verdana" w:cs="Arial"/>
          <w:b/>
          <w:sz w:val="20"/>
          <w:szCs w:val="20"/>
        </w:rPr>
        <w:t>are strengthened</w:t>
      </w:r>
    </w:p>
    <w:p w14:paraId="1EAFFFA6" w14:textId="77777777" w:rsidR="00BF2747" w:rsidRPr="00C62D14" w:rsidRDefault="00BF2747" w:rsidP="00BF2747">
      <w:pPr>
        <w:rPr>
          <w:rFonts w:ascii="Verdana" w:hAnsi="Verdana"/>
          <w:sz w:val="20"/>
          <w:szCs w:val="20"/>
        </w:rPr>
      </w:pPr>
    </w:p>
    <w:p w14:paraId="60EF4E75" w14:textId="77777777" w:rsidR="001955BC" w:rsidRPr="001955BC" w:rsidRDefault="001955BC" w:rsidP="001955BC">
      <w:pPr>
        <w:pStyle w:val="ListParagraph"/>
        <w:numPr>
          <w:ilvl w:val="0"/>
          <w:numId w:val="27"/>
        </w:numPr>
        <w:spacing w:after="0" w:line="240" w:lineRule="auto"/>
        <w:rPr>
          <w:rFonts w:ascii="Verdana" w:hAnsi="Verdana"/>
          <w:sz w:val="20"/>
          <w:szCs w:val="20"/>
        </w:rPr>
      </w:pPr>
      <w:r w:rsidRPr="001955BC">
        <w:rPr>
          <w:rFonts w:ascii="Verdana" w:eastAsia="Arial Unicode MS" w:hAnsi="Verdana" w:cs="Arial"/>
          <w:sz w:val="20"/>
          <w:szCs w:val="20"/>
        </w:rPr>
        <w:t xml:space="preserve">Output 3.1 </w:t>
      </w:r>
      <w:r w:rsidRPr="001955BC">
        <w:rPr>
          <w:rFonts w:ascii="Verdana" w:hAnsi="Verdana" w:cs="Arial"/>
          <w:color w:val="000000"/>
          <w:sz w:val="20"/>
          <w:szCs w:val="20"/>
        </w:rPr>
        <w:t>An effective online RE&amp;EE information management system addressing the needs of investors, private sector and industry is created and operating</w:t>
      </w:r>
    </w:p>
    <w:p w14:paraId="57A1BF76" w14:textId="77777777" w:rsidR="00C832BF" w:rsidRPr="001955BC" w:rsidRDefault="00C832BF" w:rsidP="001955BC">
      <w:pPr>
        <w:pStyle w:val="ListParagraph"/>
        <w:spacing w:after="0" w:line="240" w:lineRule="auto"/>
        <w:ind w:left="1080"/>
        <w:rPr>
          <w:rFonts w:ascii="Verdana" w:hAnsi="Verdana"/>
          <w:sz w:val="20"/>
          <w:szCs w:val="20"/>
        </w:rPr>
      </w:pPr>
    </w:p>
    <w:tbl>
      <w:tblPr>
        <w:tblW w:w="943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0"/>
        <w:gridCol w:w="2448"/>
      </w:tblGrid>
      <w:tr w:rsidR="008F3FBF" w:rsidRPr="001D3863" w14:paraId="36B08D95" w14:textId="77777777" w:rsidTr="008F3FBF">
        <w:trPr>
          <w:trHeight w:val="512"/>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AED5A" w14:textId="77777777" w:rsidR="008F3FBF" w:rsidRPr="001D3863" w:rsidRDefault="008F3FBF" w:rsidP="0083238B">
            <w:pPr>
              <w:rPr>
                <w:rFonts w:ascii="Verdana" w:eastAsia="Arial Unicode MS" w:hAnsi="Verdana" w:cs="Arial"/>
                <w:b/>
                <w:sz w:val="16"/>
                <w:szCs w:val="16"/>
              </w:rPr>
            </w:pPr>
            <w:r w:rsidRPr="001D3863">
              <w:rPr>
                <w:rFonts w:ascii="Verdana" w:eastAsia="Arial Unicode MS" w:hAnsi="Verdana" w:cs="Arial"/>
                <w:b/>
                <w:sz w:val="16"/>
                <w:szCs w:val="16"/>
              </w:rPr>
              <w:t xml:space="preserve">Output 3.1 </w:t>
            </w:r>
          </w:p>
        </w:tc>
      </w:tr>
      <w:tr w:rsidR="008F3FBF" w:rsidRPr="001D3863" w14:paraId="43371296" w14:textId="77777777" w:rsidTr="008F3FBF">
        <w:tblPrEx>
          <w:tblLook w:val="04A0" w:firstRow="1" w:lastRow="0" w:firstColumn="1" w:lastColumn="0" w:noHBand="0" w:noVBand="1"/>
        </w:tblPrEx>
        <w:trPr>
          <w:trHeight w:val="316"/>
        </w:trPr>
        <w:tc>
          <w:tcPr>
            <w:tcW w:w="6990" w:type="dxa"/>
            <w:tcBorders>
              <w:top w:val="single" w:sz="4" w:space="0" w:color="auto"/>
              <w:left w:val="single" w:sz="4" w:space="0" w:color="auto"/>
              <w:bottom w:val="single" w:sz="4" w:space="0" w:color="auto"/>
              <w:right w:val="single" w:sz="4" w:space="0" w:color="auto"/>
            </w:tcBorders>
            <w:hideMark/>
          </w:tcPr>
          <w:p w14:paraId="2E345895" w14:textId="77777777" w:rsidR="008F3FBF" w:rsidRPr="001D3863" w:rsidRDefault="008F3FBF" w:rsidP="001D3863">
            <w:pPr>
              <w:keepNext/>
              <w:rPr>
                <w:rFonts w:ascii="Verdana" w:hAnsi="Verdana"/>
                <w:b/>
                <w:bCs/>
                <w:sz w:val="16"/>
                <w:szCs w:val="16"/>
              </w:rPr>
            </w:pPr>
            <w:r w:rsidRPr="001D3863">
              <w:rPr>
                <w:rFonts w:ascii="Verdana" w:hAnsi="Verdana"/>
                <w:b/>
                <w:bCs/>
                <w:sz w:val="16"/>
                <w:szCs w:val="16"/>
              </w:rPr>
              <w:lastRenderedPageBreak/>
              <w:t>Activities</w:t>
            </w:r>
          </w:p>
        </w:tc>
        <w:tc>
          <w:tcPr>
            <w:tcW w:w="2448" w:type="dxa"/>
            <w:tcBorders>
              <w:top w:val="single" w:sz="4" w:space="0" w:color="auto"/>
              <w:left w:val="single" w:sz="4" w:space="0" w:color="auto"/>
              <w:bottom w:val="single" w:sz="4" w:space="0" w:color="auto"/>
              <w:right w:val="single" w:sz="4" w:space="0" w:color="auto"/>
            </w:tcBorders>
            <w:hideMark/>
          </w:tcPr>
          <w:p w14:paraId="29372299" w14:textId="77777777" w:rsidR="008F3FBF" w:rsidRPr="001D3863" w:rsidRDefault="008F3FBF" w:rsidP="001D3863">
            <w:pPr>
              <w:keepNext/>
              <w:rPr>
                <w:rFonts w:ascii="Verdana" w:hAnsi="Verdana"/>
                <w:b/>
                <w:bCs/>
                <w:sz w:val="16"/>
                <w:szCs w:val="16"/>
              </w:rPr>
            </w:pPr>
            <w:r w:rsidRPr="001D3863">
              <w:rPr>
                <w:rFonts w:ascii="Verdana" w:hAnsi="Verdana"/>
                <w:b/>
                <w:bCs/>
                <w:sz w:val="16"/>
                <w:szCs w:val="16"/>
              </w:rPr>
              <w:t>Responsibility</w:t>
            </w:r>
          </w:p>
        </w:tc>
      </w:tr>
      <w:tr w:rsidR="008F3FBF" w:rsidRPr="001D3863" w14:paraId="475B3A90"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32D0D784" w14:textId="77777777" w:rsidR="008F3FBF" w:rsidRPr="001D3863" w:rsidRDefault="008F3FBF" w:rsidP="001D3863">
            <w:pPr>
              <w:rPr>
                <w:rFonts w:ascii="Verdana" w:hAnsi="Verdana" w:cs="Arial"/>
                <w:sz w:val="16"/>
                <w:szCs w:val="16"/>
              </w:rPr>
            </w:pPr>
            <w:r w:rsidRPr="001D3863">
              <w:rPr>
                <w:rFonts w:ascii="Verdana" w:hAnsi="Verdana" w:cs="Arial"/>
                <w:sz w:val="16"/>
                <w:szCs w:val="16"/>
              </w:rPr>
              <w:t xml:space="preserve">3.1.1 </w:t>
            </w:r>
            <w:r w:rsidRPr="001D3863">
              <w:rPr>
                <w:rFonts w:ascii="Verdana" w:hAnsi="Verdana"/>
                <w:color w:val="000000"/>
                <w:sz w:val="16"/>
                <w:szCs w:val="16"/>
                <w:lang w:eastAsia="pt-PT"/>
              </w:rPr>
              <w:t>Contribute to the establishment of the interactive PCREEE website (www.pcreee.org) and link it to the Pacific Regional Data Repository for SE4ALL</w:t>
            </w:r>
          </w:p>
        </w:tc>
        <w:tc>
          <w:tcPr>
            <w:tcW w:w="2448" w:type="dxa"/>
            <w:tcBorders>
              <w:top w:val="single" w:sz="4" w:space="0" w:color="auto"/>
              <w:left w:val="single" w:sz="4" w:space="0" w:color="auto"/>
              <w:bottom w:val="single" w:sz="4" w:space="0" w:color="auto"/>
              <w:right w:val="single" w:sz="4" w:space="0" w:color="auto"/>
            </w:tcBorders>
            <w:hideMark/>
          </w:tcPr>
          <w:p w14:paraId="10E8A053" w14:textId="77777777" w:rsidR="008F3FBF" w:rsidRPr="001D3863" w:rsidRDefault="008F3FBF" w:rsidP="001D3863">
            <w:pPr>
              <w:keepNext/>
              <w:rPr>
                <w:rFonts w:ascii="Verdana" w:hAnsi="Verdana"/>
                <w:sz w:val="16"/>
                <w:szCs w:val="16"/>
              </w:rPr>
            </w:pPr>
            <w:r w:rsidRPr="001D3863">
              <w:rPr>
                <w:rFonts w:ascii="Verdana" w:hAnsi="Verdana"/>
                <w:sz w:val="16"/>
                <w:szCs w:val="16"/>
              </w:rPr>
              <w:t>PCREEE, SPC</w:t>
            </w:r>
          </w:p>
        </w:tc>
      </w:tr>
      <w:tr w:rsidR="008F3FBF" w:rsidRPr="001D3863" w14:paraId="426C6D36"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11E278D0" w14:textId="77777777" w:rsidR="008F3FBF" w:rsidRPr="001D3863" w:rsidRDefault="008F3FBF" w:rsidP="001D3863">
            <w:pPr>
              <w:rPr>
                <w:rFonts w:ascii="Verdana" w:hAnsi="Verdana" w:cs="Arial"/>
                <w:sz w:val="16"/>
                <w:szCs w:val="16"/>
              </w:rPr>
            </w:pPr>
            <w:r w:rsidRPr="001D3863">
              <w:rPr>
                <w:rFonts w:ascii="Verdana" w:hAnsi="Verdana" w:cs="Arial"/>
                <w:sz w:val="16"/>
                <w:szCs w:val="16"/>
              </w:rPr>
              <w:t>3.1.2 Compile an inventory of relevant experiences/projects and papers/study reports/research reports and documents on best practices, skills, know-how, knowledge, technology suppliers in each PICT (disseminated through the information system)</w:t>
            </w:r>
          </w:p>
        </w:tc>
        <w:tc>
          <w:tcPr>
            <w:tcW w:w="2448" w:type="dxa"/>
            <w:tcBorders>
              <w:top w:val="single" w:sz="4" w:space="0" w:color="auto"/>
              <w:left w:val="single" w:sz="4" w:space="0" w:color="auto"/>
              <w:bottom w:val="single" w:sz="4" w:space="0" w:color="auto"/>
              <w:right w:val="single" w:sz="4" w:space="0" w:color="auto"/>
            </w:tcBorders>
            <w:hideMark/>
          </w:tcPr>
          <w:p w14:paraId="38417684"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0C85A048"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54A6807D" w14:textId="77777777" w:rsidR="008F3FBF" w:rsidRPr="001D3863" w:rsidRDefault="008F3FBF" w:rsidP="001D3863">
            <w:pPr>
              <w:rPr>
                <w:rFonts w:ascii="Verdana" w:hAnsi="Verdana" w:cs="Arial"/>
                <w:sz w:val="16"/>
                <w:szCs w:val="16"/>
              </w:rPr>
            </w:pPr>
            <w:r w:rsidRPr="001D3863">
              <w:rPr>
                <w:rFonts w:ascii="Verdana" w:hAnsi="Verdana" w:cs="Arial"/>
                <w:sz w:val="16"/>
                <w:szCs w:val="16"/>
              </w:rPr>
              <w:t>3.1.3 Create a database of RE&amp;EE stakeholders, including governments, training institutes, industry and NGO’s (to be disseminated through the information system)</w:t>
            </w:r>
          </w:p>
        </w:tc>
        <w:tc>
          <w:tcPr>
            <w:tcW w:w="2448" w:type="dxa"/>
            <w:tcBorders>
              <w:top w:val="single" w:sz="4" w:space="0" w:color="auto"/>
              <w:left w:val="single" w:sz="4" w:space="0" w:color="auto"/>
              <w:bottom w:val="single" w:sz="4" w:space="0" w:color="auto"/>
              <w:right w:val="single" w:sz="4" w:space="0" w:color="auto"/>
            </w:tcBorders>
            <w:hideMark/>
          </w:tcPr>
          <w:p w14:paraId="129C2D61"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3C9D4CEA"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7D62ACEA" w14:textId="77777777" w:rsidR="008F3FBF" w:rsidRPr="001D3863" w:rsidRDefault="008F3FBF" w:rsidP="001D3863">
            <w:pPr>
              <w:rPr>
                <w:rFonts w:ascii="Verdana" w:hAnsi="Verdana" w:cs="Arial"/>
                <w:sz w:val="16"/>
                <w:szCs w:val="16"/>
              </w:rPr>
            </w:pPr>
            <w:r w:rsidRPr="001D3863">
              <w:rPr>
                <w:rFonts w:ascii="Verdana" w:hAnsi="Verdana" w:cs="Arial"/>
                <w:sz w:val="16"/>
                <w:szCs w:val="16"/>
              </w:rPr>
              <w:t>3.1.4 Develop guidelines on energy data verification, quality and harmonisation in cooperation with the NFIs</w:t>
            </w:r>
          </w:p>
        </w:tc>
        <w:tc>
          <w:tcPr>
            <w:tcW w:w="2448" w:type="dxa"/>
            <w:tcBorders>
              <w:top w:val="single" w:sz="4" w:space="0" w:color="auto"/>
              <w:left w:val="single" w:sz="4" w:space="0" w:color="auto"/>
              <w:bottom w:val="single" w:sz="4" w:space="0" w:color="auto"/>
              <w:right w:val="single" w:sz="4" w:space="0" w:color="auto"/>
            </w:tcBorders>
            <w:hideMark/>
          </w:tcPr>
          <w:p w14:paraId="4D908724"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5B9CCD60"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799C88DE" w14:textId="77777777" w:rsidR="008F3FBF" w:rsidRPr="001D3863" w:rsidRDefault="008F3FBF" w:rsidP="001D3863">
            <w:pPr>
              <w:rPr>
                <w:rFonts w:ascii="Verdana" w:hAnsi="Verdana" w:cs="Arial"/>
                <w:sz w:val="16"/>
                <w:szCs w:val="16"/>
              </w:rPr>
            </w:pPr>
            <w:r w:rsidRPr="001D3863">
              <w:rPr>
                <w:rFonts w:ascii="Verdana" w:hAnsi="Verdana" w:cs="Arial"/>
                <w:sz w:val="16"/>
                <w:szCs w:val="16"/>
              </w:rPr>
              <w:t xml:space="preserve">3.1.5 Create a database of RE&amp;EE standard investment opportunities for the region to facilitate matching available funds to real projects (particularly in alignment with the activities under outcome 4) </w:t>
            </w:r>
          </w:p>
        </w:tc>
        <w:tc>
          <w:tcPr>
            <w:tcW w:w="2448" w:type="dxa"/>
            <w:tcBorders>
              <w:top w:val="single" w:sz="4" w:space="0" w:color="auto"/>
              <w:left w:val="single" w:sz="4" w:space="0" w:color="auto"/>
              <w:bottom w:val="single" w:sz="4" w:space="0" w:color="auto"/>
              <w:right w:val="single" w:sz="4" w:space="0" w:color="auto"/>
            </w:tcBorders>
            <w:hideMark/>
          </w:tcPr>
          <w:p w14:paraId="053BA104"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4CDF8693"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297FBB2F" w14:textId="77777777" w:rsidR="008F3FBF" w:rsidRPr="001D3863" w:rsidRDefault="008F3FBF" w:rsidP="001D3863">
            <w:pPr>
              <w:rPr>
                <w:rFonts w:ascii="Verdana" w:hAnsi="Verdana" w:cs="Arial"/>
                <w:sz w:val="16"/>
                <w:szCs w:val="16"/>
              </w:rPr>
            </w:pPr>
            <w:r w:rsidRPr="001D3863">
              <w:rPr>
                <w:rFonts w:ascii="Verdana" w:hAnsi="Verdana" w:cs="Arial"/>
                <w:sz w:val="16"/>
                <w:szCs w:val="16"/>
              </w:rPr>
              <w:t>3.1.6 Produce and publish and RE&amp;EE resource atlas and facilitate resource mapping in the PICTs (data to be disseminated through the information system)</w:t>
            </w:r>
          </w:p>
        </w:tc>
        <w:tc>
          <w:tcPr>
            <w:tcW w:w="2448" w:type="dxa"/>
            <w:tcBorders>
              <w:top w:val="single" w:sz="4" w:space="0" w:color="auto"/>
              <w:left w:val="single" w:sz="4" w:space="0" w:color="auto"/>
              <w:bottom w:val="single" w:sz="4" w:space="0" w:color="auto"/>
              <w:right w:val="single" w:sz="4" w:space="0" w:color="auto"/>
            </w:tcBorders>
            <w:hideMark/>
          </w:tcPr>
          <w:p w14:paraId="243CD5B7"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3094A798"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tcPr>
          <w:p w14:paraId="363A9EFA" w14:textId="77777777" w:rsidR="008F3FBF" w:rsidRPr="001D3863" w:rsidRDefault="008F3FBF" w:rsidP="001D3863">
            <w:pPr>
              <w:rPr>
                <w:rFonts w:ascii="Verdana" w:hAnsi="Verdana" w:cs="Arial"/>
                <w:sz w:val="16"/>
                <w:szCs w:val="16"/>
              </w:rPr>
            </w:pPr>
            <w:r w:rsidRPr="001D3863">
              <w:rPr>
                <w:rFonts w:ascii="Verdana" w:hAnsi="Verdana" w:cs="Arial"/>
                <w:sz w:val="16"/>
                <w:szCs w:val="16"/>
              </w:rPr>
              <w:t>3.1.7 Map existing sustainable energy projects including their key information (manufacturer, installer, status of operation, generated energy, etc) and disseminate information through the information system</w:t>
            </w:r>
          </w:p>
        </w:tc>
        <w:tc>
          <w:tcPr>
            <w:tcW w:w="2448" w:type="dxa"/>
            <w:tcBorders>
              <w:top w:val="single" w:sz="4" w:space="0" w:color="auto"/>
              <w:left w:val="single" w:sz="4" w:space="0" w:color="auto"/>
              <w:bottom w:val="single" w:sz="4" w:space="0" w:color="auto"/>
              <w:right w:val="single" w:sz="4" w:space="0" w:color="auto"/>
            </w:tcBorders>
          </w:tcPr>
          <w:p w14:paraId="01F1B40A"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1955BC" w:rsidRPr="001D3863" w14:paraId="73521797" w14:textId="77777777" w:rsidTr="001955BC">
        <w:tblPrEx>
          <w:tblLook w:val="04A0" w:firstRow="1" w:lastRow="0" w:firstColumn="1" w:lastColumn="0" w:noHBand="0" w:noVBand="1"/>
        </w:tblPrEx>
        <w:trPr>
          <w:trHeight w:val="328"/>
        </w:trPr>
        <w:tc>
          <w:tcPr>
            <w:tcW w:w="9438" w:type="dxa"/>
            <w:gridSpan w:val="2"/>
            <w:tcBorders>
              <w:top w:val="single" w:sz="4" w:space="0" w:color="auto"/>
              <w:left w:val="nil"/>
              <w:bottom w:val="single" w:sz="4" w:space="0" w:color="auto"/>
              <w:right w:val="nil"/>
            </w:tcBorders>
            <w:shd w:val="clear" w:color="auto" w:fill="auto"/>
          </w:tcPr>
          <w:p w14:paraId="51EE4265" w14:textId="77777777" w:rsidR="001955BC" w:rsidRDefault="001955BC" w:rsidP="001D3863">
            <w:pPr>
              <w:keepNext/>
              <w:rPr>
                <w:rFonts w:ascii="Verdana" w:hAnsi="Verdana"/>
                <w:b/>
                <w:sz w:val="16"/>
                <w:szCs w:val="16"/>
              </w:rPr>
            </w:pPr>
          </w:p>
          <w:p w14:paraId="3C75F4CF" w14:textId="77777777" w:rsidR="00C832BF" w:rsidRDefault="00C832BF" w:rsidP="001D3863">
            <w:pPr>
              <w:keepNext/>
              <w:rPr>
                <w:rFonts w:ascii="Verdana" w:hAnsi="Verdana"/>
                <w:b/>
                <w:sz w:val="16"/>
                <w:szCs w:val="16"/>
              </w:rPr>
            </w:pPr>
          </w:p>
          <w:p w14:paraId="143D740E" w14:textId="77777777" w:rsidR="001955BC" w:rsidRPr="001955BC" w:rsidRDefault="001955BC" w:rsidP="001955BC">
            <w:pPr>
              <w:pStyle w:val="ListParagraph"/>
              <w:numPr>
                <w:ilvl w:val="0"/>
                <w:numId w:val="27"/>
              </w:numPr>
              <w:spacing w:after="0" w:line="240" w:lineRule="auto"/>
              <w:rPr>
                <w:rFonts w:ascii="Verdana" w:hAnsi="Verdana"/>
                <w:sz w:val="20"/>
                <w:szCs w:val="20"/>
              </w:rPr>
            </w:pPr>
            <w:r w:rsidRPr="001955BC">
              <w:rPr>
                <w:rFonts w:ascii="Verdana" w:eastAsia="Arial Unicode MS" w:hAnsi="Verdana" w:cs="Arial"/>
                <w:sz w:val="20"/>
                <w:szCs w:val="20"/>
              </w:rPr>
              <w:t>Output 3.</w:t>
            </w:r>
            <w:r>
              <w:rPr>
                <w:rFonts w:ascii="Verdana" w:eastAsia="Arial Unicode MS" w:hAnsi="Verdana" w:cs="Arial"/>
                <w:sz w:val="20"/>
                <w:szCs w:val="20"/>
              </w:rPr>
              <w:t>2</w:t>
            </w:r>
            <w:r w:rsidRPr="001955BC">
              <w:rPr>
                <w:rFonts w:ascii="Verdana" w:eastAsia="Arial Unicode MS" w:hAnsi="Verdana" w:cs="Arial"/>
                <w:sz w:val="20"/>
                <w:szCs w:val="20"/>
              </w:rPr>
              <w:t xml:space="preserve"> </w:t>
            </w:r>
            <w:r w:rsidRPr="001955BC">
              <w:rPr>
                <w:rFonts w:ascii="Verdana" w:hAnsi="Verdana" w:cs="Arial"/>
                <w:sz w:val="20"/>
                <w:szCs w:val="20"/>
              </w:rPr>
              <w:t>Awareness and knowledge base of key stakeholder groups on various RE&amp;EE aspects are strengthened</w:t>
            </w:r>
          </w:p>
          <w:p w14:paraId="149A022C" w14:textId="77777777" w:rsidR="001955BC" w:rsidRPr="001D3863" w:rsidRDefault="001955BC" w:rsidP="001D3863">
            <w:pPr>
              <w:keepNext/>
              <w:rPr>
                <w:rFonts w:ascii="Verdana" w:hAnsi="Verdana"/>
                <w:b/>
                <w:sz w:val="16"/>
                <w:szCs w:val="16"/>
              </w:rPr>
            </w:pPr>
          </w:p>
        </w:tc>
      </w:tr>
      <w:tr w:rsidR="008F3FBF" w:rsidRPr="001D3863" w14:paraId="0EDD0E11" w14:textId="77777777" w:rsidTr="008F3FBF">
        <w:tblPrEx>
          <w:tblLook w:val="04A0" w:firstRow="1" w:lastRow="0" w:firstColumn="1" w:lastColumn="0" w:noHBand="0" w:noVBand="1"/>
        </w:tblPrEx>
        <w:trPr>
          <w:trHeight w:val="328"/>
        </w:trPr>
        <w:tc>
          <w:tcPr>
            <w:tcW w:w="94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FF23E" w14:textId="77777777" w:rsidR="008F3FBF" w:rsidRPr="001D3863" w:rsidRDefault="008F3FBF" w:rsidP="0083238B">
            <w:pPr>
              <w:keepNext/>
              <w:rPr>
                <w:rFonts w:ascii="Verdana" w:hAnsi="Verdana"/>
                <w:sz w:val="16"/>
                <w:szCs w:val="16"/>
              </w:rPr>
            </w:pPr>
            <w:r w:rsidRPr="001D3863">
              <w:rPr>
                <w:rFonts w:ascii="Verdana" w:hAnsi="Verdana"/>
                <w:b/>
                <w:sz w:val="16"/>
                <w:szCs w:val="16"/>
              </w:rPr>
              <w:t>Output 3.2</w:t>
            </w:r>
            <w:r w:rsidRPr="001D3863">
              <w:rPr>
                <w:rFonts w:ascii="Verdana" w:hAnsi="Verdana"/>
                <w:sz w:val="16"/>
                <w:szCs w:val="16"/>
              </w:rPr>
              <w:t xml:space="preserve"> </w:t>
            </w:r>
          </w:p>
        </w:tc>
      </w:tr>
      <w:tr w:rsidR="008F3FBF" w:rsidRPr="001D3863" w14:paraId="792CEA9A" w14:textId="77777777" w:rsidTr="008F3FBF">
        <w:tblPrEx>
          <w:tblLook w:val="04A0" w:firstRow="1" w:lastRow="0" w:firstColumn="1" w:lastColumn="0" w:noHBand="0" w:noVBand="1"/>
        </w:tblPrEx>
        <w:trPr>
          <w:trHeight w:val="369"/>
        </w:trPr>
        <w:tc>
          <w:tcPr>
            <w:tcW w:w="6990" w:type="dxa"/>
            <w:tcBorders>
              <w:top w:val="single" w:sz="4" w:space="0" w:color="auto"/>
              <w:left w:val="single" w:sz="4" w:space="0" w:color="auto"/>
              <w:bottom w:val="single" w:sz="4" w:space="0" w:color="auto"/>
              <w:right w:val="single" w:sz="4" w:space="0" w:color="auto"/>
            </w:tcBorders>
            <w:hideMark/>
          </w:tcPr>
          <w:p w14:paraId="517157F9" w14:textId="77777777" w:rsidR="008F3FBF" w:rsidRPr="001D3863" w:rsidRDefault="008F3FBF" w:rsidP="001D3863">
            <w:pPr>
              <w:keepNext/>
              <w:rPr>
                <w:rFonts w:ascii="Verdana" w:hAnsi="Verdana"/>
                <w:b/>
                <w:bCs/>
                <w:sz w:val="16"/>
                <w:szCs w:val="16"/>
              </w:rPr>
            </w:pPr>
            <w:r w:rsidRPr="001D3863">
              <w:rPr>
                <w:rFonts w:ascii="Verdana" w:hAnsi="Verdana"/>
                <w:b/>
                <w:bCs/>
                <w:sz w:val="16"/>
                <w:szCs w:val="16"/>
              </w:rPr>
              <w:t>Activities</w:t>
            </w:r>
          </w:p>
        </w:tc>
        <w:tc>
          <w:tcPr>
            <w:tcW w:w="2448" w:type="dxa"/>
            <w:tcBorders>
              <w:top w:val="single" w:sz="4" w:space="0" w:color="auto"/>
              <w:left w:val="single" w:sz="4" w:space="0" w:color="auto"/>
              <w:bottom w:val="single" w:sz="4" w:space="0" w:color="auto"/>
              <w:right w:val="single" w:sz="4" w:space="0" w:color="auto"/>
            </w:tcBorders>
            <w:hideMark/>
          </w:tcPr>
          <w:p w14:paraId="0448D556" w14:textId="77777777" w:rsidR="008F3FBF" w:rsidRPr="001D3863" w:rsidRDefault="008F3FBF" w:rsidP="001D3863">
            <w:pPr>
              <w:keepNext/>
              <w:rPr>
                <w:rFonts w:ascii="Verdana" w:hAnsi="Verdana"/>
                <w:b/>
                <w:bCs/>
                <w:sz w:val="16"/>
                <w:szCs w:val="16"/>
              </w:rPr>
            </w:pPr>
            <w:r w:rsidRPr="001D3863">
              <w:rPr>
                <w:rFonts w:ascii="Verdana" w:hAnsi="Verdana"/>
                <w:b/>
                <w:bCs/>
                <w:sz w:val="16"/>
                <w:szCs w:val="16"/>
              </w:rPr>
              <w:t>Responsibility</w:t>
            </w:r>
          </w:p>
        </w:tc>
      </w:tr>
      <w:tr w:rsidR="008F3FBF" w:rsidRPr="001D3863" w14:paraId="6115DE94"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4B311626" w14:textId="77777777" w:rsidR="008F3FBF" w:rsidRPr="001D3863" w:rsidRDefault="008F3FBF" w:rsidP="001D3863">
            <w:pPr>
              <w:rPr>
                <w:rFonts w:ascii="Verdana" w:hAnsi="Verdana" w:cs="Arial"/>
                <w:sz w:val="16"/>
                <w:szCs w:val="16"/>
              </w:rPr>
            </w:pPr>
            <w:r w:rsidRPr="001D3863">
              <w:rPr>
                <w:rFonts w:ascii="Verdana" w:hAnsi="Verdana" w:cs="Arial"/>
                <w:sz w:val="16"/>
                <w:szCs w:val="16"/>
              </w:rPr>
              <w:t xml:space="preserve">3.2.1 Organize at least one major annual conference on different RE&amp;EE aspects </w:t>
            </w:r>
          </w:p>
        </w:tc>
        <w:tc>
          <w:tcPr>
            <w:tcW w:w="2448" w:type="dxa"/>
            <w:tcBorders>
              <w:top w:val="single" w:sz="4" w:space="0" w:color="auto"/>
              <w:left w:val="single" w:sz="4" w:space="0" w:color="auto"/>
              <w:bottom w:val="single" w:sz="4" w:space="0" w:color="auto"/>
              <w:right w:val="single" w:sz="4" w:space="0" w:color="auto"/>
            </w:tcBorders>
            <w:hideMark/>
          </w:tcPr>
          <w:p w14:paraId="352B818D" w14:textId="77777777" w:rsidR="008F3FBF" w:rsidRPr="001D3863" w:rsidRDefault="008F3FBF" w:rsidP="001D3863">
            <w:pPr>
              <w:rPr>
                <w:rFonts w:ascii="Verdana" w:hAnsi="Verdana"/>
                <w:sz w:val="16"/>
                <w:szCs w:val="16"/>
              </w:rPr>
            </w:pPr>
            <w:r w:rsidRPr="001D3863">
              <w:rPr>
                <w:rFonts w:ascii="Verdana" w:hAnsi="Verdana"/>
                <w:sz w:val="16"/>
                <w:szCs w:val="16"/>
              </w:rPr>
              <w:t xml:space="preserve">PCREEE, SPC, SIDS DOCK, UNIDO </w:t>
            </w:r>
          </w:p>
        </w:tc>
      </w:tr>
      <w:tr w:rsidR="008F3FBF" w:rsidRPr="001D3863" w14:paraId="4086358E" w14:textId="77777777" w:rsidTr="008F3FBF">
        <w:tblPrEx>
          <w:tblLook w:val="04A0" w:firstRow="1" w:lastRow="0" w:firstColumn="1" w:lastColumn="0" w:noHBand="0" w:noVBand="1"/>
        </w:tblPrEx>
        <w:trPr>
          <w:trHeight w:val="487"/>
        </w:trPr>
        <w:tc>
          <w:tcPr>
            <w:tcW w:w="6990" w:type="dxa"/>
            <w:tcBorders>
              <w:top w:val="single" w:sz="4" w:space="0" w:color="auto"/>
              <w:left w:val="single" w:sz="4" w:space="0" w:color="auto"/>
              <w:bottom w:val="single" w:sz="4" w:space="0" w:color="auto"/>
              <w:right w:val="single" w:sz="4" w:space="0" w:color="auto"/>
            </w:tcBorders>
            <w:hideMark/>
          </w:tcPr>
          <w:p w14:paraId="1F08C43C" w14:textId="77777777" w:rsidR="008F3FBF" w:rsidRPr="001D3863" w:rsidRDefault="008F3FBF" w:rsidP="001D3863">
            <w:pPr>
              <w:rPr>
                <w:rFonts w:ascii="Verdana" w:hAnsi="Verdana" w:cs="Arial"/>
                <w:sz w:val="16"/>
                <w:szCs w:val="16"/>
              </w:rPr>
            </w:pPr>
            <w:r w:rsidRPr="001D3863">
              <w:rPr>
                <w:rFonts w:ascii="Verdana" w:hAnsi="Verdana" w:cs="Arial"/>
                <w:sz w:val="16"/>
                <w:szCs w:val="16"/>
              </w:rPr>
              <w:t xml:space="preserve">3.2.2 </w:t>
            </w:r>
            <w:r w:rsidRPr="001D3863">
              <w:rPr>
                <w:rFonts w:ascii="Verdana" w:hAnsi="Verdana"/>
                <w:sz w:val="16"/>
                <w:szCs w:val="16"/>
                <w:lang w:eastAsia="pt-PT"/>
              </w:rPr>
              <w:t xml:space="preserve">Contribute to the production a RE&amp;EE Industry report in cooperation with REN-21 and link the Pacific to the Asia-Pacific portal as well as the global tracking framework to the SE4ALL initiative   </w:t>
            </w:r>
          </w:p>
        </w:tc>
        <w:tc>
          <w:tcPr>
            <w:tcW w:w="2448" w:type="dxa"/>
            <w:tcBorders>
              <w:top w:val="single" w:sz="4" w:space="0" w:color="auto"/>
              <w:left w:val="single" w:sz="4" w:space="0" w:color="auto"/>
              <w:bottom w:val="single" w:sz="4" w:space="0" w:color="auto"/>
              <w:right w:val="single" w:sz="4" w:space="0" w:color="auto"/>
            </w:tcBorders>
            <w:hideMark/>
          </w:tcPr>
          <w:p w14:paraId="2E5CFDED" w14:textId="77777777" w:rsidR="008F3FBF" w:rsidRPr="001D3863" w:rsidRDefault="008F3FBF" w:rsidP="001D3863">
            <w:pPr>
              <w:rPr>
                <w:rFonts w:ascii="Verdana" w:hAnsi="Verdana"/>
                <w:sz w:val="16"/>
                <w:szCs w:val="16"/>
              </w:rPr>
            </w:pPr>
            <w:r w:rsidRPr="001D3863">
              <w:rPr>
                <w:rFonts w:ascii="Verdana" w:hAnsi="Verdana"/>
                <w:sz w:val="16"/>
                <w:szCs w:val="16"/>
              </w:rPr>
              <w:t>PCREEE, REN-21, SIDS DOCK</w:t>
            </w:r>
          </w:p>
        </w:tc>
      </w:tr>
      <w:tr w:rsidR="008F3FBF" w:rsidRPr="001D3863" w14:paraId="3ADF6F52"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hideMark/>
          </w:tcPr>
          <w:p w14:paraId="77C154DC" w14:textId="77777777" w:rsidR="008F3FBF" w:rsidRPr="001D3863" w:rsidRDefault="008F3FBF" w:rsidP="001D3863">
            <w:pPr>
              <w:rPr>
                <w:rFonts w:ascii="Verdana" w:hAnsi="Verdana" w:cs="Arial"/>
                <w:sz w:val="16"/>
                <w:szCs w:val="16"/>
              </w:rPr>
            </w:pPr>
            <w:r w:rsidRPr="001D3863">
              <w:rPr>
                <w:rFonts w:ascii="Verdana" w:hAnsi="Verdana" w:cs="Arial"/>
                <w:sz w:val="16"/>
                <w:szCs w:val="16"/>
              </w:rPr>
              <w:t>3.2.3 Design and implement at least one regional RE&amp;EE awareness campaign targeting the residential, commercial or industrial sectors</w:t>
            </w:r>
          </w:p>
        </w:tc>
        <w:tc>
          <w:tcPr>
            <w:tcW w:w="2448" w:type="dxa"/>
            <w:tcBorders>
              <w:top w:val="single" w:sz="4" w:space="0" w:color="auto"/>
              <w:left w:val="single" w:sz="4" w:space="0" w:color="auto"/>
              <w:bottom w:val="single" w:sz="4" w:space="0" w:color="auto"/>
              <w:right w:val="single" w:sz="4" w:space="0" w:color="auto"/>
            </w:tcBorders>
            <w:hideMark/>
          </w:tcPr>
          <w:p w14:paraId="4EE178AD"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r w:rsidR="008F3FBF" w:rsidRPr="001D3863" w14:paraId="25C1220E" w14:textId="77777777" w:rsidTr="008F3FBF">
        <w:tblPrEx>
          <w:tblLook w:val="04A0" w:firstRow="1" w:lastRow="0" w:firstColumn="1" w:lastColumn="0" w:noHBand="0" w:noVBand="1"/>
        </w:tblPrEx>
        <w:trPr>
          <w:trHeight w:val="530"/>
        </w:trPr>
        <w:tc>
          <w:tcPr>
            <w:tcW w:w="6990" w:type="dxa"/>
            <w:tcBorders>
              <w:top w:val="single" w:sz="4" w:space="0" w:color="auto"/>
              <w:left w:val="single" w:sz="4" w:space="0" w:color="auto"/>
              <w:bottom w:val="single" w:sz="4" w:space="0" w:color="auto"/>
              <w:right w:val="single" w:sz="4" w:space="0" w:color="auto"/>
            </w:tcBorders>
          </w:tcPr>
          <w:p w14:paraId="28BE7AE7" w14:textId="77777777" w:rsidR="008F3FBF" w:rsidRPr="001D3863" w:rsidRDefault="008F3FBF" w:rsidP="001D3863">
            <w:pPr>
              <w:rPr>
                <w:rFonts w:ascii="Verdana" w:hAnsi="Verdana" w:cs="Arial"/>
                <w:sz w:val="16"/>
                <w:szCs w:val="16"/>
              </w:rPr>
            </w:pPr>
            <w:r w:rsidRPr="001D3863">
              <w:rPr>
                <w:rFonts w:ascii="Verdana" w:hAnsi="Verdana" w:cs="Arial"/>
                <w:sz w:val="16"/>
                <w:szCs w:val="16"/>
              </w:rPr>
              <w:t xml:space="preserve">3.2.4 Provides energy policy support to CROP agencies, especially to SPC, as well as Member States </w:t>
            </w:r>
          </w:p>
        </w:tc>
        <w:tc>
          <w:tcPr>
            <w:tcW w:w="2448" w:type="dxa"/>
            <w:tcBorders>
              <w:top w:val="single" w:sz="4" w:space="0" w:color="auto"/>
              <w:left w:val="single" w:sz="4" w:space="0" w:color="auto"/>
              <w:bottom w:val="single" w:sz="4" w:space="0" w:color="auto"/>
              <w:right w:val="single" w:sz="4" w:space="0" w:color="auto"/>
            </w:tcBorders>
          </w:tcPr>
          <w:p w14:paraId="2E7DA8CA" w14:textId="77777777" w:rsidR="008F3FBF" w:rsidRPr="001D3863" w:rsidRDefault="008F3FBF" w:rsidP="001D3863">
            <w:pPr>
              <w:rPr>
                <w:rFonts w:ascii="Verdana" w:hAnsi="Verdana"/>
                <w:sz w:val="16"/>
                <w:szCs w:val="16"/>
              </w:rPr>
            </w:pPr>
            <w:r w:rsidRPr="001D3863">
              <w:rPr>
                <w:rFonts w:ascii="Verdana" w:hAnsi="Verdana"/>
                <w:sz w:val="16"/>
                <w:szCs w:val="16"/>
              </w:rPr>
              <w:t>PCREEE</w:t>
            </w:r>
          </w:p>
        </w:tc>
      </w:tr>
    </w:tbl>
    <w:p w14:paraId="7D44304D" w14:textId="77777777" w:rsidR="008F3FBF" w:rsidRDefault="008F3FBF" w:rsidP="00563422">
      <w:pPr>
        <w:spacing w:line="276" w:lineRule="auto"/>
        <w:rPr>
          <w:rFonts w:ascii="Verdana" w:hAnsi="Verdana"/>
          <w:sz w:val="20"/>
          <w:szCs w:val="20"/>
        </w:rPr>
      </w:pPr>
    </w:p>
    <w:p w14:paraId="3BFDE32C" w14:textId="77777777" w:rsidR="00A831B4" w:rsidRDefault="00A831B4" w:rsidP="00563422">
      <w:pPr>
        <w:spacing w:line="276" w:lineRule="auto"/>
        <w:jc w:val="both"/>
        <w:rPr>
          <w:rFonts w:ascii="Verdana" w:hAnsi="Verdana" w:cs="Arial"/>
          <w:iCs/>
          <w:sz w:val="20"/>
          <w:szCs w:val="20"/>
        </w:rPr>
      </w:pPr>
    </w:p>
    <w:p w14:paraId="50A24F93" w14:textId="2115DBE1" w:rsidR="0053147F" w:rsidRDefault="0053147F" w:rsidP="00563422">
      <w:pPr>
        <w:pStyle w:val="ListParagraph"/>
        <w:numPr>
          <w:ilvl w:val="0"/>
          <w:numId w:val="1"/>
        </w:numPr>
        <w:spacing w:after="0"/>
        <w:rPr>
          <w:rFonts w:ascii="Verdana" w:hAnsi="Verdana"/>
          <w:b/>
          <w:sz w:val="20"/>
          <w:szCs w:val="20"/>
        </w:rPr>
      </w:pPr>
      <w:r>
        <w:rPr>
          <w:rFonts w:ascii="Verdana" w:hAnsi="Verdana"/>
          <w:b/>
          <w:sz w:val="20"/>
          <w:szCs w:val="20"/>
        </w:rPr>
        <w:t>IMPLEMENTATION OF THE CAPACITY BUILDING STRATEGY &amp; FRAMEWORK (2019 – 2021)</w:t>
      </w:r>
    </w:p>
    <w:p w14:paraId="57673C77" w14:textId="77777777" w:rsidR="0053147F" w:rsidRPr="00632499" w:rsidRDefault="0053147F" w:rsidP="00563422">
      <w:pPr>
        <w:spacing w:line="276" w:lineRule="auto"/>
        <w:jc w:val="both"/>
        <w:rPr>
          <w:rFonts w:ascii="Verdana" w:hAnsi="Verdana"/>
          <w:sz w:val="20"/>
          <w:szCs w:val="20"/>
        </w:rPr>
      </w:pPr>
    </w:p>
    <w:p w14:paraId="509A7B69" w14:textId="3BA64730" w:rsidR="0053147F" w:rsidRPr="0053147F" w:rsidRDefault="00AC5C30" w:rsidP="00563422">
      <w:pPr>
        <w:spacing w:line="276" w:lineRule="auto"/>
        <w:jc w:val="both"/>
        <w:rPr>
          <w:rFonts w:ascii="Verdana" w:hAnsi="Verdana" w:cs="Arial"/>
          <w:b/>
          <w:color w:val="000000"/>
          <w:sz w:val="20"/>
          <w:szCs w:val="20"/>
        </w:rPr>
      </w:pPr>
      <w:r w:rsidRPr="00632499">
        <w:rPr>
          <w:rFonts w:ascii="Verdana" w:hAnsi="Verdana" w:cs="Arial"/>
          <w:sz w:val="20"/>
          <w:szCs w:val="20"/>
        </w:rPr>
        <w:t xml:space="preserve">The uniqueness in the construct of the Centre </w:t>
      </w:r>
      <w:r w:rsidR="00632499">
        <w:rPr>
          <w:rFonts w:ascii="Verdana" w:hAnsi="Verdana" w:cs="Arial"/>
          <w:sz w:val="20"/>
          <w:szCs w:val="20"/>
        </w:rPr>
        <w:t xml:space="preserve">emanates from </w:t>
      </w:r>
      <w:r w:rsidRPr="00632499">
        <w:rPr>
          <w:rFonts w:ascii="Verdana" w:hAnsi="Verdana" w:cs="Arial"/>
          <w:sz w:val="20"/>
          <w:szCs w:val="20"/>
        </w:rPr>
        <w:t xml:space="preserve">the establishment of the joint hosting of the </w:t>
      </w:r>
      <w:r w:rsidR="00AB2CF6">
        <w:rPr>
          <w:rFonts w:ascii="Verdana" w:hAnsi="Verdana" w:cs="Arial"/>
          <w:sz w:val="20"/>
          <w:szCs w:val="20"/>
        </w:rPr>
        <w:t>Centre</w:t>
      </w:r>
      <w:r w:rsidRPr="00632499">
        <w:rPr>
          <w:rFonts w:ascii="Verdana" w:hAnsi="Verdana" w:cs="Arial"/>
          <w:sz w:val="20"/>
          <w:szCs w:val="20"/>
        </w:rPr>
        <w:t xml:space="preserve"> as the main hub </w:t>
      </w:r>
      <w:r w:rsidR="00AB2CF6">
        <w:rPr>
          <w:rFonts w:ascii="Verdana" w:hAnsi="Verdana" w:cs="Arial"/>
          <w:sz w:val="20"/>
          <w:szCs w:val="20"/>
        </w:rPr>
        <w:t xml:space="preserve">and </w:t>
      </w:r>
      <w:r w:rsidRPr="00632499">
        <w:rPr>
          <w:rFonts w:ascii="Verdana" w:hAnsi="Verdana" w:cs="Arial"/>
          <w:sz w:val="20"/>
          <w:szCs w:val="20"/>
        </w:rPr>
        <w:t>with the supporting spokes</w:t>
      </w:r>
      <w:r w:rsidR="001E7153">
        <w:rPr>
          <w:rFonts w:ascii="Verdana" w:hAnsi="Verdana" w:cs="Arial"/>
          <w:sz w:val="20"/>
          <w:szCs w:val="20"/>
        </w:rPr>
        <w:t>/thematic hubs</w:t>
      </w:r>
      <w:r w:rsidRPr="00632499">
        <w:rPr>
          <w:rFonts w:ascii="Verdana" w:hAnsi="Verdana" w:cs="Arial"/>
          <w:sz w:val="20"/>
          <w:szCs w:val="20"/>
        </w:rPr>
        <w:t xml:space="preserve"> hosted </w:t>
      </w:r>
      <w:r w:rsidRPr="00632499">
        <w:rPr>
          <w:rFonts w:ascii="Verdana" w:hAnsi="Verdana" w:cs="Arial"/>
          <w:sz w:val="20"/>
          <w:szCs w:val="20"/>
        </w:rPr>
        <w:lastRenderedPageBreak/>
        <w:t xml:space="preserve">at the </w:t>
      </w:r>
      <w:r w:rsidR="00AB2CF6">
        <w:rPr>
          <w:rFonts w:ascii="Verdana" w:hAnsi="Verdana" w:cs="Arial"/>
          <w:sz w:val="20"/>
          <w:szCs w:val="20"/>
        </w:rPr>
        <w:t xml:space="preserve">following regional organizations; the </w:t>
      </w:r>
      <w:r w:rsidRPr="00632499">
        <w:rPr>
          <w:rFonts w:ascii="Verdana" w:hAnsi="Verdana" w:cs="Arial"/>
          <w:sz w:val="20"/>
          <w:szCs w:val="20"/>
        </w:rPr>
        <w:t>Pacific Islands Forum Secretariat</w:t>
      </w:r>
      <w:r w:rsidR="00632499">
        <w:rPr>
          <w:rFonts w:ascii="Verdana" w:hAnsi="Verdana" w:cs="Arial"/>
          <w:sz w:val="20"/>
          <w:szCs w:val="20"/>
        </w:rPr>
        <w:t xml:space="preserve"> (PIFs)</w:t>
      </w:r>
      <w:r w:rsidR="002E39E5" w:rsidRPr="00632499">
        <w:rPr>
          <w:rFonts w:ascii="Verdana" w:hAnsi="Verdana" w:cs="Arial"/>
          <w:sz w:val="20"/>
          <w:szCs w:val="20"/>
        </w:rPr>
        <w:t>,</w:t>
      </w:r>
      <w:r w:rsidR="00632499">
        <w:rPr>
          <w:rFonts w:ascii="Verdana" w:hAnsi="Verdana" w:cs="Arial"/>
          <w:sz w:val="20"/>
          <w:szCs w:val="20"/>
        </w:rPr>
        <w:t xml:space="preserve"> the Pacific Power Association, the Secretariat of the Pacific Regional Environment Programme (SPREP) and the University of the South Pacific</w:t>
      </w:r>
      <w:r w:rsidR="001C375F">
        <w:rPr>
          <w:rFonts w:ascii="Verdana" w:hAnsi="Verdana" w:cs="Arial"/>
          <w:sz w:val="20"/>
          <w:szCs w:val="20"/>
        </w:rPr>
        <w:t xml:space="preserve">. </w:t>
      </w:r>
      <w:r w:rsidR="00E6093E" w:rsidRPr="00632499">
        <w:rPr>
          <w:rFonts w:ascii="Verdana" w:hAnsi="Verdana"/>
          <w:sz w:val="20"/>
          <w:szCs w:val="20"/>
        </w:rPr>
        <w:t xml:space="preserve">The </w:t>
      </w:r>
      <w:r w:rsidR="00E6093E">
        <w:rPr>
          <w:rFonts w:ascii="Verdana" w:hAnsi="Verdana"/>
          <w:sz w:val="20"/>
          <w:szCs w:val="20"/>
        </w:rPr>
        <w:t>Centre</w:t>
      </w:r>
      <w:r w:rsidR="00E6093E" w:rsidRPr="00632499">
        <w:rPr>
          <w:rFonts w:ascii="Verdana" w:hAnsi="Verdana"/>
          <w:sz w:val="20"/>
          <w:szCs w:val="20"/>
        </w:rPr>
        <w:t xml:space="preserve"> reflects the principles of maximi</w:t>
      </w:r>
      <w:r w:rsidR="001E7153">
        <w:rPr>
          <w:rFonts w:ascii="Verdana" w:hAnsi="Verdana"/>
          <w:sz w:val="20"/>
          <w:szCs w:val="20"/>
        </w:rPr>
        <w:t>z</w:t>
      </w:r>
      <w:r w:rsidR="00E6093E" w:rsidRPr="00632499">
        <w:rPr>
          <w:rFonts w:ascii="Verdana" w:hAnsi="Verdana"/>
          <w:sz w:val="20"/>
          <w:szCs w:val="20"/>
        </w:rPr>
        <w:t>ing impact, avoiding the duplication of efforts</w:t>
      </w:r>
      <w:r w:rsidR="00E6093E">
        <w:rPr>
          <w:rFonts w:ascii="Verdana" w:hAnsi="Verdana"/>
          <w:sz w:val="20"/>
          <w:szCs w:val="20"/>
        </w:rPr>
        <w:t xml:space="preserve"> and</w:t>
      </w:r>
      <w:r w:rsidR="00E6093E" w:rsidRPr="00632499">
        <w:rPr>
          <w:rFonts w:ascii="Verdana" w:hAnsi="Verdana"/>
          <w:sz w:val="20"/>
          <w:szCs w:val="20"/>
        </w:rPr>
        <w:t xml:space="preserve"> strengthening existing local capacities.</w:t>
      </w:r>
      <w:r w:rsidR="00E6093E">
        <w:rPr>
          <w:rFonts w:ascii="Verdana" w:hAnsi="Verdana"/>
          <w:sz w:val="20"/>
          <w:szCs w:val="20"/>
        </w:rPr>
        <w:t xml:space="preserve"> It</w:t>
      </w:r>
      <w:r w:rsidR="001C375F" w:rsidRPr="00632499">
        <w:rPr>
          <w:rFonts w:ascii="Verdana" w:hAnsi="Verdana"/>
          <w:sz w:val="20"/>
          <w:szCs w:val="20"/>
        </w:rPr>
        <w:t xml:space="preserve"> will develop and execute its activities through </w:t>
      </w:r>
      <w:r w:rsidR="00E6093E">
        <w:rPr>
          <w:rFonts w:ascii="Verdana" w:hAnsi="Verdana"/>
          <w:sz w:val="20"/>
          <w:szCs w:val="20"/>
        </w:rPr>
        <w:t>the</w:t>
      </w:r>
      <w:r w:rsidR="001C375F" w:rsidRPr="00632499">
        <w:rPr>
          <w:rFonts w:ascii="Verdana" w:hAnsi="Verdana"/>
          <w:sz w:val="20"/>
          <w:szCs w:val="20"/>
        </w:rPr>
        <w:t xml:space="preserve"> network of Thematic Hubs (THs)</w:t>
      </w:r>
      <w:r w:rsidR="00E6093E">
        <w:rPr>
          <w:rFonts w:ascii="Verdana" w:hAnsi="Verdana"/>
          <w:sz w:val="20"/>
          <w:szCs w:val="20"/>
        </w:rPr>
        <w:t xml:space="preserve"> </w:t>
      </w:r>
      <w:r w:rsidR="00563422">
        <w:rPr>
          <w:rFonts w:ascii="Verdana" w:hAnsi="Verdana"/>
          <w:sz w:val="20"/>
          <w:szCs w:val="20"/>
        </w:rPr>
        <w:t xml:space="preserve">and National Focal Institutions (NFIs) </w:t>
      </w:r>
      <w:r w:rsidR="0053147F" w:rsidRPr="0053147F">
        <w:rPr>
          <w:rFonts w:ascii="Verdana" w:hAnsi="Verdana" w:cs="Arial"/>
          <w:color w:val="000000"/>
          <w:sz w:val="20"/>
          <w:szCs w:val="20"/>
        </w:rPr>
        <w:t xml:space="preserve">that are strategically positioned to deliver on the overall objective and mandate of the centre. </w:t>
      </w:r>
    </w:p>
    <w:p w14:paraId="6FC75AE2" w14:textId="77777777" w:rsidR="00E6093E" w:rsidRDefault="00E6093E" w:rsidP="00563422">
      <w:pPr>
        <w:spacing w:line="276" w:lineRule="auto"/>
        <w:jc w:val="both"/>
        <w:rPr>
          <w:rFonts w:ascii="Verdana" w:hAnsi="Verdana"/>
          <w:sz w:val="20"/>
          <w:szCs w:val="20"/>
        </w:rPr>
      </w:pPr>
    </w:p>
    <w:p w14:paraId="5249D282" w14:textId="77777777" w:rsidR="00563422" w:rsidRDefault="00E6093E" w:rsidP="00563422">
      <w:pPr>
        <w:spacing w:line="276" w:lineRule="auto"/>
        <w:jc w:val="both"/>
        <w:rPr>
          <w:rFonts w:ascii="Verdana" w:hAnsi="Verdana"/>
          <w:sz w:val="20"/>
          <w:szCs w:val="20"/>
        </w:rPr>
      </w:pPr>
      <w:r>
        <w:rPr>
          <w:rFonts w:ascii="Verdana" w:hAnsi="Verdana"/>
          <w:sz w:val="20"/>
          <w:szCs w:val="20"/>
        </w:rPr>
        <w:t xml:space="preserve">Notwithstanding the </w:t>
      </w:r>
      <w:r w:rsidR="00B97A1B">
        <w:rPr>
          <w:rFonts w:ascii="Verdana" w:hAnsi="Verdana"/>
          <w:sz w:val="20"/>
          <w:szCs w:val="20"/>
        </w:rPr>
        <w:t xml:space="preserve">above, the Centre will also work in collaboration with other regional and international organisations in the promotion </w:t>
      </w:r>
      <w:r w:rsidR="00563422">
        <w:rPr>
          <w:rFonts w:ascii="Verdana" w:hAnsi="Verdana"/>
          <w:sz w:val="20"/>
          <w:szCs w:val="20"/>
        </w:rPr>
        <w:t xml:space="preserve">and delivery of its CBSF (2019 – 2021) </w:t>
      </w:r>
      <w:r w:rsidR="00B97A1B">
        <w:rPr>
          <w:rFonts w:ascii="Verdana" w:hAnsi="Verdana"/>
          <w:sz w:val="20"/>
          <w:szCs w:val="20"/>
        </w:rPr>
        <w:t xml:space="preserve">in the </w:t>
      </w:r>
      <w:r w:rsidR="001E7153">
        <w:rPr>
          <w:rFonts w:ascii="Verdana" w:hAnsi="Verdana"/>
          <w:sz w:val="20"/>
          <w:szCs w:val="20"/>
        </w:rPr>
        <w:t>PICTs</w:t>
      </w:r>
      <w:r w:rsidR="00B97A1B">
        <w:rPr>
          <w:rFonts w:ascii="Verdana" w:hAnsi="Verdana"/>
          <w:sz w:val="20"/>
          <w:szCs w:val="20"/>
        </w:rPr>
        <w:t>.</w:t>
      </w:r>
    </w:p>
    <w:p w14:paraId="0C7A8034" w14:textId="77777777" w:rsidR="00563422" w:rsidRDefault="00563422" w:rsidP="00563422">
      <w:pPr>
        <w:spacing w:line="276" w:lineRule="auto"/>
        <w:jc w:val="both"/>
        <w:rPr>
          <w:rFonts w:ascii="Verdana" w:hAnsi="Verdana"/>
          <w:sz w:val="20"/>
          <w:szCs w:val="20"/>
        </w:rPr>
      </w:pPr>
    </w:p>
    <w:p w14:paraId="4DF670D5" w14:textId="5DDCC346" w:rsidR="00E6093E" w:rsidRDefault="00563422" w:rsidP="00563422">
      <w:pPr>
        <w:spacing w:line="276" w:lineRule="auto"/>
        <w:jc w:val="both"/>
        <w:rPr>
          <w:rFonts w:ascii="Verdana" w:hAnsi="Verdana"/>
          <w:sz w:val="20"/>
          <w:szCs w:val="20"/>
        </w:rPr>
      </w:pPr>
      <w:r>
        <w:rPr>
          <w:rFonts w:ascii="Verdana" w:hAnsi="Verdana"/>
          <w:sz w:val="20"/>
          <w:szCs w:val="20"/>
        </w:rPr>
        <w:t xml:space="preserve">Further apart to the above the Centre will also work together with the SPC and also in tandem with other entities to in terms of attracting funding for the implementation of the framework. </w:t>
      </w:r>
      <w:r w:rsidR="00B97A1B">
        <w:rPr>
          <w:rFonts w:ascii="Verdana" w:hAnsi="Verdana"/>
          <w:sz w:val="20"/>
          <w:szCs w:val="20"/>
        </w:rPr>
        <w:t xml:space="preserve">  </w:t>
      </w:r>
    </w:p>
    <w:p w14:paraId="1265BA7F" w14:textId="2F7D2A2A" w:rsidR="001C375F" w:rsidRPr="00632499" w:rsidRDefault="001C375F" w:rsidP="00563422">
      <w:pPr>
        <w:spacing w:line="276" w:lineRule="auto"/>
        <w:jc w:val="both"/>
        <w:rPr>
          <w:rFonts w:ascii="Verdana" w:hAnsi="Verdana"/>
          <w:sz w:val="20"/>
          <w:szCs w:val="20"/>
        </w:rPr>
      </w:pPr>
      <w:r w:rsidRPr="00632499">
        <w:rPr>
          <w:rFonts w:ascii="Verdana" w:hAnsi="Verdana"/>
          <w:sz w:val="20"/>
          <w:szCs w:val="20"/>
        </w:rPr>
        <w:t xml:space="preserve"> </w:t>
      </w:r>
    </w:p>
    <w:p w14:paraId="41BF5F34" w14:textId="77777777" w:rsidR="0053147F" w:rsidRPr="0053147F" w:rsidRDefault="0053147F" w:rsidP="00563422">
      <w:pPr>
        <w:spacing w:line="276" w:lineRule="auto"/>
        <w:rPr>
          <w:rFonts w:ascii="Verdana" w:hAnsi="Verdana"/>
          <w:b/>
          <w:sz w:val="20"/>
          <w:szCs w:val="20"/>
        </w:rPr>
      </w:pPr>
    </w:p>
    <w:p w14:paraId="1600E9BA" w14:textId="77777777" w:rsidR="00A831B4" w:rsidRPr="00446795" w:rsidRDefault="00EA1DBB" w:rsidP="00563422">
      <w:pPr>
        <w:pStyle w:val="ListParagraph"/>
        <w:numPr>
          <w:ilvl w:val="0"/>
          <w:numId w:val="1"/>
        </w:numPr>
        <w:spacing w:after="0"/>
        <w:rPr>
          <w:rFonts w:ascii="Verdana" w:hAnsi="Verdana"/>
          <w:b/>
          <w:sz w:val="20"/>
          <w:szCs w:val="20"/>
        </w:rPr>
      </w:pPr>
      <w:r>
        <w:rPr>
          <w:rFonts w:ascii="Verdana" w:hAnsi="Verdana"/>
          <w:b/>
          <w:sz w:val="20"/>
          <w:szCs w:val="20"/>
        </w:rPr>
        <w:t>CONCLUSION</w:t>
      </w:r>
    </w:p>
    <w:p w14:paraId="3C1336C6" w14:textId="77777777" w:rsidR="00A831B4" w:rsidRPr="00C62D14" w:rsidRDefault="00A831B4" w:rsidP="00563422">
      <w:pPr>
        <w:spacing w:line="276" w:lineRule="auto"/>
        <w:jc w:val="both"/>
        <w:rPr>
          <w:rFonts w:ascii="Verdana" w:hAnsi="Verdana"/>
          <w:sz w:val="20"/>
          <w:szCs w:val="20"/>
        </w:rPr>
      </w:pPr>
    </w:p>
    <w:p w14:paraId="4829183B" w14:textId="77777777" w:rsidR="0016433E" w:rsidRDefault="00EA1DBB" w:rsidP="00563422">
      <w:pPr>
        <w:spacing w:line="276" w:lineRule="auto"/>
        <w:jc w:val="both"/>
        <w:rPr>
          <w:rFonts w:ascii="Verdana" w:hAnsi="Verdana"/>
          <w:sz w:val="20"/>
          <w:szCs w:val="20"/>
        </w:rPr>
      </w:pPr>
      <w:r>
        <w:rPr>
          <w:rFonts w:ascii="Verdana" w:hAnsi="Verdana"/>
          <w:sz w:val="20"/>
          <w:szCs w:val="20"/>
        </w:rPr>
        <w:t xml:space="preserve">The outputs and activities that have been listed above portrays most if not all the urgent requirements </w:t>
      </w:r>
      <w:r w:rsidR="00B74C21">
        <w:rPr>
          <w:rFonts w:ascii="Verdana" w:hAnsi="Verdana"/>
          <w:sz w:val="20"/>
          <w:szCs w:val="20"/>
        </w:rPr>
        <w:t xml:space="preserve">or needs </w:t>
      </w:r>
      <w:r>
        <w:rPr>
          <w:rFonts w:ascii="Verdana" w:hAnsi="Verdana"/>
          <w:sz w:val="20"/>
          <w:szCs w:val="20"/>
        </w:rPr>
        <w:t>in terms or capacities enhancement required for the PCREEE and its stakeholders. The success in terms of implementation of the recommendations will also determine the rate in</w:t>
      </w:r>
      <w:r w:rsidR="00B74C21">
        <w:rPr>
          <w:rFonts w:ascii="Verdana" w:hAnsi="Verdana"/>
          <w:sz w:val="20"/>
          <w:szCs w:val="20"/>
        </w:rPr>
        <w:t xml:space="preserve"> which the changes(adoption of RE &amp; EE) </w:t>
      </w:r>
      <w:r>
        <w:rPr>
          <w:rFonts w:ascii="Verdana" w:hAnsi="Verdana"/>
          <w:sz w:val="20"/>
          <w:szCs w:val="20"/>
        </w:rPr>
        <w:t>take</w:t>
      </w:r>
      <w:r w:rsidR="00B74C21">
        <w:rPr>
          <w:rFonts w:ascii="Verdana" w:hAnsi="Verdana"/>
          <w:sz w:val="20"/>
          <w:szCs w:val="20"/>
        </w:rPr>
        <w:t>s</w:t>
      </w:r>
      <w:r>
        <w:rPr>
          <w:rFonts w:ascii="Verdana" w:hAnsi="Verdana"/>
          <w:sz w:val="20"/>
          <w:szCs w:val="20"/>
        </w:rPr>
        <w:t xml:space="preserve"> place in the local and regional energy sector.   </w:t>
      </w:r>
    </w:p>
    <w:p w14:paraId="6B936227" w14:textId="77777777" w:rsidR="00EA1DBB" w:rsidRDefault="00EA1DBB" w:rsidP="00563422">
      <w:pPr>
        <w:spacing w:line="276" w:lineRule="auto"/>
        <w:jc w:val="both"/>
        <w:rPr>
          <w:rFonts w:ascii="Verdana" w:hAnsi="Verdana"/>
          <w:sz w:val="20"/>
          <w:szCs w:val="20"/>
        </w:rPr>
      </w:pPr>
    </w:p>
    <w:p w14:paraId="10296064" w14:textId="77777777" w:rsidR="002A66BB" w:rsidRDefault="002A66BB" w:rsidP="00563422">
      <w:pPr>
        <w:spacing w:line="276" w:lineRule="auto"/>
        <w:jc w:val="both"/>
        <w:rPr>
          <w:rFonts w:ascii="Verdana" w:hAnsi="Verdana" w:cs="Arial"/>
          <w:iCs/>
          <w:sz w:val="20"/>
          <w:szCs w:val="20"/>
          <w:u w:val="single"/>
        </w:rPr>
      </w:pPr>
    </w:p>
    <w:p w14:paraId="1E63974D" w14:textId="77777777" w:rsidR="006A542C" w:rsidRDefault="006A542C" w:rsidP="00563422">
      <w:pPr>
        <w:spacing w:line="276" w:lineRule="auto"/>
        <w:rPr>
          <w:rFonts w:ascii="Verdana" w:hAnsi="Verdana" w:cs="Arial"/>
          <w:iCs/>
          <w:sz w:val="20"/>
          <w:szCs w:val="20"/>
          <w:u w:val="single"/>
        </w:rPr>
      </w:pPr>
      <w:r>
        <w:rPr>
          <w:rFonts w:ascii="Verdana" w:hAnsi="Verdana" w:cs="Arial"/>
          <w:iCs/>
          <w:sz w:val="20"/>
          <w:szCs w:val="20"/>
          <w:u w:val="single"/>
        </w:rPr>
        <w:br w:type="page"/>
      </w:r>
    </w:p>
    <w:p w14:paraId="6DB01693" w14:textId="77777777" w:rsidR="003B4EF6" w:rsidRDefault="003B4EF6" w:rsidP="00FE0E86">
      <w:pPr>
        <w:jc w:val="both"/>
        <w:rPr>
          <w:rFonts w:ascii="Verdana" w:hAnsi="Verdana" w:cs="Arial"/>
          <w:iCs/>
          <w:sz w:val="20"/>
          <w:szCs w:val="20"/>
          <w:u w:val="single"/>
        </w:rPr>
      </w:pPr>
    </w:p>
    <w:p w14:paraId="175EE8AF" w14:textId="77777777" w:rsidR="006A542C" w:rsidRDefault="006A542C" w:rsidP="00FE0E86">
      <w:pPr>
        <w:jc w:val="both"/>
        <w:rPr>
          <w:rFonts w:ascii="Verdana" w:hAnsi="Verdana" w:cs="Arial"/>
          <w:iCs/>
          <w:sz w:val="20"/>
          <w:szCs w:val="20"/>
          <w:u w:val="single"/>
        </w:rPr>
      </w:pPr>
    </w:p>
    <w:p w14:paraId="2F114EFA" w14:textId="77777777" w:rsidR="002A66BB" w:rsidRDefault="002A66BB" w:rsidP="00FE0E86">
      <w:pPr>
        <w:jc w:val="both"/>
        <w:rPr>
          <w:rFonts w:ascii="Verdana" w:hAnsi="Verdana" w:cs="Arial"/>
          <w:iCs/>
          <w:sz w:val="20"/>
          <w:szCs w:val="20"/>
          <w:u w:val="single"/>
        </w:rPr>
      </w:pPr>
    </w:p>
    <w:p w14:paraId="460F98A6" w14:textId="77777777" w:rsidR="002A66BB" w:rsidRPr="002A66BB" w:rsidRDefault="002A66BB" w:rsidP="002A66BB">
      <w:pPr>
        <w:jc w:val="center"/>
        <w:rPr>
          <w:rFonts w:ascii="Verdana" w:hAnsi="Verdana" w:cs="Arial"/>
          <w:b/>
          <w:iCs/>
          <w:sz w:val="20"/>
          <w:szCs w:val="20"/>
        </w:rPr>
      </w:pPr>
      <w:r>
        <w:rPr>
          <w:rFonts w:ascii="Verdana" w:hAnsi="Verdana" w:cs="Arial"/>
          <w:b/>
          <w:iCs/>
          <w:sz w:val="20"/>
          <w:szCs w:val="20"/>
        </w:rPr>
        <w:t>ANNEX 1</w:t>
      </w:r>
    </w:p>
    <w:p w14:paraId="5F5FEB40" w14:textId="77777777" w:rsidR="002A66BB" w:rsidRPr="002A66BB" w:rsidRDefault="002A66BB" w:rsidP="00FE0E86">
      <w:pPr>
        <w:jc w:val="both"/>
        <w:rPr>
          <w:rFonts w:ascii="Verdana" w:hAnsi="Verdana" w:cs="Arial"/>
          <w:iCs/>
          <w:sz w:val="20"/>
          <w:szCs w:val="20"/>
        </w:rPr>
      </w:pPr>
    </w:p>
    <w:p w14:paraId="7DD0D302" w14:textId="77777777" w:rsidR="002A66BB" w:rsidRDefault="002A66BB" w:rsidP="00FE0E86">
      <w:pPr>
        <w:jc w:val="both"/>
        <w:rPr>
          <w:rFonts w:ascii="Verdana" w:hAnsi="Verdana" w:cs="Arial"/>
          <w:iCs/>
          <w:sz w:val="20"/>
          <w:szCs w:val="20"/>
        </w:rPr>
      </w:pPr>
      <w:r w:rsidRPr="002A66BB">
        <w:rPr>
          <w:rFonts w:ascii="Verdana" w:hAnsi="Verdana" w:cs="Arial"/>
          <w:iCs/>
          <w:sz w:val="20"/>
          <w:szCs w:val="20"/>
        </w:rPr>
        <w:t>Outlined line belo</w:t>
      </w:r>
      <w:r>
        <w:rPr>
          <w:rFonts w:ascii="Verdana" w:hAnsi="Verdana" w:cs="Arial"/>
          <w:iCs/>
          <w:sz w:val="20"/>
          <w:szCs w:val="20"/>
        </w:rPr>
        <w:t xml:space="preserve">w the different barriers that have been identified </w:t>
      </w:r>
      <w:r w:rsidR="00AA3D52">
        <w:rPr>
          <w:rFonts w:ascii="Verdana" w:hAnsi="Verdana" w:cs="Arial"/>
          <w:iCs/>
          <w:sz w:val="20"/>
          <w:szCs w:val="20"/>
        </w:rPr>
        <w:t xml:space="preserve">as part of the </w:t>
      </w:r>
      <w:r>
        <w:rPr>
          <w:rFonts w:ascii="Verdana" w:hAnsi="Verdana" w:cs="Arial"/>
          <w:iCs/>
          <w:sz w:val="20"/>
          <w:szCs w:val="20"/>
        </w:rPr>
        <w:t xml:space="preserve">inception of the </w:t>
      </w:r>
      <w:r w:rsidR="00AA3D52">
        <w:rPr>
          <w:rFonts w:ascii="Verdana" w:hAnsi="Verdana" w:cs="Arial"/>
          <w:iCs/>
          <w:sz w:val="20"/>
          <w:szCs w:val="20"/>
        </w:rPr>
        <w:t>PCREEE. The Project Team had conducted a needs assessment among the RE&amp;EE Stakeholders in the PICT</w:t>
      </w:r>
      <w:r w:rsidR="006A52C1">
        <w:rPr>
          <w:rFonts w:ascii="Verdana" w:hAnsi="Verdana" w:cs="Arial"/>
          <w:iCs/>
          <w:sz w:val="20"/>
          <w:szCs w:val="20"/>
        </w:rPr>
        <w:t>s</w:t>
      </w:r>
      <w:r w:rsidR="00AA3D52">
        <w:rPr>
          <w:rFonts w:ascii="Verdana" w:hAnsi="Verdana" w:cs="Arial"/>
          <w:iCs/>
          <w:sz w:val="20"/>
          <w:szCs w:val="20"/>
        </w:rPr>
        <w:t>.</w:t>
      </w:r>
      <w:r w:rsidR="006A52C1">
        <w:rPr>
          <w:rFonts w:ascii="Verdana" w:hAnsi="Verdana" w:cs="Arial"/>
          <w:iCs/>
          <w:sz w:val="20"/>
          <w:szCs w:val="20"/>
        </w:rPr>
        <w:t xml:space="preserve"> </w:t>
      </w:r>
      <w:r w:rsidR="00DE21AF">
        <w:rPr>
          <w:rFonts w:ascii="Verdana" w:hAnsi="Verdana" w:cs="Arial"/>
          <w:iCs/>
          <w:sz w:val="20"/>
          <w:szCs w:val="20"/>
        </w:rPr>
        <w:t xml:space="preserve">The </w:t>
      </w:r>
      <w:r w:rsidR="0021338E">
        <w:rPr>
          <w:rFonts w:ascii="Verdana" w:hAnsi="Verdana" w:cs="Arial"/>
          <w:iCs/>
          <w:sz w:val="20"/>
          <w:szCs w:val="20"/>
        </w:rPr>
        <w:t>T</w:t>
      </w:r>
      <w:r w:rsidR="00DE21AF">
        <w:rPr>
          <w:rFonts w:ascii="Verdana" w:hAnsi="Verdana" w:cs="Arial"/>
          <w:iCs/>
          <w:sz w:val="20"/>
          <w:szCs w:val="20"/>
        </w:rPr>
        <w:t>eam</w:t>
      </w:r>
      <w:r w:rsidR="006A52C1">
        <w:rPr>
          <w:rFonts w:ascii="Verdana" w:hAnsi="Verdana" w:cs="Arial"/>
          <w:iCs/>
          <w:sz w:val="20"/>
          <w:szCs w:val="20"/>
        </w:rPr>
        <w:t xml:space="preserve"> consisted of local consultants with understanding of the RE&amp;EE in the region. They had also undertaken needs assessment for government institutions, the private sector, training and research institutions and the donor community. </w:t>
      </w:r>
    </w:p>
    <w:p w14:paraId="4F3BEEFC" w14:textId="77777777" w:rsidR="006A52C1" w:rsidRDefault="006A52C1" w:rsidP="00FE0E86">
      <w:pPr>
        <w:jc w:val="both"/>
        <w:rPr>
          <w:rFonts w:ascii="Verdana" w:hAnsi="Verdana" w:cs="Arial"/>
          <w:iCs/>
          <w:sz w:val="20"/>
          <w:szCs w:val="20"/>
        </w:rPr>
      </w:pPr>
    </w:p>
    <w:p w14:paraId="494C0BBE" w14:textId="77777777" w:rsidR="00DE21AF" w:rsidRDefault="006A52C1" w:rsidP="00FE0E86">
      <w:pPr>
        <w:jc w:val="both"/>
        <w:rPr>
          <w:rFonts w:ascii="Verdana" w:hAnsi="Verdana" w:cs="Arial"/>
          <w:iCs/>
          <w:sz w:val="20"/>
          <w:szCs w:val="20"/>
        </w:rPr>
      </w:pPr>
      <w:r>
        <w:rPr>
          <w:rFonts w:ascii="Verdana" w:hAnsi="Verdana" w:cs="Arial"/>
          <w:iCs/>
          <w:sz w:val="20"/>
          <w:szCs w:val="20"/>
        </w:rPr>
        <w:t>In terms of the assessment</w:t>
      </w:r>
      <w:r w:rsidR="0021338E">
        <w:rPr>
          <w:rFonts w:ascii="Verdana" w:hAnsi="Verdana" w:cs="Arial"/>
          <w:iCs/>
          <w:sz w:val="20"/>
          <w:szCs w:val="20"/>
        </w:rPr>
        <w:t>,</w:t>
      </w:r>
      <w:r>
        <w:rPr>
          <w:rFonts w:ascii="Verdana" w:hAnsi="Verdana" w:cs="Arial"/>
          <w:iCs/>
          <w:sz w:val="20"/>
          <w:szCs w:val="20"/>
        </w:rPr>
        <w:t xml:space="preserve"> respondents were sent an email </w:t>
      </w:r>
      <w:r w:rsidR="00DE21AF">
        <w:rPr>
          <w:rFonts w:ascii="Verdana" w:hAnsi="Verdana" w:cs="Arial"/>
          <w:iCs/>
          <w:sz w:val="20"/>
          <w:szCs w:val="20"/>
        </w:rPr>
        <w:t xml:space="preserve">requesting </w:t>
      </w:r>
      <w:r>
        <w:rPr>
          <w:rFonts w:ascii="Verdana" w:hAnsi="Verdana" w:cs="Arial"/>
          <w:iCs/>
          <w:sz w:val="20"/>
          <w:szCs w:val="20"/>
        </w:rPr>
        <w:t>their assistance in the survey along with a questionnaire. Telephone and in-person interviews were then conducted, with the outcome being registered by the project team. However the majority of the respondents had filled in and the sent their questionnaires by email.</w:t>
      </w:r>
    </w:p>
    <w:p w14:paraId="056B5BD5" w14:textId="77777777" w:rsidR="006A52C1" w:rsidRPr="002A66BB" w:rsidRDefault="006A52C1" w:rsidP="00FE0E86">
      <w:pPr>
        <w:jc w:val="both"/>
        <w:rPr>
          <w:rFonts w:ascii="Verdana" w:hAnsi="Verdana" w:cs="Arial"/>
          <w:iCs/>
          <w:sz w:val="20"/>
          <w:szCs w:val="20"/>
        </w:rPr>
      </w:pPr>
      <w:r>
        <w:rPr>
          <w:rFonts w:ascii="Verdana" w:hAnsi="Verdana" w:cs="Arial"/>
          <w:iCs/>
          <w:sz w:val="20"/>
          <w:szCs w:val="20"/>
        </w:rPr>
        <w:t xml:space="preserve"> </w:t>
      </w:r>
    </w:p>
    <w:p w14:paraId="02AEABC3" w14:textId="77777777" w:rsidR="006A542C" w:rsidRDefault="0021338E" w:rsidP="00FE0E86">
      <w:pPr>
        <w:jc w:val="both"/>
        <w:rPr>
          <w:rFonts w:ascii="Verdana" w:hAnsi="Verdana" w:cs="Arial"/>
          <w:iCs/>
          <w:sz w:val="20"/>
          <w:szCs w:val="20"/>
        </w:rPr>
      </w:pPr>
      <w:r>
        <w:rPr>
          <w:rFonts w:ascii="Verdana" w:hAnsi="Verdana" w:cs="Arial"/>
          <w:iCs/>
          <w:sz w:val="20"/>
          <w:szCs w:val="20"/>
        </w:rPr>
        <w:t>The needs assessment conducted as part of the preparatory work for the Centre has identified the following barriers for sustainable energy (RE &amp; EE) in the PICTs.</w:t>
      </w:r>
    </w:p>
    <w:p w14:paraId="01FFFFDB" w14:textId="77777777" w:rsidR="006A542C" w:rsidRDefault="006A542C" w:rsidP="00FE0E86">
      <w:pPr>
        <w:jc w:val="both"/>
        <w:rPr>
          <w:rFonts w:ascii="Verdana" w:hAnsi="Verdana" w:cs="Arial"/>
          <w:iCs/>
          <w:sz w:val="20"/>
          <w:szCs w:val="20"/>
        </w:rPr>
      </w:pPr>
    </w:p>
    <w:p w14:paraId="550727E3" w14:textId="77777777" w:rsidR="002A66BB" w:rsidRPr="002A66BB" w:rsidRDefault="006A542C" w:rsidP="00FE0E86">
      <w:pPr>
        <w:jc w:val="both"/>
        <w:rPr>
          <w:rFonts w:ascii="Verdana" w:hAnsi="Verdana" w:cs="Arial"/>
          <w:iCs/>
          <w:sz w:val="20"/>
          <w:szCs w:val="20"/>
        </w:rPr>
      </w:pPr>
      <w:r>
        <w:rPr>
          <w:rFonts w:ascii="Verdana" w:hAnsi="Verdana" w:cs="Arial"/>
          <w:iCs/>
          <w:sz w:val="20"/>
          <w:szCs w:val="20"/>
        </w:rPr>
        <w:t xml:space="preserve">For information also indicated in blue are the various timelines or the level or urgency that is associated with the barrier. That is either it is </w:t>
      </w:r>
      <w:r w:rsidRPr="006A542C">
        <w:rPr>
          <w:rFonts w:ascii="Verdana" w:hAnsi="Verdana" w:cs="Arial"/>
          <w:b/>
          <w:iCs/>
          <w:color w:val="0070C0"/>
          <w:sz w:val="20"/>
          <w:szCs w:val="20"/>
        </w:rPr>
        <w:t>“short”, “Medium” or “Long Term”</w:t>
      </w:r>
      <w:r>
        <w:rPr>
          <w:rFonts w:ascii="Verdana" w:hAnsi="Verdana" w:cs="Arial"/>
          <w:iCs/>
          <w:sz w:val="20"/>
          <w:szCs w:val="20"/>
        </w:rPr>
        <w:t xml:space="preserve">. The </w:t>
      </w:r>
      <w:r w:rsidRPr="006A542C">
        <w:rPr>
          <w:rFonts w:ascii="Verdana" w:hAnsi="Verdana" w:cs="Arial"/>
          <w:b/>
          <w:iCs/>
          <w:color w:val="0070C0"/>
          <w:sz w:val="20"/>
          <w:szCs w:val="20"/>
        </w:rPr>
        <w:t>“short – medium”</w:t>
      </w:r>
      <w:r>
        <w:rPr>
          <w:rFonts w:ascii="Verdana" w:hAnsi="Verdana" w:cs="Arial"/>
          <w:iCs/>
          <w:sz w:val="20"/>
          <w:szCs w:val="20"/>
        </w:rPr>
        <w:t xml:space="preserve"> term have been incorporated as part of the CBSF 2019 – 2012.  </w:t>
      </w:r>
    </w:p>
    <w:p w14:paraId="0E920A34" w14:textId="77777777" w:rsidR="002A66BB" w:rsidRPr="002A66BB" w:rsidRDefault="002A66BB" w:rsidP="00FE0E86">
      <w:pPr>
        <w:jc w:val="both"/>
        <w:rPr>
          <w:rFonts w:ascii="Verdana" w:hAnsi="Verdana" w:cs="Arial"/>
          <w:iCs/>
          <w:sz w:val="20"/>
          <w:szCs w:val="20"/>
        </w:rPr>
      </w:pPr>
    </w:p>
    <w:p w14:paraId="139E1774" w14:textId="77777777" w:rsidR="006065F8" w:rsidRPr="0016433E" w:rsidRDefault="006065F8" w:rsidP="0016433E">
      <w:pPr>
        <w:pStyle w:val="ListParagraph"/>
        <w:numPr>
          <w:ilvl w:val="0"/>
          <w:numId w:val="11"/>
        </w:numPr>
        <w:spacing w:after="0" w:line="240" w:lineRule="auto"/>
        <w:jc w:val="both"/>
        <w:rPr>
          <w:rFonts w:ascii="Verdana" w:hAnsi="Verdana" w:cs="Arial"/>
          <w:b/>
          <w:iCs/>
          <w:sz w:val="20"/>
          <w:szCs w:val="20"/>
        </w:rPr>
      </w:pPr>
      <w:r w:rsidRPr="0016433E">
        <w:rPr>
          <w:rFonts w:ascii="Verdana" w:hAnsi="Verdana" w:cs="Arial"/>
          <w:b/>
          <w:iCs/>
          <w:sz w:val="20"/>
          <w:szCs w:val="20"/>
        </w:rPr>
        <w:t xml:space="preserve">Specific </w:t>
      </w:r>
      <w:r w:rsidR="0016433E" w:rsidRPr="0016433E">
        <w:rPr>
          <w:rFonts w:ascii="Verdana" w:hAnsi="Verdana" w:cs="Arial"/>
          <w:b/>
          <w:iCs/>
          <w:sz w:val="20"/>
          <w:szCs w:val="20"/>
        </w:rPr>
        <w:t>barriers for Renewable Energies</w:t>
      </w:r>
    </w:p>
    <w:p w14:paraId="32F67736" w14:textId="77777777" w:rsidR="006065F8" w:rsidRPr="006065F8" w:rsidRDefault="006065F8" w:rsidP="00FE0E86">
      <w:pPr>
        <w:jc w:val="both"/>
        <w:rPr>
          <w:rFonts w:ascii="Verdana" w:hAnsi="Verdana" w:cs="Arial"/>
          <w:iCs/>
          <w:sz w:val="20"/>
          <w:szCs w:val="20"/>
        </w:rPr>
      </w:pPr>
    </w:p>
    <w:p w14:paraId="344823B1"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 xml:space="preserve">Lack of firm plans and targets on RE&amp;EE: Although 13 PICTs have specific targets for RE adoption and for rural electrification some lack technical studies, infrastructure and allocated budget for achieving the targets. Due to these factors some of the targets are likely not to be achieved. </w:t>
      </w:r>
      <w:r w:rsidRPr="006065F8">
        <w:rPr>
          <w:rFonts w:ascii="Verdana" w:hAnsi="Verdana"/>
          <w:sz w:val="20"/>
          <w:szCs w:val="20"/>
        </w:rPr>
        <w:t>The current FAESP does not include explicit regional renewable energy and energy efficiency targets. That does not reflect the pro-active commitments of countries on national levels</w:t>
      </w:r>
      <w:r w:rsidR="0016433E">
        <w:rPr>
          <w:rFonts w:ascii="Verdana" w:hAnsi="Verdana"/>
          <w:sz w:val="20"/>
          <w:szCs w:val="20"/>
        </w:rPr>
        <w:t xml:space="preserve"> - </w:t>
      </w:r>
      <w:r w:rsidR="0016433E" w:rsidRPr="0016433E">
        <w:rPr>
          <w:rFonts w:ascii="Verdana" w:hAnsi="Verdana"/>
          <w:b/>
          <w:sz w:val="20"/>
          <w:szCs w:val="20"/>
        </w:rPr>
        <w:t>(Policy / Plans / Targets)</w:t>
      </w:r>
      <w:r w:rsidR="001D3863">
        <w:rPr>
          <w:rFonts w:ascii="Verdana" w:hAnsi="Verdana"/>
          <w:b/>
          <w:sz w:val="20"/>
          <w:szCs w:val="20"/>
        </w:rPr>
        <w:t xml:space="preserve"> &amp; </w:t>
      </w:r>
      <w:r w:rsidR="001D3863" w:rsidRPr="001D3863">
        <w:rPr>
          <w:rFonts w:ascii="Verdana" w:hAnsi="Verdana"/>
          <w:b/>
          <w:color w:val="0070C0"/>
          <w:sz w:val="20"/>
          <w:szCs w:val="20"/>
        </w:rPr>
        <w:t>(S/M)</w:t>
      </w:r>
      <w:r w:rsidRPr="006065F8">
        <w:rPr>
          <w:rFonts w:ascii="Verdana" w:hAnsi="Verdana"/>
          <w:sz w:val="20"/>
          <w:szCs w:val="20"/>
        </w:rPr>
        <w:t xml:space="preserve">. </w:t>
      </w:r>
    </w:p>
    <w:p w14:paraId="4E8E054E"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There is a lack of concrete follow-up measures to implement national policy commitments and targets (e.g. laws, standards, investment plans, incentive schemes, public procurement). This goes hand in hand with existing knowledge and capacity gaps concerning sustainable energy implementation.  Regional RE&amp;EE targets in the FAESP and a guided regional implementation process could help to facilitate the implementation of national commitments</w:t>
      </w:r>
      <w:r w:rsidR="0016433E">
        <w:rPr>
          <w:rFonts w:ascii="Verdana" w:hAnsi="Verdana" w:cs="Arial"/>
          <w:iCs/>
          <w:sz w:val="20"/>
          <w:szCs w:val="20"/>
        </w:rPr>
        <w:t xml:space="preserve"> - </w:t>
      </w:r>
      <w:r w:rsidR="0016433E" w:rsidRPr="0016433E">
        <w:rPr>
          <w:rFonts w:ascii="Verdana" w:hAnsi="Verdana"/>
          <w:b/>
          <w:sz w:val="20"/>
          <w:szCs w:val="20"/>
        </w:rPr>
        <w:t>(Polic</w:t>
      </w:r>
      <w:r w:rsidR="0016433E">
        <w:rPr>
          <w:rFonts w:ascii="Verdana" w:hAnsi="Verdana"/>
          <w:b/>
          <w:sz w:val="20"/>
          <w:szCs w:val="20"/>
        </w:rPr>
        <w:t>ies)</w:t>
      </w:r>
      <w:r w:rsidR="001D3863">
        <w:rPr>
          <w:rFonts w:ascii="Verdana" w:hAnsi="Verdana" w:cs="Arial"/>
          <w:iCs/>
          <w:sz w:val="20"/>
          <w:szCs w:val="20"/>
        </w:rPr>
        <w:t xml:space="preserve"> &amp; </w:t>
      </w:r>
      <w:r w:rsidR="001D3863" w:rsidRPr="001D3863">
        <w:rPr>
          <w:rFonts w:ascii="Verdana" w:hAnsi="Verdana" w:cs="Arial"/>
          <w:b/>
          <w:iCs/>
          <w:color w:val="0070C0"/>
          <w:sz w:val="20"/>
          <w:szCs w:val="20"/>
        </w:rPr>
        <w:t>(S/M)</w:t>
      </w:r>
      <w:r w:rsidR="001D3863">
        <w:rPr>
          <w:rFonts w:ascii="Verdana" w:hAnsi="Verdana" w:cs="Arial"/>
          <w:iCs/>
          <w:sz w:val="20"/>
          <w:szCs w:val="20"/>
        </w:rPr>
        <w:t>.</w:t>
      </w:r>
    </w:p>
    <w:p w14:paraId="396E7088"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Existing RE support policies in many cases are considered as insufficient by the private sector. Project developers usually require financial support from bilateral and multilateral institutions, in the form of grants and concessional loans, to pass the different stages of project development. Moreover, often they do not consider energy efficiency improvement as a complementary activity</w:t>
      </w:r>
      <w:r w:rsidR="0016433E">
        <w:rPr>
          <w:rFonts w:ascii="Verdana" w:hAnsi="Verdana" w:cs="Arial"/>
          <w:iCs/>
          <w:sz w:val="20"/>
          <w:szCs w:val="20"/>
        </w:rPr>
        <w:t xml:space="preserve"> </w:t>
      </w:r>
      <w:r w:rsidR="00D33841">
        <w:rPr>
          <w:rFonts w:ascii="Verdana" w:hAnsi="Verdana" w:cs="Arial"/>
          <w:iCs/>
          <w:sz w:val="20"/>
          <w:szCs w:val="20"/>
        </w:rPr>
        <w:t>–</w:t>
      </w:r>
      <w:r w:rsidR="0016433E">
        <w:rPr>
          <w:rFonts w:ascii="Verdana" w:hAnsi="Verdana" w:cs="Arial"/>
          <w:iCs/>
          <w:sz w:val="20"/>
          <w:szCs w:val="20"/>
        </w:rPr>
        <w:t xml:space="preserve"> </w:t>
      </w:r>
      <w:r w:rsidR="00D33841" w:rsidRPr="0016433E">
        <w:rPr>
          <w:rFonts w:ascii="Verdana" w:hAnsi="Verdana"/>
          <w:b/>
          <w:sz w:val="20"/>
          <w:szCs w:val="20"/>
        </w:rPr>
        <w:t>(Polic</w:t>
      </w:r>
      <w:r w:rsidR="00D33841">
        <w:rPr>
          <w:rFonts w:ascii="Verdana" w:hAnsi="Verdana"/>
          <w:b/>
          <w:sz w:val="20"/>
          <w:szCs w:val="20"/>
        </w:rPr>
        <w:t>ies)</w:t>
      </w:r>
      <w:r w:rsidR="001D3863">
        <w:rPr>
          <w:rFonts w:ascii="Verdana" w:hAnsi="Verdana"/>
          <w:b/>
          <w:sz w:val="20"/>
          <w:szCs w:val="20"/>
        </w:rPr>
        <w:t xml:space="preserve"> &amp; </w:t>
      </w:r>
      <w:r w:rsidR="001D3863" w:rsidRPr="001D3863">
        <w:rPr>
          <w:rFonts w:ascii="Verdana" w:hAnsi="Verdana"/>
          <w:b/>
          <w:color w:val="0070C0"/>
          <w:sz w:val="20"/>
          <w:szCs w:val="20"/>
        </w:rPr>
        <w:t>(S/M)</w:t>
      </w:r>
      <w:r w:rsidRPr="006065F8">
        <w:rPr>
          <w:rFonts w:ascii="Verdana" w:hAnsi="Verdana" w:cs="Arial"/>
          <w:iCs/>
          <w:sz w:val="20"/>
          <w:szCs w:val="20"/>
        </w:rPr>
        <w:t>.</w:t>
      </w:r>
    </w:p>
    <w:p w14:paraId="5CDFDA29"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iCs/>
          <w:sz w:val="20"/>
          <w:szCs w:val="20"/>
        </w:rPr>
        <w:lastRenderedPageBreak/>
        <w:t>Electricity generation sector is not attractive to Independent Power Producers: Governments have not been able to establish support schemes such as feed-in-tariffs to deem RE projects economically viable. There is also the particular case in Fiji where biomass power plants are not economically sustainable due to low tariffs combined with technical issues</w:t>
      </w:r>
      <w:r w:rsidR="00D33841">
        <w:rPr>
          <w:rFonts w:ascii="Verdana" w:hAnsi="Verdana" w:cs="Arial"/>
          <w:iCs/>
          <w:sz w:val="20"/>
          <w:szCs w:val="20"/>
        </w:rPr>
        <w:t xml:space="preserve"> – </w:t>
      </w:r>
      <w:r w:rsidR="00D33841" w:rsidRPr="00D33841">
        <w:rPr>
          <w:rFonts w:ascii="Verdana" w:hAnsi="Verdana" w:cs="Arial"/>
          <w:b/>
          <w:iCs/>
          <w:sz w:val="20"/>
          <w:szCs w:val="20"/>
        </w:rPr>
        <w:t>(Policies / Legislations / Regulations)</w:t>
      </w:r>
      <w:r w:rsidR="001D3863">
        <w:rPr>
          <w:rFonts w:ascii="Verdana" w:hAnsi="Verdana" w:cs="Arial"/>
          <w:b/>
          <w:iCs/>
          <w:sz w:val="20"/>
          <w:szCs w:val="20"/>
        </w:rPr>
        <w:t xml:space="preserve"> &amp; </w:t>
      </w:r>
      <w:r w:rsidR="001D3863" w:rsidRPr="001D3863">
        <w:rPr>
          <w:rFonts w:ascii="Verdana" w:hAnsi="Verdana"/>
          <w:b/>
          <w:color w:val="0070C0"/>
          <w:sz w:val="20"/>
          <w:szCs w:val="20"/>
        </w:rPr>
        <w:t>(S/M)</w:t>
      </w:r>
      <w:r w:rsidRPr="006065F8">
        <w:rPr>
          <w:rFonts w:ascii="Verdana" w:hAnsi="Verdana" w:cs="Arial"/>
          <w:iCs/>
          <w:sz w:val="20"/>
          <w:szCs w:val="20"/>
        </w:rPr>
        <w:t>.</w:t>
      </w:r>
    </w:p>
    <w:p w14:paraId="12C13F0C"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Monopoly by utilities: Utilities in the PICTs are vertically integrated (usual practice in small island states) combining generation, tra</w:t>
      </w:r>
      <w:r w:rsidR="0021338E">
        <w:rPr>
          <w:rFonts w:ascii="Verdana" w:hAnsi="Verdana" w:cs="Arial"/>
          <w:iCs/>
          <w:sz w:val="20"/>
          <w:szCs w:val="20"/>
        </w:rPr>
        <w:t>nsmission</w:t>
      </w:r>
      <w:r w:rsidRPr="006065F8">
        <w:rPr>
          <w:rFonts w:ascii="Verdana" w:hAnsi="Verdana" w:cs="Arial"/>
          <w:iCs/>
          <w:sz w:val="20"/>
          <w:szCs w:val="20"/>
        </w:rPr>
        <w:t xml:space="preserve"> and distribution, and frequently, also regulation. This can be seen as a conflict of interest especially by the utilities in terms of dealing with independent power producers</w:t>
      </w:r>
      <w:r w:rsidR="00D33841">
        <w:rPr>
          <w:rFonts w:ascii="Verdana" w:hAnsi="Verdana" w:cs="Arial"/>
          <w:iCs/>
          <w:sz w:val="20"/>
          <w:szCs w:val="20"/>
        </w:rPr>
        <w:t xml:space="preserve"> – </w:t>
      </w:r>
      <w:r w:rsidR="00D33841" w:rsidRPr="00D33841">
        <w:rPr>
          <w:rFonts w:ascii="Verdana" w:hAnsi="Verdana" w:cs="Arial"/>
          <w:b/>
          <w:iCs/>
          <w:sz w:val="20"/>
          <w:szCs w:val="20"/>
        </w:rPr>
        <w:t>(Legislations &amp; Regulations)</w:t>
      </w:r>
      <w:r w:rsidR="001D3863">
        <w:rPr>
          <w:rFonts w:ascii="Verdana" w:hAnsi="Verdana" w:cs="Arial"/>
          <w:b/>
          <w:iCs/>
          <w:sz w:val="20"/>
          <w:szCs w:val="20"/>
        </w:rPr>
        <w:t xml:space="preserve"> &amp; </w:t>
      </w:r>
      <w:r w:rsidR="001D3863" w:rsidRPr="001D3863">
        <w:rPr>
          <w:rFonts w:ascii="Verdana" w:hAnsi="Verdana"/>
          <w:b/>
          <w:color w:val="0070C0"/>
          <w:sz w:val="20"/>
          <w:szCs w:val="20"/>
        </w:rPr>
        <w:t>(S/M)</w:t>
      </w:r>
      <w:r w:rsidRPr="006065F8">
        <w:rPr>
          <w:rFonts w:ascii="Verdana" w:hAnsi="Verdana" w:cs="Arial"/>
          <w:iCs/>
          <w:sz w:val="20"/>
          <w:szCs w:val="20"/>
        </w:rPr>
        <w:t>.</w:t>
      </w:r>
    </w:p>
    <w:p w14:paraId="1A9C7545"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Lack of technical capacity to formulate and enforce policies. Usually, the technical capacity in the Pacific islands is confined to the staff of the utilities. Governments and regulators often lack the resources to formulate consistent sustainable energy policies and regulations in line with the local environment and social aspects. This is frequently due to the limited number of persons in these institutions but also because of their technical skills</w:t>
      </w:r>
      <w:r w:rsidR="00D33841">
        <w:rPr>
          <w:rFonts w:ascii="Verdana" w:hAnsi="Verdana" w:cs="Arial"/>
          <w:iCs/>
          <w:sz w:val="20"/>
          <w:szCs w:val="20"/>
        </w:rPr>
        <w:t xml:space="preserve"> – </w:t>
      </w:r>
      <w:r w:rsidR="00D33841" w:rsidRPr="00D33841">
        <w:rPr>
          <w:rFonts w:ascii="Verdana" w:hAnsi="Verdana" w:cs="Arial"/>
          <w:b/>
          <w:iCs/>
          <w:sz w:val="20"/>
          <w:szCs w:val="20"/>
        </w:rPr>
        <w:t>(Policies &amp; Regulations)</w:t>
      </w:r>
      <w:r w:rsidR="001D3863">
        <w:rPr>
          <w:rFonts w:ascii="Verdana" w:hAnsi="Verdana" w:cs="Arial"/>
          <w:b/>
          <w:iCs/>
          <w:sz w:val="20"/>
          <w:szCs w:val="20"/>
        </w:rPr>
        <w:t xml:space="preserve"> &amp; </w:t>
      </w:r>
      <w:r w:rsidR="001D3863" w:rsidRPr="001D3863">
        <w:rPr>
          <w:rFonts w:ascii="Verdana" w:hAnsi="Verdana" w:cs="Arial"/>
          <w:b/>
          <w:iCs/>
          <w:color w:val="0070C0"/>
          <w:sz w:val="20"/>
          <w:szCs w:val="20"/>
        </w:rPr>
        <w:t>(M/L)</w:t>
      </w:r>
      <w:r w:rsidRPr="006065F8">
        <w:rPr>
          <w:rFonts w:ascii="Verdana" w:hAnsi="Verdana" w:cs="Arial"/>
          <w:iCs/>
          <w:sz w:val="20"/>
          <w:szCs w:val="20"/>
        </w:rPr>
        <w:t>.</w:t>
      </w:r>
    </w:p>
    <w:p w14:paraId="7F4B9D99"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Low grid stability: The reliability of the PICTs power systems is low due to lack of investments in the generation, transmission and distribution networks. Adding intermittent sources of energy as is the case of the majority of RE sources such as solar and wind could contribute to further interruptions in the grid when the power plants are not able to meet the demand. As in many PICTs only intermittent RE sources are available an efficient interplay with the conventional production units is of high importance. The outdated diesel engines in some PICTs make that difficult</w:t>
      </w:r>
      <w:r w:rsidR="00D33841">
        <w:rPr>
          <w:rFonts w:ascii="Verdana" w:hAnsi="Verdana" w:cs="Arial"/>
          <w:iCs/>
          <w:sz w:val="20"/>
          <w:szCs w:val="20"/>
        </w:rPr>
        <w:t xml:space="preserve"> - </w:t>
      </w:r>
      <w:r w:rsidR="00D33841" w:rsidRPr="00D33841">
        <w:rPr>
          <w:rFonts w:ascii="Verdana" w:hAnsi="Verdana" w:cs="Arial"/>
          <w:b/>
          <w:iCs/>
          <w:sz w:val="20"/>
          <w:szCs w:val="20"/>
        </w:rPr>
        <w:t>(Investment)</w:t>
      </w:r>
      <w:r w:rsidR="001D3863">
        <w:rPr>
          <w:rFonts w:ascii="Verdana" w:hAnsi="Verdana" w:cs="Arial"/>
          <w:b/>
          <w:iCs/>
          <w:sz w:val="20"/>
          <w:szCs w:val="20"/>
        </w:rPr>
        <w:t xml:space="preserve"> &amp; </w:t>
      </w:r>
      <w:r w:rsidR="001D3863" w:rsidRPr="001D3863">
        <w:rPr>
          <w:rFonts w:ascii="Verdana" w:hAnsi="Verdana"/>
          <w:b/>
          <w:color w:val="0070C0"/>
          <w:sz w:val="20"/>
          <w:szCs w:val="20"/>
        </w:rPr>
        <w:t>(S/M)</w:t>
      </w:r>
      <w:r w:rsidRPr="006065F8">
        <w:rPr>
          <w:rFonts w:ascii="Verdana" w:hAnsi="Verdana" w:cs="Arial"/>
          <w:iCs/>
          <w:sz w:val="20"/>
          <w:szCs w:val="20"/>
        </w:rPr>
        <w:t xml:space="preserve">. </w:t>
      </w:r>
    </w:p>
    <w:p w14:paraId="12E9E601"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Subsidies to fossil fuels: One of the key constraints to investments in renewable energy and energy efficiency is the biased subsidies to fossil fuels</w:t>
      </w:r>
      <w:r w:rsidR="00D33841">
        <w:rPr>
          <w:rFonts w:ascii="Verdana" w:hAnsi="Verdana" w:cs="Arial"/>
          <w:iCs/>
          <w:sz w:val="20"/>
          <w:szCs w:val="20"/>
        </w:rPr>
        <w:t xml:space="preserve"> – </w:t>
      </w:r>
      <w:r w:rsidR="00D33841" w:rsidRPr="00D33841">
        <w:rPr>
          <w:rFonts w:ascii="Verdana" w:hAnsi="Verdana" w:cs="Arial"/>
          <w:b/>
          <w:iCs/>
          <w:sz w:val="20"/>
          <w:szCs w:val="20"/>
        </w:rPr>
        <w:t>(Policies &amp; Regulations)</w:t>
      </w:r>
      <w:r w:rsidR="001D3863">
        <w:rPr>
          <w:rFonts w:ascii="Verdana" w:hAnsi="Verdana" w:cs="Arial"/>
          <w:b/>
          <w:iCs/>
          <w:sz w:val="20"/>
          <w:szCs w:val="20"/>
        </w:rPr>
        <w:t xml:space="preserve"> &amp; </w:t>
      </w:r>
      <w:r w:rsidR="001D3863" w:rsidRPr="001D3863">
        <w:rPr>
          <w:rFonts w:ascii="Verdana" w:hAnsi="Verdana" w:cs="Arial"/>
          <w:b/>
          <w:iCs/>
          <w:color w:val="0070C0"/>
          <w:sz w:val="20"/>
          <w:szCs w:val="20"/>
        </w:rPr>
        <w:t>(M/L)</w:t>
      </w:r>
      <w:r w:rsidRPr="006065F8">
        <w:rPr>
          <w:rFonts w:ascii="Verdana" w:hAnsi="Verdana" w:cs="Arial"/>
          <w:iCs/>
          <w:sz w:val="20"/>
          <w:szCs w:val="20"/>
        </w:rPr>
        <w:t xml:space="preserve">. </w:t>
      </w:r>
    </w:p>
    <w:p w14:paraId="32296BBD"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sz w:val="20"/>
          <w:szCs w:val="20"/>
          <w:lang w:eastAsia="en-GB"/>
        </w:rPr>
        <w:t>Lack of trained O&amp;M personnel to operate and maintain the power systems. This has caused that a significant number of RE projects (mostly PV) to stop operating</w:t>
      </w:r>
      <w:r w:rsidR="00D33841">
        <w:rPr>
          <w:rFonts w:ascii="Verdana" w:hAnsi="Verdana" w:cs="Arial"/>
          <w:sz w:val="20"/>
          <w:szCs w:val="20"/>
          <w:lang w:eastAsia="en-GB"/>
        </w:rPr>
        <w:t xml:space="preserve"> - </w:t>
      </w:r>
      <w:r w:rsidR="00D33841" w:rsidRPr="00D33841">
        <w:rPr>
          <w:rFonts w:ascii="Verdana" w:hAnsi="Verdana" w:cs="Arial"/>
          <w:b/>
          <w:sz w:val="20"/>
          <w:szCs w:val="20"/>
          <w:lang w:eastAsia="en-GB"/>
        </w:rPr>
        <w:t>(CCK)</w:t>
      </w:r>
      <w:r w:rsidR="001D3863">
        <w:rPr>
          <w:rFonts w:ascii="Verdana" w:hAnsi="Verdana" w:cs="Arial"/>
          <w:b/>
          <w:sz w:val="20"/>
          <w:szCs w:val="20"/>
          <w:lang w:eastAsia="en-GB"/>
        </w:rPr>
        <w:t xml:space="preserve"> &amp; </w:t>
      </w:r>
      <w:r w:rsidR="001D3863" w:rsidRPr="001D3863">
        <w:rPr>
          <w:rFonts w:ascii="Verdana" w:hAnsi="Verdana"/>
          <w:b/>
          <w:color w:val="0070C0"/>
          <w:sz w:val="20"/>
          <w:szCs w:val="20"/>
        </w:rPr>
        <w:t>(S/M)</w:t>
      </w:r>
      <w:r w:rsidRPr="006065F8">
        <w:rPr>
          <w:rFonts w:ascii="Verdana" w:hAnsi="Verdana" w:cs="Arial"/>
          <w:sz w:val="20"/>
          <w:szCs w:val="20"/>
          <w:lang w:eastAsia="en-GB"/>
        </w:rPr>
        <w:t xml:space="preserve">. </w:t>
      </w:r>
    </w:p>
    <w:p w14:paraId="7A16EE0D"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sz w:val="20"/>
          <w:szCs w:val="20"/>
          <w:lang w:eastAsia="en-GB"/>
        </w:rPr>
        <w:t>Lack of RE resource assessments and feasibility studies. The potential for hydro, wind, biomass and tidal/wave energies in many PICTs is not entirely understood. Although some studies have already identified potential sites are identified, there was no follow up for conducting feasibility studies. This is the result of the lack of allocation of funds by governments and utilities, and the reduced technical capacity in the region to conduct these technical studies</w:t>
      </w:r>
      <w:r w:rsidR="00D33841">
        <w:rPr>
          <w:rFonts w:ascii="Verdana" w:hAnsi="Verdana" w:cs="Arial"/>
          <w:sz w:val="20"/>
          <w:szCs w:val="20"/>
          <w:lang w:eastAsia="en-GB"/>
        </w:rPr>
        <w:t xml:space="preserve"> – </w:t>
      </w:r>
      <w:r w:rsidR="00D33841" w:rsidRPr="00D33841">
        <w:rPr>
          <w:rFonts w:ascii="Verdana" w:hAnsi="Verdana" w:cs="Arial"/>
          <w:b/>
          <w:sz w:val="20"/>
          <w:szCs w:val="20"/>
          <w:lang w:eastAsia="en-GB"/>
        </w:rPr>
        <w:t>(CCK)</w:t>
      </w:r>
      <w:r w:rsidR="001D3863">
        <w:rPr>
          <w:rFonts w:ascii="Verdana" w:hAnsi="Verdana" w:cs="Arial"/>
          <w:b/>
          <w:sz w:val="20"/>
          <w:szCs w:val="20"/>
          <w:lang w:eastAsia="en-GB"/>
        </w:rPr>
        <w:t xml:space="preserve"> &amp; </w:t>
      </w:r>
      <w:r w:rsidR="001D3863" w:rsidRPr="001D3863">
        <w:rPr>
          <w:rFonts w:ascii="Verdana" w:hAnsi="Verdana" w:cs="Arial"/>
          <w:b/>
          <w:color w:val="0070C0"/>
          <w:sz w:val="20"/>
          <w:szCs w:val="20"/>
          <w:lang w:eastAsia="en-GB"/>
        </w:rPr>
        <w:t>(M/L)</w:t>
      </w:r>
      <w:r w:rsidRPr="006065F8">
        <w:rPr>
          <w:rFonts w:ascii="Verdana" w:hAnsi="Verdana" w:cs="Arial"/>
          <w:sz w:val="20"/>
          <w:szCs w:val="20"/>
          <w:lang w:eastAsia="en-GB"/>
        </w:rPr>
        <w:t>.</w:t>
      </w:r>
    </w:p>
    <w:p w14:paraId="5CB751FF"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sz w:val="20"/>
          <w:szCs w:val="20"/>
          <w:lang w:eastAsia="en-GB"/>
        </w:rPr>
        <w:t>Apprehension in making new investments. The economic slowdown and the increase in frequency of extreme climate events (e.g. cyclones and floods), has led to business owners to hold back on potential RE&amp;EE investments. This is the case in the hospitality industry that prefer not to install solar water heaters, an equipment which has usually very short payback times when electricity tariffs are as high as in the PICTs</w:t>
      </w:r>
      <w:r w:rsidR="00D33841">
        <w:rPr>
          <w:rFonts w:ascii="Verdana" w:hAnsi="Verdana" w:cs="Arial"/>
          <w:sz w:val="20"/>
          <w:szCs w:val="20"/>
          <w:lang w:eastAsia="en-GB"/>
        </w:rPr>
        <w:t xml:space="preserve"> – </w:t>
      </w:r>
      <w:r w:rsidR="00D33841" w:rsidRPr="00D33841">
        <w:rPr>
          <w:rFonts w:ascii="Verdana" w:hAnsi="Verdana" w:cs="Arial"/>
          <w:b/>
          <w:sz w:val="20"/>
          <w:szCs w:val="20"/>
          <w:lang w:eastAsia="en-GB"/>
        </w:rPr>
        <w:t>(Investment)</w:t>
      </w:r>
      <w:r w:rsidR="001D3863">
        <w:rPr>
          <w:rFonts w:ascii="Verdana" w:hAnsi="Verdana" w:cs="Arial"/>
          <w:b/>
          <w:sz w:val="20"/>
          <w:szCs w:val="20"/>
          <w:lang w:eastAsia="en-GB"/>
        </w:rPr>
        <w:t xml:space="preserve"> &amp; </w:t>
      </w:r>
      <w:r w:rsidR="001D3863" w:rsidRPr="001D3863">
        <w:rPr>
          <w:rFonts w:ascii="Verdana" w:hAnsi="Verdana"/>
          <w:b/>
          <w:color w:val="0070C0"/>
          <w:sz w:val="20"/>
          <w:szCs w:val="20"/>
        </w:rPr>
        <w:t>(S/M)</w:t>
      </w:r>
      <w:r w:rsidRPr="006065F8">
        <w:rPr>
          <w:rFonts w:ascii="Verdana" w:hAnsi="Verdana" w:cs="Arial"/>
          <w:sz w:val="20"/>
          <w:szCs w:val="20"/>
          <w:lang w:eastAsia="en-GB"/>
        </w:rPr>
        <w:t xml:space="preserve">. </w:t>
      </w:r>
    </w:p>
    <w:p w14:paraId="7FD1856A"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sz w:val="20"/>
          <w:szCs w:val="20"/>
          <w:lang w:eastAsia="en-GB"/>
        </w:rPr>
        <w:lastRenderedPageBreak/>
        <w:t>Land use/availability: Land in small islands is limited as its use is often sensitive. As most RE technologies require significant land usage, investors can be weary of projects that entail land acquisitions/lease</w:t>
      </w:r>
      <w:r w:rsidR="00D33841">
        <w:rPr>
          <w:rFonts w:ascii="Verdana" w:hAnsi="Verdana" w:cs="Arial"/>
          <w:sz w:val="20"/>
          <w:szCs w:val="20"/>
          <w:lang w:eastAsia="en-GB"/>
        </w:rPr>
        <w:t xml:space="preserve"> – </w:t>
      </w:r>
      <w:r w:rsidR="00D33841" w:rsidRPr="00D33841">
        <w:rPr>
          <w:rFonts w:ascii="Verdana" w:hAnsi="Verdana" w:cs="Arial"/>
          <w:b/>
          <w:sz w:val="20"/>
          <w:szCs w:val="20"/>
          <w:lang w:eastAsia="en-GB"/>
        </w:rPr>
        <w:t>(Investment)</w:t>
      </w:r>
      <w:r w:rsidR="001D3863">
        <w:rPr>
          <w:rFonts w:ascii="Verdana" w:hAnsi="Verdana" w:cs="Arial"/>
          <w:b/>
          <w:sz w:val="20"/>
          <w:szCs w:val="20"/>
          <w:lang w:eastAsia="en-GB"/>
        </w:rPr>
        <w:t xml:space="preserve"> &amp; </w:t>
      </w:r>
      <w:r w:rsidR="001D3863" w:rsidRPr="001D3863">
        <w:rPr>
          <w:rFonts w:ascii="Verdana" w:hAnsi="Verdana"/>
          <w:b/>
          <w:color w:val="0070C0"/>
          <w:sz w:val="20"/>
          <w:szCs w:val="20"/>
        </w:rPr>
        <w:t>(</w:t>
      </w:r>
      <w:r w:rsidR="001D3863">
        <w:rPr>
          <w:rFonts w:ascii="Verdana" w:hAnsi="Verdana"/>
          <w:b/>
          <w:color w:val="0070C0"/>
          <w:sz w:val="20"/>
          <w:szCs w:val="20"/>
        </w:rPr>
        <w:t>M</w:t>
      </w:r>
      <w:r w:rsidR="001D3863" w:rsidRPr="001D3863">
        <w:rPr>
          <w:rFonts w:ascii="Verdana" w:hAnsi="Verdana"/>
          <w:b/>
          <w:color w:val="0070C0"/>
          <w:sz w:val="20"/>
          <w:szCs w:val="20"/>
        </w:rPr>
        <w:t>/</w:t>
      </w:r>
      <w:r w:rsidR="001D3863">
        <w:rPr>
          <w:rFonts w:ascii="Verdana" w:hAnsi="Verdana"/>
          <w:b/>
          <w:color w:val="0070C0"/>
          <w:sz w:val="20"/>
          <w:szCs w:val="20"/>
        </w:rPr>
        <w:t>L</w:t>
      </w:r>
      <w:r w:rsidR="001D3863" w:rsidRPr="001D3863">
        <w:rPr>
          <w:rFonts w:ascii="Verdana" w:hAnsi="Verdana"/>
          <w:b/>
          <w:color w:val="0070C0"/>
          <w:sz w:val="20"/>
          <w:szCs w:val="20"/>
        </w:rPr>
        <w:t>)</w:t>
      </w:r>
      <w:r w:rsidRPr="006065F8">
        <w:rPr>
          <w:rFonts w:ascii="Verdana" w:hAnsi="Verdana" w:cs="Arial"/>
          <w:sz w:val="20"/>
          <w:szCs w:val="20"/>
          <w:lang w:eastAsia="en-GB"/>
        </w:rPr>
        <w:t>.</w:t>
      </w:r>
    </w:p>
    <w:p w14:paraId="23F83549" w14:textId="77777777" w:rsidR="006065F8" w:rsidRPr="006065F8" w:rsidRDefault="006065F8" w:rsidP="00FE0E86">
      <w:pPr>
        <w:pStyle w:val="ListParagraph"/>
        <w:numPr>
          <w:ilvl w:val="0"/>
          <w:numId w:val="7"/>
        </w:numPr>
        <w:spacing w:after="0" w:line="240" w:lineRule="auto"/>
        <w:jc w:val="both"/>
        <w:rPr>
          <w:rFonts w:ascii="Verdana" w:hAnsi="Verdana" w:cs="Arial"/>
          <w:bCs/>
          <w:iCs/>
          <w:sz w:val="20"/>
          <w:szCs w:val="20"/>
        </w:rPr>
      </w:pPr>
      <w:r w:rsidRPr="006065F8">
        <w:rPr>
          <w:rFonts w:ascii="Verdana" w:hAnsi="Verdana" w:cs="Arial"/>
          <w:iCs/>
          <w:sz w:val="20"/>
          <w:szCs w:val="20"/>
        </w:rPr>
        <w:t>Low electrification rates. Efforts to electrify peri-urban and rural areas, especially in PNG and Vanuatu, need to be significantly scaled-up in order to tackle their low electrification rates. Besides availability of finance, the main barrier is the lack of regulatory framework to allow private businesses such as RE services companies to operate in this market. It is also important to link these mechanisms with other access-to-energy programmes (e.g. rural electrification and efficient cooking stoves)</w:t>
      </w:r>
      <w:r w:rsidR="00D33841">
        <w:rPr>
          <w:rFonts w:ascii="Verdana" w:hAnsi="Verdana" w:cs="Arial"/>
          <w:iCs/>
          <w:sz w:val="20"/>
          <w:szCs w:val="20"/>
        </w:rPr>
        <w:t xml:space="preserve"> </w:t>
      </w:r>
      <w:r w:rsidR="00D33841" w:rsidRPr="00D33841">
        <w:rPr>
          <w:rFonts w:ascii="Verdana" w:hAnsi="Verdana" w:cs="Arial"/>
          <w:b/>
          <w:iCs/>
          <w:sz w:val="20"/>
          <w:szCs w:val="20"/>
        </w:rPr>
        <w:t>– (Investment &amp; Regulations)</w:t>
      </w:r>
      <w:r w:rsidR="001D3863">
        <w:rPr>
          <w:rFonts w:ascii="Verdana" w:hAnsi="Verdana" w:cs="Arial"/>
          <w:b/>
          <w:iCs/>
          <w:sz w:val="20"/>
          <w:szCs w:val="20"/>
        </w:rPr>
        <w:t xml:space="preserve">  </w:t>
      </w:r>
      <w:r w:rsidR="001D3863" w:rsidRPr="001D3863">
        <w:rPr>
          <w:rFonts w:ascii="Verdana" w:hAnsi="Verdana"/>
          <w:b/>
          <w:color w:val="0070C0"/>
          <w:sz w:val="20"/>
          <w:szCs w:val="20"/>
        </w:rPr>
        <w:t>(</w:t>
      </w:r>
      <w:r w:rsidR="001D3863">
        <w:rPr>
          <w:rFonts w:ascii="Verdana" w:hAnsi="Verdana"/>
          <w:b/>
          <w:color w:val="0070C0"/>
          <w:sz w:val="20"/>
          <w:szCs w:val="20"/>
        </w:rPr>
        <w:t>M</w:t>
      </w:r>
      <w:r w:rsidR="001D3863" w:rsidRPr="001D3863">
        <w:rPr>
          <w:rFonts w:ascii="Verdana" w:hAnsi="Verdana"/>
          <w:b/>
          <w:color w:val="0070C0"/>
          <w:sz w:val="20"/>
          <w:szCs w:val="20"/>
        </w:rPr>
        <w:t>/</w:t>
      </w:r>
      <w:r w:rsidR="001D3863">
        <w:rPr>
          <w:rFonts w:ascii="Verdana" w:hAnsi="Verdana"/>
          <w:b/>
          <w:color w:val="0070C0"/>
          <w:sz w:val="20"/>
          <w:szCs w:val="20"/>
        </w:rPr>
        <w:t>L</w:t>
      </w:r>
      <w:r w:rsidR="001D3863" w:rsidRPr="001D3863">
        <w:rPr>
          <w:rFonts w:ascii="Verdana" w:hAnsi="Verdana"/>
          <w:b/>
          <w:color w:val="0070C0"/>
          <w:sz w:val="20"/>
          <w:szCs w:val="20"/>
        </w:rPr>
        <w:t>)</w:t>
      </w:r>
      <w:r w:rsidRPr="006065F8">
        <w:rPr>
          <w:rFonts w:ascii="Verdana" w:hAnsi="Verdana" w:cs="Arial"/>
          <w:iCs/>
          <w:sz w:val="20"/>
          <w:szCs w:val="20"/>
        </w:rPr>
        <w:t>.</w:t>
      </w:r>
    </w:p>
    <w:p w14:paraId="0420FC14"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iCs/>
          <w:sz w:val="20"/>
          <w:szCs w:val="20"/>
        </w:rPr>
        <w:t>Due to lack of knowledge and awareness, renewable energy technologies are still perceived as expensive although some are already cost-competitive when they compete with conventional alternatives under specific conditions. Moreover, decision makers often do not have the full understanding of the potential benefits of existing technologies</w:t>
      </w:r>
      <w:r w:rsidR="00D33841">
        <w:rPr>
          <w:rFonts w:ascii="Verdana" w:hAnsi="Verdana" w:cs="Arial"/>
          <w:iCs/>
          <w:sz w:val="20"/>
          <w:szCs w:val="20"/>
        </w:rPr>
        <w:t xml:space="preserve"> - </w:t>
      </w:r>
      <w:r w:rsidR="00D33841" w:rsidRPr="00D33841">
        <w:rPr>
          <w:rFonts w:ascii="Verdana" w:hAnsi="Verdana" w:cs="Arial"/>
          <w:b/>
          <w:iCs/>
          <w:sz w:val="20"/>
          <w:szCs w:val="20"/>
        </w:rPr>
        <w:t>(CCK)</w:t>
      </w:r>
      <w:r w:rsidR="00710D75">
        <w:rPr>
          <w:rFonts w:ascii="Verdana" w:hAnsi="Verdana" w:cs="Arial"/>
          <w:b/>
          <w:iCs/>
          <w:sz w:val="20"/>
          <w:szCs w:val="20"/>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 xml:space="preserve"> / L</w:t>
      </w:r>
      <w:r w:rsidR="00710D75" w:rsidRPr="001D3863">
        <w:rPr>
          <w:rFonts w:ascii="Verdana" w:hAnsi="Verdana"/>
          <w:b/>
          <w:color w:val="0070C0"/>
          <w:sz w:val="20"/>
          <w:szCs w:val="20"/>
        </w:rPr>
        <w:t>)</w:t>
      </w:r>
      <w:r w:rsidRPr="006065F8">
        <w:rPr>
          <w:rFonts w:ascii="Verdana" w:hAnsi="Verdana" w:cs="Arial"/>
          <w:iCs/>
          <w:sz w:val="20"/>
          <w:szCs w:val="20"/>
        </w:rPr>
        <w:t>.</w:t>
      </w:r>
    </w:p>
    <w:p w14:paraId="0073347B"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Equipment not appropriate to local environment. The selection of system components often is based only in the price without taking into consideration the local environment conditions such as high temperatures, salinity and climatic variability found in PICTs. This leads to an increased risk of equipment failure and high maintenance costs</w:t>
      </w:r>
      <w:r w:rsidR="00D33841">
        <w:rPr>
          <w:rFonts w:ascii="Verdana" w:hAnsi="Verdana" w:cs="Arial"/>
          <w:iCs/>
          <w:sz w:val="20"/>
          <w:szCs w:val="20"/>
        </w:rPr>
        <w:t xml:space="preserve"> – </w:t>
      </w:r>
      <w:r w:rsidR="00D33841" w:rsidRPr="00D33841">
        <w:rPr>
          <w:rFonts w:ascii="Verdana" w:hAnsi="Verdana" w:cs="Arial"/>
          <w:b/>
          <w:iCs/>
          <w:sz w:val="20"/>
          <w:szCs w:val="20"/>
        </w:rPr>
        <w:t>(CCK)</w:t>
      </w:r>
      <w:r w:rsidR="00710D75">
        <w:rPr>
          <w:rFonts w:ascii="Verdana" w:hAnsi="Verdana" w:cs="Arial"/>
          <w:b/>
          <w:iCs/>
          <w:sz w:val="20"/>
          <w:szCs w:val="20"/>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5EB10269"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Quality standards for renewable energy equipment are not existing or implemented sufficiently. Presence in the market of low quality equipment can lead to a negative uptake of RE technologies, and interviews in some PICTs confirm that this is the case. Consumers need to be educated regarding the options when purchasing equipment. It is also urgent to address waste management issues of the equipment when they reach the end of their life. There is a lack of certification of equipment such as the Lighting Africa programme from World Bank which tests and certifies off-grid lighting products. Failed demonstration projects lead to the perception that RE technologies are not reliable</w:t>
      </w:r>
      <w:r w:rsidR="00D33841">
        <w:rPr>
          <w:rFonts w:ascii="Verdana" w:hAnsi="Verdana" w:cs="Arial"/>
          <w:iCs/>
          <w:sz w:val="20"/>
          <w:szCs w:val="20"/>
        </w:rPr>
        <w:t xml:space="preserve"> -</w:t>
      </w:r>
      <w:r w:rsidR="00D33841" w:rsidRPr="00D33841">
        <w:rPr>
          <w:rFonts w:ascii="Verdana" w:hAnsi="Verdana" w:cs="Arial"/>
          <w:b/>
          <w:iCs/>
          <w:sz w:val="20"/>
          <w:szCs w:val="20"/>
        </w:rPr>
        <w:t>(CCK)</w:t>
      </w:r>
      <w:r w:rsidR="00710D75">
        <w:rPr>
          <w:rFonts w:ascii="Verdana" w:hAnsi="Verdana" w:cs="Arial"/>
          <w:b/>
          <w:iCs/>
          <w:sz w:val="20"/>
          <w:szCs w:val="20"/>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47B66B09"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iCs/>
          <w:sz w:val="20"/>
          <w:szCs w:val="20"/>
        </w:rPr>
        <w:t>Stakeholders have also mentioned the lack of reliable and updated energy data. Renewable energy projects will often require information, which may not be readily available, including historic weather-related data such as sun radiation, wind speed, biomass availability and precipitation</w:t>
      </w:r>
      <w:r w:rsidR="00D33841">
        <w:rPr>
          <w:rFonts w:ascii="Verdana" w:hAnsi="Verdana" w:cs="Arial"/>
          <w:iCs/>
          <w:sz w:val="20"/>
          <w:szCs w:val="20"/>
        </w:rPr>
        <w:t xml:space="preserve"> - </w:t>
      </w:r>
      <w:r w:rsidR="00D33841" w:rsidRPr="00D33841">
        <w:rPr>
          <w:rFonts w:ascii="Verdana" w:hAnsi="Verdana" w:cs="Arial"/>
          <w:b/>
          <w:iCs/>
          <w:sz w:val="20"/>
          <w:szCs w:val="20"/>
        </w:rPr>
        <w:t>(CCK)</w:t>
      </w:r>
      <w:r w:rsidR="00710D75">
        <w:rPr>
          <w:rFonts w:ascii="Verdana" w:hAnsi="Verdana" w:cs="Arial"/>
          <w:b/>
          <w:iCs/>
          <w:sz w:val="20"/>
          <w:szCs w:val="20"/>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 xml:space="preserve"> / 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3C3504FF" w14:textId="77777777" w:rsidR="006065F8" w:rsidRPr="006065F8" w:rsidRDefault="006065F8" w:rsidP="00FE0E86">
      <w:pPr>
        <w:numPr>
          <w:ilvl w:val="0"/>
          <w:numId w:val="7"/>
        </w:numPr>
        <w:ind w:hanging="357"/>
        <w:jc w:val="both"/>
        <w:rPr>
          <w:rFonts w:ascii="Verdana" w:hAnsi="Verdana" w:cs="Arial"/>
          <w:iCs/>
          <w:sz w:val="20"/>
          <w:szCs w:val="20"/>
        </w:rPr>
      </w:pPr>
      <w:r w:rsidRPr="006065F8">
        <w:rPr>
          <w:rFonts w:ascii="Verdana" w:hAnsi="Verdana" w:cs="Arial"/>
          <w:iCs/>
          <w:sz w:val="20"/>
          <w:szCs w:val="20"/>
        </w:rPr>
        <w:t>The up-front costs for RE tend to be high (but operational costs low) and there is a lack of tailored financial schemes for small scale to medium scale projects available. Another challenges is that most ongoing renewable energy investments are fully financed from outside. Systems tend to be fully (or over-) subsidised leading to a lack of ownership, especially in small scale projects. Markets cannot very well develop under these conditions</w:t>
      </w:r>
      <w:r w:rsidR="00D33841">
        <w:rPr>
          <w:rFonts w:ascii="Verdana" w:hAnsi="Verdana" w:cs="Arial"/>
          <w:iCs/>
          <w:sz w:val="20"/>
          <w:szCs w:val="20"/>
        </w:rPr>
        <w:t xml:space="preserve"> – </w:t>
      </w:r>
      <w:r w:rsidR="00D33841" w:rsidRPr="00D33841">
        <w:rPr>
          <w:rFonts w:ascii="Verdana" w:hAnsi="Verdana" w:cs="Arial"/>
          <w:b/>
          <w:iCs/>
          <w:sz w:val="20"/>
          <w:szCs w:val="20"/>
        </w:rPr>
        <w:t>(Investment)</w:t>
      </w:r>
      <w:r w:rsidR="00710D75">
        <w:rPr>
          <w:rFonts w:ascii="Verdana" w:hAnsi="Verdana" w:cs="Arial"/>
          <w:b/>
          <w:iCs/>
          <w:sz w:val="20"/>
          <w:szCs w:val="20"/>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590D8479" w14:textId="77777777" w:rsidR="006065F8" w:rsidRDefault="006065F8" w:rsidP="00FE0E86">
      <w:pPr>
        <w:jc w:val="both"/>
        <w:rPr>
          <w:rFonts w:ascii="Verdana" w:hAnsi="Verdana" w:cs="Arial"/>
          <w:b/>
          <w:sz w:val="20"/>
          <w:szCs w:val="20"/>
          <w:lang w:eastAsia="en-GB"/>
        </w:rPr>
      </w:pPr>
    </w:p>
    <w:p w14:paraId="76A00DFD" w14:textId="77777777" w:rsidR="006A542C" w:rsidRPr="006065F8" w:rsidRDefault="006A542C" w:rsidP="00FE0E86">
      <w:pPr>
        <w:jc w:val="both"/>
        <w:rPr>
          <w:rFonts w:ascii="Verdana" w:hAnsi="Verdana" w:cs="Arial"/>
          <w:b/>
          <w:sz w:val="20"/>
          <w:szCs w:val="20"/>
          <w:lang w:eastAsia="en-GB"/>
        </w:rPr>
      </w:pPr>
    </w:p>
    <w:p w14:paraId="7545A2A9" w14:textId="77777777" w:rsidR="006065F8" w:rsidRPr="0016433E" w:rsidRDefault="006065F8" w:rsidP="0016433E">
      <w:pPr>
        <w:pStyle w:val="ListParagraph"/>
        <w:numPr>
          <w:ilvl w:val="0"/>
          <w:numId w:val="11"/>
        </w:numPr>
        <w:spacing w:after="0" w:line="240" w:lineRule="auto"/>
        <w:jc w:val="both"/>
        <w:rPr>
          <w:rFonts w:ascii="Verdana" w:hAnsi="Verdana" w:cs="Arial"/>
          <w:b/>
          <w:sz w:val="20"/>
          <w:szCs w:val="20"/>
          <w:lang w:eastAsia="en-GB"/>
        </w:rPr>
      </w:pPr>
      <w:r w:rsidRPr="0016433E">
        <w:rPr>
          <w:rFonts w:ascii="Verdana" w:hAnsi="Verdana" w:cs="Arial"/>
          <w:b/>
          <w:sz w:val="20"/>
          <w:szCs w:val="20"/>
          <w:lang w:eastAsia="en-GB"/>
        </w:rPr>
        <w:t>Specific</w:t>
      </w:r>
      <w:r w:rsidR="0016433E" w:rsidRPr="0016433E">
        <w:rPr>
          <w:rFonts w:ascii="Verdana" w:hAnsi="Verdana" w:cs="Arial"/>
          <w:b/>
          <w:sz w:val="20"/>
          <w:szCs w:val="20"/>
          <w:lang w:eastAsia="en-GB"/>
        </w:rPr>
        <w:t xml:space="preserve"> barriers for energy efficiency</w:t>
      </w:r>
    </w:p>
    <w:p w14:paraId="0B7E2210" w14:textId="77777777" w:rsidR="00AE2E0E" w:rsidRPr="006065F8" w:rsidRDefault="00AE2E0E" w:rsidP="00FE0E86">
      <w:pPr>
        <w:ind w:left="3"/>
        <w:jc w:val="both"/>
        <w:rPr>
          <w:rFonts w:ascii="Verdana" w:hAnsi="Verdana" w:cs="Arial"/>
          <w:b/>
          <w:iCs/>
          <w:sz w:val="20"/>
          <w:szCs w:val="20"/>
        </w:rPr>
      </w:pPr>
    </w:p>
    <w:p w14:paraId="00ED6C40"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lastRenderedPageBreak/>
        <w:t>Although energy efficiency is part of PICTs national energy policies and plans, there is often no clear responsibility within the government for developing and implementing EE efforts, no priorities and little or no budget support</w:t>
      </w:r>
      <w:r w:rsidR="00154457">
        <w:rPr>
          <w:rFonts w:ascii="Verdana" w:hAnsi="Verdana" w:cs="Arial"/>
          <w:sz w:val="20"/>
          <w:szCs w:val="20"/>
          <w:lang w:eastAsia="en-GB"/>
        </w:rPr>
        <w:t xml:space="preserve"> – (</w:t>
      </w:r>
      <w:r w:rsidR="00154457">
        <w:rPr>
          <w:rFonts w:ascii="Verdana" w:hAnsi="Verdana" w:cs="Arial"/>
          <w:b/>
          <w:iCs/>
          <w:sz w:val="20"/>
          <w:szCs w:val="20"/>
        </w:rPr>
        <w:t>Policy &amp; Investment)</w:t>
      </w:r>
      <w:r w:rsidR="00710D75">
        <w:rPr>
          <w:rFonts w:ascii="Verdana" w:hAnsi="Verdana" w:cs="Arial"/>
          <w:b/>
          <w:iCs/>
          <w:sz w:val="20"/>
          <w:szCs w:val="20"/>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2F5E7BB6"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There are weak or no minimum energy performance standards for new buildings, building renovations, appliances, lights, air conditioning and refrigeration, vehicles, etc</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56BCD241"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There is limited human and institutional capacity to carry out energy audits, provide energy efficiency training, help arranging the finance, guarantee results, etc</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24DAE47D"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Although energy efficiency improvements are often the “low hanging fruit” and cost-competitive they are not considered or there is lack of awareness options. For the business community, there are no guaranteed benefits for the costs incurred and sometimes a lack of trust in energy auditors, who may be linked to equipment suppliers. Renewable energy solutions are implemented without energy efficiency measures what leads to higher costs (e.g. change of light bulbs)</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 xml:space="preserve">. </w:t>
      </w:r>
    </w:p>
    <w:p w14:paraId="7C7C5B89"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Decisions (regarding appliance choice, new building design, vehicle purchases, etc.) tend to be made on the basis of initial cost, not operating or life-cycle costs</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(S/M</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49D08597"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There is no incentive or legal requirement for the power utilities to provide energy efficiency services and usually little or no capacity to do so. They tend to concentrate on expanding supply and distribution. The area of commercial losses is not very well managed</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 xml:space="preserve">. </w:t>
      </w:r>
    </w:p>
    <w:p w14:paraId="5FA1BE35" w14:textId="77777777" w:rsidR="006065F8" w:rsidRPr="006065F8" w:rsidRDefault="006065F8" w:rsidP="00FE0E86">
      <w:pPr>
        <w:numPr>
          <w:ilvl w:val="0"/>
          <w:numId w:val="7"/>
        </w:numPr>
        <w:jc w:val="both"/>
        <w:rPr>
          <w:rFonts w:ascii="Verdana" w:hAnsi="Verdana" w:cs="Arial"/>
          <w:sz w:val="20"/>
          <w:szCs w:val="20"/>
          <w:lang w:eastAsia="en-GB"/>
        </w:rPr>
      </w:pPr>
      <w:r w:rsidRPr="006065F8">
        <w:rPr>
          <w:rFonts w:ascii="Verdana" w:hAnsi="Verdana" w:cs="Arial"/>
          <w:sz w:val="20"/>
          <w:szCs w:val="20"/>
          <w:lang w:eastAsia="en-GB"/>
        </w:rPr>
        <w:t>In much of the Pacific, power tariffs (at least for households) have traditionally been lower than actual costs of supply, encouraging waste in the use of electricity</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(CK</w:t>
      </w:r>
      <w:r w:rsidR="00154457">
        <w:rPr>
          <w:rFonts w:ascii="Verdana" w:hAnsi="Verdana" w:cs="Arial"/>
          <w:b/>
          <w:sz w:val="20"/>
          <w:szCs w:val="20"/>
          <w:lang w:eastAsia="en-GB"/>
        </w:rPr>
        <w:t xml:space="preserve"> &amp; Investment</w:t>
      </w:r>
      <w:r w:rsidR="00154457" w:rsidRPr="00154457">
        <w:rPr>
          <w:rFonts w:ascii="Verdana" w:hAnsi="Verdana" w:cs="Arial"/>
          <w:b/>
          <w:sz w:val="20"/>
          <w:szCs w:val="20"/>
          <w:lang w:eastAsia="en-GB"/>
        </w:rPr>
        <w:t>)</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5B0AD49D"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Utility short-to-medium term planning (often donor supported) largely ignores demand-side (end-use) efficiency opportunities and seldom if ever considers end-use efficiency as an alternative to new generation</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498B7150" w14:textId="77777777" w:rsidR="006065F8" w:rsidRPr="006065F8" w:rsidRDefault="006065F8" w:rsidP="00FE0E86">
      <w:pPr>
        <w:ind w:left="3"/>
        <w:jc w:val="both"/>
        <w:rPr>
          <w:rFonts w:ascii="Verdana" w:hAnsi="Verdana" w:cs="Arial"/>
          <w:iCs/>
          <w:sz w:val="20"/>
          <w:szCs w:val="20"/>
        </w:rPr>
      </w:pPr>
    </w:p>
    <w:p w14:paraId="0586E195" w14:textId="77777777" w:rsidR="00AE2E0E" w:rsidRPr="0016433E" w:rsidRDefault="006065F8" w:rsidP="0016433E">
      <w:pPr>
        <w:pStyle w:val="ListParagraph"/>
        <w:numPr>
          <w:ilvl w:val="0"/>
          <w:numId w:val="11"/>
        </w:numPr>
        <w:spacing w:after="0" w:line="240" w:lineRule="auto"/>
        <w:jc w:val="both"/>
        <w:rPr>
          <w:rFonts w:ascii="Verdana" w:hAnsi="Verdana" w:cs="Arial"/>
          <w:b/>
          <w:iCs/>
          <w:sz w:val="20"/>
          <w:szCs w:val="20"/>
        </w:rPr>
      </w:pPr>
      <w:r w:rsidRPr="0016433E">
        <w:rPr>
          <w:rFonts w:ascii="Verdana" w:hAnsi="Verdana" w:cs="Arial"/>
          <w:b/>
          <w:iCs/>
          <w:sz w:val="20"/>
          <w:szCs w:val="20"/>
        </w:rPr>
        <w:t>General Regional Barriers</w:t>
      </w:r>
    </w:p>
    <w:p w14:paraId="2288CA9A" w14:textId="77777777" w:rsidR="006065F8" w:rsidRPr="006065F8" w:rsidRDefault="006065F8" w:rsidP="00FE0E86">
      <w:pPr>
        <w:ind w:left="3"/>
        <w:jc w:val="both"/>
        <w:rPr>
          <w:rFonts w:ascii="Verdana" w:hAnsi="Verdana" w:cs="Arial"/>
          <w:b/>
          <w:iCs/>
          <w:sz w:val="20"/>
          <w:szCs w:val="20"/>
        </w:rPr>
      </w:pPr>
      <w:r w:rsidRPr="006065F8">
        <w:rPr>
          <w:rFonts w:ascii="Verdana" w:hAnsi="Verdana" w:cs="Arial"/>
          <w:b/>
          <w:iCs/>
          <w:sz w:val="20"/>
          <w:szCs w:val="20"/>
        </w:rPr>
        <w:t xml:space="preserve"> </w:t>
      </w:r>
    </w:p>
    <w:p w14:paraId="74D135A2"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Small market size does not allow economies of scale especially among the smaller PICTs</w:t>
      </w:r>
      <w:r w:rsidR="00154457">
        <w:rPr>
          <w:rFonts w:ascii="Verdana" w:hAnsi="Verdana" w:cs="Arial"/>
          <w:iCs/>
          <w:sz w:val="20"/>
          <w:szCs w:val="20"/>
        </w:rPr>
        <w:t xml:space="preserve"> – </w:t>
      </w:r>
      <w:r w:rsidR="00154457" w:rsidRPr="00154457">
        <w:rPr>
          <w:rFonts w:ascii="Verdana" w:hAnsi="Verdana" w:cs="Arial"/>
          <w:b/>
          <w:iCs/>
          <w:sz w:val="20"/>
          <w:szCs w:val="20"/>
        </w:rPr>
        <w:t>(Markets)</w:t>
      </w:r>
      <w:r w:rsidR="00710D75">
        <w:rPr>
          <w:rFonts w:ascii="Verdana" w:hAnsi="Verdana" w:cs="Arial"/>
          <w:b/>
          <w:iCs/>
          <w:sz w:val="20"/>
          <w:szCs w:val="20"/>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p>
    <w:p w14:paraId="190370D4"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Distance between islands and from manufacturers significantly increase the cost of equipment and spare parts. Moreover, this is further exacerbated by the small size of the local markets</w:t>
      </w:r>
      <w:r w:rsidR="00154457">
        <w:rPr>
          <w:rFonts w:ascii="Verdana" w:hAnsi="Verdana" w:cs="Arial"/>
          <w:iCs/>
          <w:sz w:val="20"/>
          <w:szCs w:val="20"/>
        </w:rPr>
        <w:t xml:space="preserve"> – </w:t>
      </w:r>
      <w:r w:rsidR="00154457" w:rsidRPr="00154457">
        <w:rPr>
          <w:rFonts w:ascii="Verdana" w:hAnsi="Verdana" w:cs="Arial"/>
          <w:b/>
          <w:iCs/>
          <w:sz w:val="20"/>
          <w:szCs w:val="20"/>
        </w:rPr>
        <w:t>(</w:t>
      </w:r>
      <w:r w:rsidR="00154457">
        <w:rPr>
          <w:rFonts w:ascii="Verdana" w:hAnsi="Verdana" w:cs="Arial"/>
          <w:b/>
          <w:sz w:val="20"/>
          <w:szCs w:val="20"/>
          <w:lang w:eastAsia="en-GB"/>
        </w:rPr>
        <w:t>Markets</w:t>
      </w:r>
      <w:r w:rsidR="00154457" w:rsidRPr="00154457">
        <w:rPr>
          <w:rFonts w:ascii="Verdana" w:hAnsi="Verdana" w:cs="Arial"/>
          <w:b/>
          <w:sz w:val="20"/>
          <w:szCs w:val="20"/>
          <w:lang w:eastAsia="en-GB"/>
        </w:rPr>
        <w:t>)</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w:t>
      </w:r>
    </w:p>
    <w:p w14:paraId="340C3AED"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Staff turnover tend to be high in governments and developing partners. This tends to result in complications in the implementation of projects and programmes. Brain drain in the energy sector is a general challenge</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00710D75">
        <w:rPr>
          <w:rFonts w:ascii="Verdana" w:hAnsi="Verdana" w:cs="Arial"/>
          <w:b/>
          <w:sz w:val="20"/>
          <w:szCs w:val="20"/>
          <w:lang w:eastAsia="en-GB"/>
        </w:rPr>
        <w:t xml:space="preserve"> </w:t>
      </w:r>
      <w:r w:rsidRPr="006065F8">
        <w:rPr>
          <w:rFonts w:ascii="Verdana" w:hAnsi="Verdana" w:cs="Arial"/>
          <w:sz w:val="20"/>
          <w:szCs w:val="20"/>
          <w:lang w:eastAsia="en-GB"/>
        </w:rPr>
        <w:t xml:space="preserve">. </w:t>
      </w:r>
    </w:p>
    <w:p w14:paraId="543D5BA1"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 xml:space="preserve">The distinct geographical, environmental, cultural and social aspects in the region difficult the creation of one-size fits all approach. This is an issue when developing </w:t>
      </w:r>
      <w:r w:rsidRPr="006065F8">
        <w:rPr>
          <w:rFonts w:ascii="Verdana" w:hAnsi="Verdana" w:cs="Arial"/>
          <w:sz w:val="20"/>
          <w:szCs w:val="20"/>
          <w:lang w:eastAsia="en-GB"/>
        </w:rPr>
        <w:lastRenderedPageBreak/>
        <w:t>capacity building activities and selecting appropriate technologies and business models for different islands</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w:t>
      </w:r>
    </w:p>
    <w:p w14:paraId="50F11EE8"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Lack of continuity and planning of capacity building, awareness raising and investment promotion activities in the sustainable energy sector combined with the fact that most of them are led by external organisations. This leads to the wheel being reinvented several times, efficient use of resources and demotivation by regional institutions and individuals who feel that their views and needs are not addressed</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 xml:space="preserve">. </w:t>
      </w:r>
    </w:p>
    <w:p w14:paraId="4D3B87F1"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Some sustainable energy areas such as transport, cooking, solar thermal heating and cooling or energy storage systems are not very well integrated in regional activities. Particularly transport would be a high impact area as it consumes most of the energy in PICTs. The area of sustainable cooking is a high priority area with high expected impacts for the population in PICTs</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 xml:space="preserve">. </w:t>
      </w:r>
    </w:p>
    <w:p w14:paraId="7FDB0456"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sz w:val="20"/>
          <w:szCs w:val="20"/>
          <w:lang w:eastAsia="en-GB"/>
        </w:rPr>
        <w:t>Gender and climate change resilience of energy infrastructure are not well integrated in the energy sector planning and policy in PICTs.  This leads to the situation that the needs of women are not well addressed</w:t>
      </w:r>
      <w:r w:rsidR="00154457">
        <w:rPr>
          <w:rFonts w:ascii="Verdana" w:hAnsi="Verdana" w:cs="Arial"/>
          <w:sz w:val="20"/>
          <w:szCs w:val="20"/>
          <w:lang w:eastAsia="en-GB"/>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sz w:val="20"/>
          <w:szCs w:val="20"/>
          <w:lang w:eastAsia="en-GB"/>
        </w:rPr>
        <w:t xml:space="preserve">.  </w:t>
      </w:r>
    </w:p>
    <w:p w14:paraId="104244A4" w14:textId="77777777" w:rsidR="006065F8" w:rsidRPr="006065F8" w:rsidRDefault="006065F8" w:rsidP="00FE0E86">
      <w:pPr>
        <w:ind w:left="360"/>
        <w:jc w:val="both"/>
        <w:rPr>
          <w:rFonts w:ascii="Verdana" w:hAnsi="Verdana" w:cs="Arial"/>
          <w:iCs/>
          <w:sz w:val="20"/>
          <w:szCs w:val="20"/>
        </w:rPr>
      </w:pPr>
    </w:p>
    <w:p w14:paraId="5950028C" w14:textId="77777777" w:rsidR="006065F8" w:rsidRPr="0016433E" w:rsidRDefault="006065F8" w:rsidP="0016433E">
      <w:pPr>
        <w:pStyle w:val="ListParagraph"/>
        <w:keepNext/>
        <w:numPr>
          <w:ilvl w:val="0"/>
          <w:numId w:val="11"/>
        </w:numPr>
        <w:spacing w:after="0" w:line="240" w:lineRule="auto"/>
        <w:jc w:val="both"/>
        <w:rPr>
          <w:rFonts w:ascii="Verdana" w:hAnsi="Verdana" w:cs="Arial"/>
          <w:b/>
          <w:iCs/>
          <w:sz w:val="20"/>
          <w:szCs w:val="20"/>
        </w:rPr>
      </w:pPr>
      <w:r w:rsidRPr="0016433E">
        <w:rPr>
          <w:rFonts w:ascii="Verdana" w:hAnsi="Verdana" w:cs="Arial"/>
          <w:b/>
          <w:iCs/>
          <w:sz w:val="20"/>
          <w:szCs w:val="20"/>
        </w:rPr>
        <w:t>Barriers Faced by Local Businesses</w:t>
      </w:r>
    </w:p>
    <w:p w14:paraId="6D7E8CD3" w14:textId="77777777" w:rsidR="0016433E" w:rsidRPr="0016433E" w:rsidRDefault="0016433E" w:rsidP="0016433E">
      <w:pPr>
        <w:pStyle w:val="ListParagraph"/>
        <w:keepNext/>
        <w:spacing w:after="0" w:line="240" w:lineRule="auto"/>
        <w:jc w:val="both"/>
        <w:rPr>
          <w:rFonts w:ascii="Verdana" w:hAnsi="Verdana" w:cs="Arial"/>
          <w:b/>
          <w:iCs/>
          <w:sz w:val="20"/>
          <w:szCs w:val="20"/>
        </w:rPr>
      </w:pPr>
    </w:p>
    <w:p w14:paraId="2AED5DEF"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Local businesses, especially suppliers and installers of RE&amp;EE equipment are generally not benefiting from donor funded projects. This is mostly due to the size of the projects which tend to be of a scale not appropriate to the capacity of local companies. Also, external companies tend to be able to offer significantly cheaper prices as they are able to buy bulk quantities</w:t>
      </w:r>
      <w:r w:rsidR="00154457">
        <w:rPr>
          <w:rFonts w:ascii="Verdana" w:hAnsi="Verdana" w:cs="Arial"/>
          <w:iCs/>
          <w:sz w:val="20"/>
          <w:szCs w:val="20"/>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6F396739" w14:textId="77777777" w:rsidR="006065F8" w:rsidRP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Lack of technical capacity of local staff. Local companies tend to be set-up by self-taught individuals who then have to train their own staff as the know-how is not present in the labour market. They also face difficulties when trying to approach new markets/technologies as there is limited experience in the region or the experience/lessons learned have not been disseminated (e.g. setting-up renewable energy service companies). During the needs assessment it was also mentioned that installation manuals and training materials are often not available in local languages</w:t>
      </w:r>
      <w:r w:rsidR="00154457">
        <w:rPr>
          <w:rFonts w:ascii="Verdana" w:hAnsi="Verdana" w:cs="Arial"/>
          <w:iCs/>
          <w:sz w:val="20"/>
          <w:szCs w:val="20"/>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0839E7E7" w14:textId="77777777" w:rsidR="006065F8" w:rsidRDefault="006065F8" w:rsidP="00FE0E86">
      <w:pPr>
        <w:numPr>
          <w:ilvl w:val="0"/>
          <w:numId w:val="7"/>
        </w:numPr>
        <w:jc w:val="both"/>
        <w:rPr>
          <w:rFonts w:ascii="Verdana" w:hAnsi="Verdana" w:cs="Arial"/>
          <w:iCs/>
          <w:sz w:val="20"/>
          <w:szCs w:val="20"/>
        </w:rPr>
      </w:pPr>
      <w:r w:rsidRPr="006065F8">
        <w:rPr>
          <w:rFonts w:ascii="Verdana" w:hAnsi="Verdana" w:cs="Arial"/>
          <w:iCs/>
          <w:sz w:val="20"/>
          <w:szCs w:val="20"/>
        </w:rPr>
        <w:t>Equipment and technologies are not appropriate to the market environment. Due to the small size of the market, there is a lack of options to answer the needs of users, especially for pico and micro applications</w:t>
      </w:r>
      <w:r w:rsidR="00154457">
        <w:rPr>
          <w:rFonts w:ascii="Verdana" w:hAnsi="Verdana" w:cs="Arial"/>
          <w:iCs/>
          <w:sz w:val="20"/>
          <w:szCs w:val="20"/>
        </w:rPr>
        <w:t xml:space="preserve"> - </w:t>
      </w:r>
      <w:r w:rsidR="00154457" w:rsidRPr="00154457">
        <w:rPr>
          <w:rFonts w:ascii="Verdana" w:hAnsi="Verdana" w:cs="Arial"/>
          <w:b/>
          <w:sz w:val="20"/>
          <w:szCs w:val="20"/>
          <w:lang w:eastAsia="en-GB"/>
        </w:rPr>
        <w:t>(CCK)</w:t>
      </w:r>
      <w:r w:rsidR="00710D75">
        <w:rPr>
          <w:rFonts w:ascii="Verdana" w:hAnsi="Verdana" w:cs="Arial"/>
          <w:b/>
          <w:sz w:val="20"/>
          <w:szCs w:val="20"/>
          <w:lang w:eastAsia="en-GB"/>
        </w:rPr>
        <w:t xml:space="preserve"> &amp; </w:t>
      </w:r>
      <w:r w:rsidR="00710D75" w:rsidRPr="001D3863">
        <w:rPr>
          <w:rFonts w:ascii="Verdana" w:hAnsi="Verdana"/>
          <w:b/>
          <w:color w:val="0070C0"/>
          <w:sz w:val="20"/>
          <w:szCs w:val="20"/>
        </w:rPr>
        <w:t>(</w:t>
      </w:r>
      <w:r w:rsidR="00710D75">
        <w:rPr>
          <w:rFonts w:ascii="Verdana" w:hAnsi="Verdana"/>
          <w:b/>
          <w:color w:val="0070C0"/>
          <w:sz w:val="20"/>
          <w:szCs w:val="20"/>
        </w:rPr>
        <w:t>M</w:t>
      </w:r>
      <w:r w:rsidR="00710D75" w:rsidRPr="001D3863">
        <w:rPr>
          <w:rFonts w:ascii="Verdana" w:hAnsi="Verdana"/>
          <w:b/>
          <w:color w:val="0070C0"/>
          <w:sz w:val="20"/>
          <w:szCs w:val="20"/>
        </w:rPr>
        <w:t>/</w:t>
      </w:r>
      <w:r w:rsidR="00710D75">
        <w:rPr>
          <w:rFonts w:ascii="Verdana" w:hAnsi="Verdana"/>
          <w:b/>
          <w:color w:val="0070C0"/>
          <w:sz w:val="20"/>
          <w:szCs w:val="20"/>
        </w:rPr>
        <w:t>L</w:t>
      </w:r>
      <w:r w:rsidR="00710D75" w:rsidRPr="001D3863">
        <w:rPr>
          <w:rFonts w:ascii="Verdana" w:hAnsi="Verdana"/>
          <w:b/>
          <w:color w:val="0070C0"/>
          <w:sz w:val="20"/>
          <w:szCs w:val="20"/>
        </w:rPr>
        <w:t>)</w:t>
      </w:r>
      <w:r w:rsidRPr="006065F8">
        <w:rPr>
          <w:rFonts w:ascii="Verdana" w:hAnsi="Verdana" w:cs="Arial"/>
          <w:iCs/>
          <w:sz w:val="20"/>
          <w:szCs w:val="20"/>
        </w:rPr>
        <w:t xml:space="preserve">. </w:t>
      </w:r>
    </w:p>
    <w:p w14:paraId="30823580" w14:textId="77777777" w:rsidR="00EC29C3" w:rsidRDefault="00EC29C3" w:rsidP="00EC29C3">
      <w:pPr>
        <w:jc w:val="both"/>
        <w:rPr>
          <w:rFonts w:ascii="Verdana" w:hAnsi="Verdana" w:cs="Arial"/>
          <w:iCs/>
          <w:sz w:val="20"/>
          <w:szCs w:val="20"/>
        </w:rPr>
      </w:pPr>
    </w:p>
    <w:p w14:paraId="0E4B4C44" w14:textId="77777777" w:rsidR="009D1BDB" w:rsidRDefault="009D1BDB" w:rsidP="00EC29C3">
      <w:pPr>
        <w:jc w:val="both"/>
        <w:rPr>
          <w:rFonts w:ascii="Verdana" w:hAnsi="Verdana" w:cs="Arial"/>
          <w:iCs/>
          <w:sz w:val="20"/>
          <w:szCs w:val="20"/>
        </w:rPr>
      </w:pPr>
    </w:p>
    <w:p w14:paraId="79B97B3B" w14:textId="77777777" w:rsidR="009D1BDB" w:rsidRDefault="009D1BDB">
      <w:pPr>
        <w:rPr>
          <w:rFonts w:ascii="Verdana" w:hAnsi="Verdana" w:cs="Arial"/>
          <w:iCs/>
          <w:sz w:val="20"/>
          <w:szCs w:val="20"/>
        </w:rPr>
      </w:pPr>
      <w:r>
        <w:rPr>
          <w:rFonts w:ascii="Verdana" w:hAnsi="Verdana" w:cs="Arial"/>
          <w:iCs/>
          <w:sz w:val="20"/>
          <w:szCs w:val="20"/>
        </w:rPr>
        <w:br w:type="page"/>
      </w:r>
    </w:p>
    <w:p w14:paraId="5BB97EEB" w14:textId="77777777" w:rsidR="009D1BDB" w:rsidRDefault="009D1BDB" w:rsidP="00EC29C3">
      <w:pPr>
        <w:jc w:val="both"/>
        <w:rPr>
          <w:rFonts w:ascii="Verdana" w:hAnsi="Verdana" w:cs="Arial"/>
          <w:iCs/>
          <w:sz w:val="20"/>
          <w:szCs w:val="20"/>
        </w:rPr>
      </w:pPr>
    </w:p>
    <w:p w14:paraId="7646DA34" w14:textId="77777777" w:rsidR="009D1BDB" w:rsidRPr="009D1BDB" w:rsidRDefault="009D1BDB" w:rsidP="009D1BDB">
      <w:pPr>
        <w:jc w:val="center"/>
        <w:rPr>
          <w:rFonts w:ascii="Verdana" w:hAnsi="Verdana" w:cs="Arial"/>
          <w:b/>
          <w:iCs/>
          <w:sz w:val="20"/>
          <w:szCs w:val="20"/>
        </w:rPr>
      </w:pPr>
      <w:r w:rsidRPr="009D1BDB">
        <w:rPr>
          <w:rFonts w:ascii="Verdana" w:hAnsi="Verdana" w:cs="Arial"/>
          <w:b/>
          <w:iCs/>
          <w:sz w:val="20"/>
          <w:szCs w:val="20"/>
        </w:rPr>
        <w:t>ANNEX 2</w:t>
      </w:r>
    </w:p>
    <w:p w14:paraId="172DFF1E" w14:textId="77777777" w:rsidR="009D1BDB" w:rsidRDefault="009D1BDB" w:rsidP="009D1BDB">
      <w:pPr>
        <w:jc w:val="center"/>
        <w:rPr>
          <w:rFonts w:ascii="Verdana" w:hAnsi="Verdana" w:cs="Arial"/>
          <w:iCs/>
          <w:sz w:val="20"/>
          <w:szCs w:val="20"/>
        </w:rPr>
      </w:pPr>
      <w:r>
        <w:rPr>
          <w:rFonts w:ascii="Verdana" w:hAnsi="Verdana" w:cs="Arial"/>
          <w:iCs/>
          <w:sz w:val="20"/>
          <w:szCs w:val="20"/>
        </w:rPr>
        <w:t xml:space="preserve"> </w:t>
      </w:r>
    </w:p>
    <w:p w14:paraId="5AA0F00C" w14:textId="77777777" w:rsidR="009D1BDB" w:rsidRPr="009D1BDB" w:rsidRDefault="009D1BDB" w:rsidP="009D1BDB">
      <w:pPr>
        <w:jc w:val="center"/>
        <w:rPr>
          <w:rFonts w:ascii="Verdana" w:hAnsi="Verdana" w:cs="Arial"/>
          <w:b/>
          <w:iCs/>
          <w:sz w:val="20"/>
          <w:szCs w:val="20"/>
        </w:rPr>
      </w:pPr>
      <w:r w:rsidRPr="009D1BDB">
        <w:rPr>
          <w:rFonts w:ascii="Verdana" w:hAnsi="Verdana" w:cs="Arial"/>
          <w:b/>
          <w:iCs/>
          <w:sz w:val="20"/>
          <w:szCs w:val="20"/>
        </w:rPr>
        <w:t>IDENTIFIED BARRIERS REQUIRING SHORT - MEDIUM TERM INTERVENTIONS</w:t>
      </w:r>
    </w:p>
    <w:p w14:paraId="6B25E781" w14:textId="77777777" w:rsidR="00EC29C3" w:rsidRDefault="00EC29C3" w:rsidP="00EC29C3">
      <w:pPr>
        <w:jc w:val="both"/>
        <w:rPr>
          <w:rFonts w:ascii="Verdana" w:hAnsi="Verdana" w:cs="Arial"/>
          <w:iCs/>
          <w:sz w:val="20"/>
          <w:szCs w:val="20"/>
        </w:rPr>
      </w:pPr>
    </w:p>
    <w:tbl>
      <w:tblPr>
        <w:tblStyle w:val="TableGrid"/>
        <w:tblW w:w="0" w:type="auto"/>
        <w:tblInd w:w="108" w:type="dxa"/>
        <w:tblLook w:val="04A0" w:firstRow="1" w:lastRow="0" w:firstColumn="1" w:lastColumn="0" w:noHBand="0" w:noVBand="1"/>
      </w:tblPr>
      <w:tblGrid>
        <w:gridCol w:w="710"/>
        <w:gridCol w:w="7581"/>
        <w:gridCol w:w="1067"/>
      </w:tblGrid>
      <w:tr w:rsidR="009D1BDB" w14:paraId="63679E46" w14:textId="77777777" w:rsidTr="00CB6B5D">
        <w:trPr>
          <w:trHeight w:val="273"/>
        </w:trPr>
        <w:tc>
          <w:tcPr>
            <w:tcW w:w="630" w:type="dxa"/>
          </w:tcPr>
          <w:p w14:paraId="282F3654" w14:textId="77777777" w:rsidR="009D1BDB" w:rsidRPr="00D11395" w:rsidRDefault="009D1BDB" w:rsidP="00CB6B5D">
            <w:pPr>
              <w:jc w:val="both"/>
              <w:rPr>
                <w:rFonts w:ascii="Verdana" w:hAnsi="Verdana" w:cs="Arial"/>
                <w:b/>
                <w:iCs/>
              </w:rPr>
            </w:pPr>
            <w:r w:rsidRPr="00D11395">
              <w:rPr>
                <w:rFonts w:ascii="Verdana" w:hAnsi="Verdana" w:cs="Arial"/>
                <w:b/>
                <w:iCs/>
              </w:rPr>
              <w:t xml:space="preserve">NO. </w:t>
            </w:r>
          </w:p>
        </w:tc>
        <w:tc>
          <w:tcPr>
            <w:tcW w:w="7581" w:type="dxa"/>
          </w:tcPr>
          <w:p w14:paraId="3643EEBC" w14:textId="77777777" w:rsidR="009D1BDB" w:rsidRDefault="009D1BDB" w:rsidP="00CB6B5D">
            <w:pPr>
              <w:jc w:val="center"/>
              <w:rPr>
                <w:rFonts w:ascii="Verdana" w:hAnsi="Verdana" w:cs="Arial"/>
                <w:b/>
                <w:iCs/>
              </w:rPr>
            </w:pPr>
            <w:r w:rsidRPr="00D11395">
              <w:rPr>
                <w:rFonts w:ascii="Verdana" w:hAnsi="Verdana" w:cs="Arial"/>
                <w:b/>
                <w:iCs/>
              </w:rPr>
              <w:t>BARRIERS</w:t>
            </w:r>
          </w:p>
          <w:p w14:paraId="672A814E" w14:textId="77777777" w:rsidR="009D1BDB" w:rsidRPr="00D11395" w:rsidRDefault="009D1BDB" w:rsidP="00CB6B5D">
            <w:pPr>
              <w:jc w:val="center"/>
              <w:rPr>
                <w:rFonts w:ascii="Verdana" w:hAnsi="Verdana" w:cs="Arial"/>
                <w:b/>
                <w:iCs/>
              </w:rPr>
            </w:pPr>
            <w:r>
              <w:rPr>
                <w:rFonts w:ascii="Verdana" w:hAnsi="Verdana" w:cs="Arial"/>
                <w:b/>
                <w:iCs/>
              </w:rPr>
              <w:t>(Short – Medium Term Interventions)</w:t>
            </w:r>
          </w:p>
        </w:tc>
        <w:tc>
          <w:tcPr>
            <w:tcW w:w="925" w:type="dxa"/>
          </w:tcPr>
          <w:p w14:paraId="64AF7376" w14:textId="77777777" w:rsidR="009D1BDB" w:rsidRDefault="009D1BDB" w:rsidP="00CB6B5D">
            <w:pPr>
              <w:rPr>
                <w:rFonts w:ascii="Verdana" w:hAnsi="Verdana" w:cs="Arial"/>
                <w:b/>
                <w:iCs/>
              </w:rPr>
            </w:pPr>
            <w:r>
              <w:rPr>
                <w:rFonts w:ascii="Verdana" w:hAnsi="Verdana" w:cs="Arial"/>
                <w:b/>
                <w:iCs/>
              </w:rPr>
              <w:t>Actual Nos.</w:t>
            </w:r>
          </w:p>
          <w:p w14:paraId="39ED65D0" w14:textId="77777777" w:rsidR="009D1BDB" w:rsidRPr="00D11395" w:rsidRDefault="009D1BDB" w:rsidP="00CB6B5D">
            <w:pPr>
              <w:jc w:val="center"/>
              <w:rPr>
                <w:rFonts w:ascii="Verdana" w:hAnsi="Verdana" w:cs="Arial"/>
                <w:b/>
                <w:iCs/>
              </w:rPr>
            </w:pPr>
          </w:p>
        </w:tc>
      </w:tr>
      <w:tr w:rsidR="009D1BDB" w14:paraId="5474C4F8" w14:textId="77777777" w:rsidTr="00CB6B5D">
        <w:trPr>
          <w:trHeight w:val="215"/>
        </w:trPr>
        <w:tc>
          <w:tcPr>
            <w:tcW w:w="630" w:type="dxa"/>
          </w:tcPr>
          <w:p w14:paraId="192FC8BC" w14:textId="77777777" w:rsidR="009D1BDB" w:rsidRPr="003C130F" w:rsidRDefault="009D1BDB" w:rsidP="00CB6B5D">
            <w:pPr>
              <w:jc w:val="both"/>
              <w:rPr>
                <w:rFonts w:ascii="Verdana" w:hAnsi="Verdana" w:cs="Arial"/>
                <w:iCs/>
              </w:rPr>
            </w:pPr>
            <w:r w:rsidRPr="003C130F">
              <w:rPr>
                <w:rFonts w:ascii="Verdana" w:hAnsi="Verdana" w:cs="Arial"/>
                <w:iCs/>
              </w:rPr>
              <w:t>1.</w:t>
            </w:r>
          </w:p>
        </w:tc>
        <w:tc>
          <w:tcPr>
            <w:tcW w:w="7581" w:type="dxa"/>
          </w:tcPr>
          <w:p w14:paraId="59349DF3" w14:textId="77777777" w:rsidR="009D1BDB" w:rsidRPr="00D11395" w:rsidRDefault="009D1BDB" w:rsidP="00CB6B5D">
            <w:pPr>
              <w:jc w:val="both"/>
              <w:rPr>
                <w:rFonts w:ascii="Verdana" w:hAnsi="Verdana" w:cs="Arial"/>
                <w:b/>
                <w:iCs/>
              </w:rPr>
            </w:pPr>
            <w:r w:rsidRPr="006065F8">
              <w:rPr>
                <w:rFonts w:ascii="Verdana" w:hAnsi="Verdana" w:cs="Arial"/>
                <w:iCs/>
              </w:rPr>
              <w:t xml:space="preserve">Lack of firm plans and targets on RE&amp;EE: Although 13 PICTs have specific targets for RE adoption and for rural electrification some lack technical studies, infrastructure and allocated budget for achieving the targets. Due to these factors some of the targets are likely not to be achieved. </w:t>
            </w:r>
            <w:r w:rsidRPr="006065F8">
              <w:rPr>
                <w:rFonts w:ascii="Verdana" w:hAnsi="Verdana"/>
              </w:rPr>
              <w:t>The current FAESP does not include explicit regional renewable energy and energy efficiency targets. That does not reflect the pro-active commitments of countries on national levels</w:t>
            </w:r>
            <w:r>
              <w:rPr>
                <w:rFonts w:ascii="Verdana" w:hAnsi="Verdana"/>
              </w:rPr>
              <w:t xml:space="preserve"> - </w:t>
            </w:r>
            <w:r w:rsidRPr="0016433E">
              <w:rPr>
                <w:rFonts w:ascii="Verdana" w:hAnsi="Verdana"/>
                <w:b/>
              </w:rPr>
              <w:t>(Policy / Plans / Targets)</w:t>
            </w:r>
            <w:r>
              <w:rPr>
                <w:rFonts w:ascii="Verdana" w:hAnsi="Verdana"/>
                <w:b/>
              </w:rPr>
              <w:t xml:space="preserve"> &amp; </w:t>
            </w:r>
            <w:r w:rsidRPr="001D3863">
              <w:rPr>
                <w:rFonts w:ascii="Verdana" w:hAnsi="Verdana"/>
                <w:b/>
                <w:color w:val="0070C0"/>
              </w:rPr>
              <w:t>(S/M)</w:t>
            </w:r>
            <w:r w:rsidRPr="006065F8">
              <w:rPr>
                <w:rFonts w:ascii="Verdana" w:hAnsi="Verdana"/>
              </w:rPr>
              <w:t>.</w:t>
            </w:r>
          </w:p>
        </w:tc>
        <w:tc>
          <w:tcPr>
            <w:tcW w:w="925" w:type="dxa"/>
          </w:tcPr>
          <w:p w14:paraId="529C6252" w14:textId="77777777" w:rsidR="009D1BDB" w:rsidRPr="003C130F" w:rsidRDefault="009D1BDB" w:rsidP="00CB6B5D">
            <w:pPr>
              <w:jc w:val="both"/>
              <w:rPr>
                <w:rFonts w:ascii="Verdana" w:hAnsi="Verdana" w:cs="Arial"/>
                <w:iCs/>
              </w:rPr>
            </w:pPr>
            <w:r w:rsidRPr="003C130F">
              <w:rPr>
                <w:rFonts w:ascii="Verdana" w:hAnsi="Verdana" w:cs="Arial"/>
                <w:iCs/>
              </w:rPr>
              <w:t>1.</w:t>
            </w:r>
          </w:p>
        </w:tc>
      </w:tr>
      <w:tr w:rsidR="009D1BDB" w14:paraId="44455BE3" w14:textId="77777777" w:rsidTr="00CB6B5D">
        <w:tc>
          <w:tcPr>
            <w:tcW w:w="630" w:type="dxa"/>
          </w:tcPr>
          <w:p w14:paraId="1EB54E7D" w14:textId="77777777" w:rsidR="009D1BDB" w:rsidRDefault="009D1BDB" w:rsidP="00CB6B5D">
            <w:pPr>
              <w:jc w:val="both"/>
              <w:rPr>
                <w:rFonts w:ascii="Verdana" w:hAnsi="Verdana" w:cs="Arial"/>
                <w:iCs/>
              </w:rPr>
            </w:pPr>
            <w:r>
              <w:rPr>
                <w:rFonts w:ascii="Verdana" w:hAnsi="Verdana" w:cs="Arial"/>
                <w:iCs/>
              </w:rPr>
              <w:t>2.</w:t>
            </w:r>
          </w:p>
        </w:tc>
        <w:tc>
          <w:tcPr>
            <w:tcW w:w="7581" w:type="dxa"/>
          </w:tcPr>
          <w:p w14:paraId="2C90D692" w14:textId="77777777" w:rsidR="009D1BDB" w:rsidRPr="006065F8" w:rsidRDefault="009D1BDB" w:rsidP="00CB6B5D">
            <w:pPr>
              <w:jc w:val="both"/>
              <w:rPr>
                <w:rFonts w:ascii="Verdana" w:hAnsi="Verdana" w:cs="Arial"/>
                <w:iCs/>
              </w:rPr>
            </w:pPr>
            <w:r w:rsidRPr="006065F8">
              <w:rPr>
                <w:rFonts w:ascii="Verdana" w:hAnsi="Verdana" w:cs="Arial"/>
                <w:iCs/>
              </w:rPr>
              <w:t>There is a lack of concrete follow-up measures to implement national policy commitments and targets (e.g. laws, standards, investment plans, incentive schemes, public procurement). This goes hand in hand with existing knowledge and capacity gaps concerning sustainable energy implementation.  Regional RE&amp;EE targets in the FAESP and a guided regional implementation process could help to facilitate the implementation of national commitments</w:t>
            </w:r>
            <w:r>
              <w:rPr>
                <w:rFonts w:ascii="Verdana" w:hAnsi="Verdana" w:cs="Arial"/>
                <w:iCs/>
              </w:rPr>
              <w:t xml:space="preserve"> - </w:t>
            </w:r>
            <w:r w:rsidRPr="0016433E">
              <w:rPr>
                <w:rFonts w:ascii="Verdana" w:hAnsi="Verdana"/>
                <w:b/>
              </w:rPr>
              <w:t>(Polic</w:t>
            </w:r>
            <w:r>
              <w:rPr>
                <w:rFonts w:ascii="Verdana" w:hAnsi="Verdana"/>
                <w:b/>
              </w:rPr>
              <w:t>ies)</w:t>
            </w:r>
            <w:r>
              <w:rPr>
                <w:rFonts w:ascii="Verdana" w:hAnsi="Verdana" w:cs="Arial"/>
                <w:iCs/>
              </w:rPr>
              <w:t xml:space="preserve"> &amp; </w:t>
            </w:r>
            <w:r w:rsidRPr="001D3863">
              <w:rPr>
                <w:rFonts w:ascii="Verdana" w:hAnsi="Verdana" w:cs="Arial"/>
                <w:b/>
                <w:iCs/>
                <w:color w:val="0070C0"/>
              </w:rPr>
              <w:t>(S/M)</w:t>
            </w:r>
            <w:r>
              <w:rPr>
                <w:rFonts w:ascii="Verdana" w:hAnsi="Verdana" w:cs="Arial"/>
                <w:iCs/>
              </w:rPr>
              <w:t>.</w:t>
            </w:r>
          </w:p>
          <w:p w14:paraId="4B846B9E" w14:textId="77777777" w:rsidR="009D1BDB" w:rsidRDefault="009D1BDB" w:rsidP="00CB6B5D">
            <w:pPr>
              <w:jc w:val="both"/>
              <w:rPr>
                <w:rFonts w:ascii="Verdana" w:hAnsi="Verdana" w:cs="Arial"/>
                <w:iCs/>
              </w:rPr>
            </w:pPr>
          </w:p>
        </w:tc>
        <w:tc>
          <w:tcPr>
            <w:tcW w:w="925" w:type="dxa"/>
          </w:tcPr>
          <w:p w14:paraId="3221584D" w14:textId="77777777" w:rsidR="009D1BDB" w:rsidRPr="003C130F" w:rsidRDefault="009D1BDB" w:rsidP="00CB6B5D">
            <w:pPr>
              <w:jc w:val="both"/>
              <w:rPr>
                <w:rFonts w:ascii="Verdana" w:hAnsi="Verdana" w:cs="Arial"/>
                <w:iCs/>
              </w:rPr>
            </w:pPr>
            <w:r>
              <w:rPr>
                <w:rFonts w:ascii="Verdana" w:hAnsi="Verdana" w:cs="Arial"/>
                <w:iCs/>
              </w:rPr>
              <w:t>2.</w:t>
            </w:r>
          </w:p>
        </w:tc>
      </w:tr>
      <w:tr w:rsidR="009D1BDB" w14:paraId="00C4F77A" w14:textId="77777777" w:rsidTr="00CB6B5D">
        <w:tc>
          <w:tcPr>
            <w:tcW w:w="630" w:type="dxa"/>
          </w:tcPr>
          <w:p w14:paraId="33E2EC1B" w14:textId="77777777" w:rsidR="009D1BDB" w:rsidRDefault="009D1BDB" w:rsidP="00CB6B5D">
            <w:pPr>
              <w:jc w:val="both"/>
              <w:rPr>
                <w:rFonts w:ascii="Verdana" w:hAnsi="Verdana" w:cs="Arial"/>
                <w:iCs/>
              </w:rPr>
            </w:pPr>
            <w:r>
              <w:rPr>
                <w:rFonts w:ascii="Verdana" w:hAnsi="Verdana" w:cs="Arial"/>
                <w:iCs/>
              </w:rPr>
              <w:t>3.</w:t>
            </w:r>
          </w:p>
        </w:tc>
        <w:tc>
          <w:tcPr>
            <w:tcW w:w="7581" w:type="dxa"/>
          </w:tcPr>
          <w:p w14:paraId="23889D14" w14:textId="77777777" w:rsidR="009D1BDB" w:rsidRPr="006065F8" w:rsidRDefault="009D1BDB" w:rsidP="00CB6B5D">
            <w:pPr>
              <w:jc w:val="both"/>
              <w:rPr>
                <w:rFonts w:ascii="Verdana" w:hAnsi="Verdana" w:cs="Arial"/>
                <w:iCs/>
              </w:rPr>
            </w:pPr>
            <w:r w:rsidRPr="006065F8">
              <w:rPr>
                <w:rFonts w:ascii="Verdana" w:hAnsi="Verdana" w:cs="Arial"/>
                <w:iCs/>
              </w:rPr>
              <w:t>Existing RE support policies in many cases are considered as insufficient by the private sector. Project developers usually require financial support from bilateral and multilateral institutions, in the form of grants and concessional loans, to pass the different stages of project development. Moreover, often they do not consider energy efficiency improvement as a complementary activity</w:t>
            </w:r>
            <w:r>
              <w:rPr>
                <w:rFonts w:ascii="Verdana" w:hAnsi="Verdana" w:cs="Arial"/>
                <w:iCs/>
              </w:rPr>
              <w:t xml:space="preserve"> – </w:t>
            </w:r>
            <w:r w:rsidRPr="0016433E">
              <w:rPr>
                <w:rFonts w:ascii="Verdana" w:hAnsi="Verdana"/>
                <w:b/>
              </w:rPr>
              <w:t>(Polic</w:t>
            </w:r>
            <w:r>
              <w:rPr>
                <w:rFonts w:ascii="Verdana" w:hAnsi="Verdana"/>
                <w:b/>
              </w:rPr>
              <w:t xml:space="preserve">ies) &amp; </w:t>
            </w:r>
            <w:r w:rsidRPr="001D3863">
              <w:rPr>
                <w:rFonts w:ascii="Verdana" w:hAnsi="Verdana"/>
                <w:b/>
                <w:color w:val="0070C0"/>
              </w:rPr>
              <w:t>(S/M)</w:t>
            </w:r>
            <w:r w:rsidRPr="006065F8">
              <w:rPr>
                <w:rFonts w:ascii="Verdana" w:hAnsi="Verdana" w:cs="Arial"/>
                <w:iCs/>
              </w:rPr>
              <w:t>.</w:t>
            </w:r>
          </w:p>
          <w:p w14:paraId="4AFED6DD" w14:textId="77777777" w:rsidR="009D1BDB" w:rsidRDefault="009D1BDB" w:rsidP="00CB6B5D">
            <w:pPr>
              <w:ind w:left="360"/>
              <w:jc w:val="both"/>
              <w:rPr>
                <w:rFonts w:ascii="Verdana" w:hAnsi="Verdana" w:cs="Arial"/>
                <w:iCs/>
              </w:rPr>
            </w:pPr>
          </w:p>
        </w:tc>
        <w:tc>
          <w:tcPr>
            <w:tcW w:w="925" w:type="dxa"/>
          </w:tcPr>
          <w:p w14:paraId="2D85CAE1" w14:textId="77777777" w:rsidR="009D1BDB" w:rsidRPr="003C130F" w:rsidRDefault="009D1BDB" w:rsidP="00CB6B5D">
            <w:pPr>
              <w:jc w:val="both"/>
              <w:rPr>
                <w:rFonts w:ascii="Verdana" w:hAnsi="Verdana" w:cs="Arial"/>
                <w:iCs/>
              </w:rPr>
            </w:pPr>
            <w:r>
              <w:rPr>
                <w:rFonts w:ascii="Verdana" w:hAnsi="Verdana" w:cs="Arial"/>
                <w:iCs/>
              </w:rPr>
              <w:t>3.</w:t>
            </w:r>
          </w:p>
        </w:tc>
      </w:tr>
      <w:tr w:rsidR="009D1BDB" w14:paraId="2D26CA70" w14:textId="77777777" w:rsidTr="00CB6B5D">
        <w:tc>
          <w:tcPr>
            <w:tcW w:w="630" w:type="dxa"/>
          </w:tcPr>
          <w:p w14:paraId="1F56BFB7" w14:textId="77777777" w:rsidR="009D1BDB" w:rsidRDefault="009D1BDB" w:rsidP="00CB6B5D">
            <w:pPr>
              <w:jc w:val="both"/>
              <w:rPr>
                <w:rFonts w:ascii="Verdana" w:hAnsi="Verdana" w:cs="Arial"/>
                <w:iCs/>
              </w:rPr>
            </w:pPr>
            <w:r>
              <w:rPr>
                <w:rFonts w:ascii="Verdana" w:hAnsi="Verdana" w:cs="Arial"/>
                <w:iCs/>
              </w:rPr>
              <w:t>4.</w:t>
            </w:r>
          </w:p>
        </w:tc>
        <w:tc>
          <w:tcPr>
            <w:tcW w:w="7581" w:type="dxa"/>
          </w:tcPr>
          <w:p w14:paraId="5E059264" w14:textId="77777777" w:rsidR="009D1BDB" w:rsidRPr="006065F8" w:rsidRDefault="009D1BDB" w:rsidP="00CB6B5D">
            <w:pPr>
              <w:jc w:val="both"/>
              <w:rPr>
                <w:rFonts w:ascii="Verdana" w:hAnsi="Verdana" w:cs="Arial"/>
                <w:iCs/>
              </w:rPr>
            </w:pPr>
            <w:r w:rsidRPr="006065F8">
              <w:rPr>
                <w:rFonts w:ascii="Verdana" w:hAnsi="Verdana" w:cs="Arial"/>
                <w:iCs/>
              </w:rPr>
              <w:t xml:space="preserve">Electricity generation sector is not attractive to Independent </w:t>
            </w:r>
            <w:r w:rsidRPr="006065F8">
              <w:rPr>
                <w:rFonts w:ascii="Verdana" w:hAnsi="Verdana" w:cs="Arial"/>
                <w:iCs/>
              </w:rPr>
              <w:lastRenderedPageBreak/>
              <w:t>Power Producers: Governments have not been able to establish support schemes such as feed-in-tariffs to deem RE projects economically viable. There is also the particular case in Fiji where biomass power plants are not economically sustainable due to low tariffs combined with technical issues</w:t>
            </w:r>
            <w:r>
              <w:rPr>
                <w:rFonts w:ascii="Verdana" w:hAnsi="Verdana" w:cs="Arial"/>
                <w:iCs/>
              </w:rPr>
              <w:t xml:space="preserve"> – </w:t>
            </w:r>
            <w:r w:rsidRPr="00D33841">
              <w:rPr>
                <w:rFonts w:ascii="Verdana" w:hAnsi="Verdana" w:cs="Arial"/>
                <w:b/>
                <w:iCs/>
              </w:rPr>
              <w:t>(Policies / Legislations / Regulations)</w:t>
            </w:r>
            <w:r>
              <w:rPr>
                <w:rFonts w:ascii="Verdana" w:hAnsi="Verdana" w:cs="Arial"/>
                <w:b/>
                <w:iCs/>
              </w:rPr>
              <w:t xml:space="preserve"> &amp; </w:t>
            </w:r>
            <w:r w:rsidRPr="001D3863">
              <w:rPr>
                <w:rFonts w:ascii="Verdana" w:hAnsi="Verdana"/>
                <w:b/>
                <w:color w:val="0070C0"/>
              </w:rPr>
              <w:t>(S/M)</w:t>
            </w:r>
            <w:r w:rsidRPr="006065F8">
              <w:rPr>
                <w:rFonts w:ascii="Verdana" w:hAnsi="Verdana" w:cs="Arial"/>
                <w:iCs/>
              </w:rPr>
              <w:t>.</w:t>
            </w:r>
          </w:p>
          <w:p w14:paraId="16CDF38A" w14:textId="77777777" w:rsidR="009D1BDB" w:rsidRDefault="009D1BDB" w:rsidP="00CB6B5D">
            <w:pPr>
              <w:jc w:val="both"/>
              <w:rPr>
                <w:rFonts w:ascii="Verdana" w:hAnsi="Verdana" w:cs="Arial"/>
                <w:iCs/>
              </w:rPr>
            </w:pPr>
          </w:p>
        </w:tc>
        <w:tc>
          <w:tcPr>
            <w:tcW w:w="925" w:type="dxa"/>
          </w:tcPr>
          <w:p w14:paraId="7604B1D2" w14:textId="77777777" w:rsidR="009D1BDB" w:rsidRPr="003C130F" w:rsidRDefault="009D1BDB" w:rsidP="00CB6B5D">
            <w:pPr>
              <w:jc w:val="both"/>
              <w:rPr>
                <w:rFonts w:ascii="Verdana" w:hAnsi="Verdana" w:cs="Arial"/>
                <w:iCs/>
              </w:rPr>
            </w:pPr>
            <w:r>
              <w:rPr>
                <w:rFonts w:ascii="Verdana" w:hAnsi="Verdana" w:cs="Arial"/>
                <w:iCs/>
              </w:rPr>
              <w:lastRenderedPageBreak/>
              <w:t>4.</w:t>
            </w:r>
          </w:p>
        </w:tc>
      </w:tr>
      <w:tr w:rsidR="009D1BDB" w14:paraId="0DEB6A00" w14:textId="77777777" w:rsidTr="00CB6B5D">
        <w:tc>
          <w:tcPr>
            <w:tcW w:w="630" w:type="dxa"/>
          </w:tcPr>
          <w:p w14:paraId="4430FBFC" w14:textId="77777777" w:rsidR="009D1BDB" w:rsidRDefault="009D1BDB" w:rsidP="00CB6B5D">
            <w:pPr>
              <w:jc w:val="both"/>
              <w:rPr>
                <w:rFonts w:ascii="Verdana" w:hAnsi="Verdana" w:cs="Arial"/>
                <w:iCs/>
              </w:rPr>
            </w:pPr>
            <w:r>
              <w:rPr>
                <w:rFonts w:ascii="Verdana" w:hAnsi="Verdana" w:cs="Arial"/>
                <w:iCs/>
              </w:rPr>
              <w:t>5.</w:t>
            </w:r>
          </w:p>
        </w:tc>
        <w:tc>
          <w:tcPr>
            <w:tcW w:w="7581" w:type="dxa"/>
          </w:tcPr>
          <w:p w14:paraId="263FCF76" w14:textId="77777777" w:rsidR="009D1BDB" w:rsidRPr="006065F8" w:rsidRDefault="009D1BDB" w:rsidP="00CB6B5D">
            <w:pPr>
              <w:jc w:val="both"/>
              <w:rPr>
                <w:rFonts w:ascii="Verdana" w:hAnsi="Verdana" w:cs="Arial"/>
                <w:iCs/>
              </w:rPr>
            </w:pPr>
            <w:r w:rsidRPr="006065F8">
              <w:rPr>
                <w:rFonts w:ascii="Verdana" w:hAnsi="Verdana" w:cs="Arial"/>
                <w:iCs/>
              </w:rPr>
              <w:t>Monopoly by utilities: Utilities in the PICTs are vertically integrated (usual practice in small island states) combining generation, tra</w:t>
            </w:r>
            <w:r>
              <w:rPr>
                <w:rFonts w:ascii="Verdana" w:hAnsi="Verdana" w:cs="Arial"/>
                <w:iCs/>
              </w:rPr>
              <w:t>nsmission</w:t>
            </w:r>
            <w:r w:rsidRPr="006065F8">
              <w:rPr>
                <w:rFonts w:ascii="Verdana" w:hAnsi="Verdana" w:cs="Arial"/>
                <w:iCs/>
              </w:rPr>
              <w:t xml:space="preserve"> and distribution, and frequently, also regulation. This can be seen as a conflict of interest especially by the utilities in terms of dealing with independent power producers</w:t>
            </w:r>
            <w:r>
              <w:rPr>
                <w:rFonts w:ascii="Verdana" w:hAnsi="Verdana" w:cs="Arial"/>
                <w:iCs/>
              </w:rPr>
              <w:t xml:space="preserve"> – </w:t>
            </w:r>
            <w:r w:rsidRPr="00D33841">
              <w:rPr>
                <w:rFonts w:ascii="Verdana" w:hAnsi="Verdana" w:cs="Arial"/>
                <w:b/>
                <w:iCs/>
              </w:rPr>
              <w:t>(Legislations &amp; Regulations)</w:t>
            </w:r>
            <w:r>
              <w:rPr>
                <w:rFonts w:ascii="Verdana" w:hAnsi="Verdana" w:cs="Arial"/>
                <w:b/>
                <w:iCs/>
              </w:rPr>
              <w:t xml:space="preserve"> &amp; </w:t>
            </w:r>
            <w:r w:rsidRPr="001D3863">
              <w:rPr>
                <w:rFonts w:ascii="Verdana" w:hAnsi="Verdana"/>
                <w:b/>
                <w:color w:val="0070C0"/>
              </w:rPr>
              <w:t>(S/M)</w:t>
            </w:r>
            <w:r w:rsidRPr="006065F8">
              <w:rPr>
                <w:rFonts w:ascii="Verdana" w:hAnsi="Verdana" w:cs="Arial"/>
                <w:iCs/>
              </w:rPr>
              <w:t>.</w:t>
            </w:r>
          </w:p>
          <w:p w14:paraId="79069E55" w14:textId="77777777" w:rsidR="009D1BDB" w:rsidRDefault="009D1BDB" w:rsidP="00CB6B5D">
            <w:pPr>
              <w:jc w:val="both"/>
              <w:rPr>
                <w:rFonts w:ascii="Verdana" w:hAnsi="Verdana" w:cs="Arial"/>
                <w:iCs/>
              </w:rPr>
            </w:pPr>
          </w:p>
        </w:tc>
        <w:tc>
          <w:tcPr>
            <w:tcW w:w="925" w:type="dxa"/>
          </w:tcPr>
          <w:p w14:paraId="0DF51320" w14:textId="77777777" w:rsidR="009D1BDB" w:rsidRPr="003C130F" w:rsidRDefault="009D1BDB" w:rsidP="00CB6B5D">
            <w:pPr>
              <w:jc w:val="both"/>
              <w:rPr>
                <w:rFonts w:ascii="Verdana" w:hAnsi="Verdana" w:cs="Arial"/>
                <w:iCs/>
              </w:rPr>
            </w:pPr>
            <w:r>
              <w:rPr>
                <w:rFonts w:ascii="Verdana" w:hAnsi="Verdana" w:cs="Arial"/>
                <w:iCs/>
              </w:rPr>
              <w:t>5.</w:t>
            </w:r>
          </w:p>
        </w:tc>
      </w:tr>
      <w:tr w:rsidR="009D1BDB" w14:paraId="4C82DF1D" w14:textId="77777777" w:rsidTr="00CB6B5D">
        <w:tc>
          <w:tcPr>
            <w:tcW w:w="630" w:type="dxa"/>
          </w:tcPr>
          <w:p w14:paraId="1B4E3E65" w14:textId="77777777" w:rsidR="009D1BDB" w:rsidRDefault="009D1BDB" w:rsidP="00CB6B5D">
            <w:pPr>
              <w:jc w:val="both"/>
              <w:rPr>
                <w:rFonts w:ascii="Verdana" w:hAnsi="Verdana" w:cs="Arial"/>
                <w:iCs/>
              </w:rPr>
            </w:pPr>
            <w:r>
              <w:rPr>
                <w:rFonts w:ascii="Verdana" w:hAnsi="Verdana" w:cs="Arial"/>
                <w:iCs/>
              </w:rPr>
              <w:t>6.</w:t>
            </w:r>
          </w:p>
        </w:tc>
        <w:tc>
          <w:tcPr>
            <w:tcW w:w="7581" w:type="dxa"/>
          </w:tcPr>
          <w:p w14:paraId="23BC6B9B" w14:textId="77777777" w:rsidR="009D1BDB" w:rsidRPr="006065F8" w:rsidRDefault="009D1BDB" w:rsidP="00CB6B5D">
            <w:pPr>
              <w:jc w:val="both"/>
              <w:rPr>
                <w:rFonts w:ascii="Verdana" w:hAnsi="Verdana" w:cs="Arial"/>
              </w:rPr>
            </w:pPr>
            <w:r w:rsidRPr="006065F8">
              <w:rPr>
                <w:rFonts w:ascii="Verdana" w:hAnsi="Verdana" w:cs="Arial"/>
                <w:iCs/>
              </w:rPr>
              <w:t>Low grid stability: The reliability of the PICTs power systems is low due to lack of investments in the generation, transmission and distribution networks. Adding intermittent sources of energy as is the case of the majority of RE sources such as solar and wind could contribute to further interruptions in the grid when the power plants are not able to meet the demand. As in many PICTs only intermittent RE sources are available an efficient interplay with the conventional production units is of high importance. The outdated diesel engines in some PICTs make that difficult</w:t>
            </w:r>
            <w:r>
              <w:rPr>
                <w:rFonts w:ascii="Verdana" w:hAnsi="Verdana" w:cs="Arial"/>
                <w:iCs/>
              </w:rPr>
              <w:t xml:space="preserve"> - </w:t>
            </w:r>
            <w:r w:rsidRPr="00D33841">
              <w:rPr>
                <w:rFonts w:ascii="Verdana" w:hAnsi="Verdana" w:cs="Arial"/>
                <w:b/>
                <w:iCs/>
              </w:rPr>
              <w:t>(Investment)</w:t>
            </w:r>
            <w:r>
              <w:rPr>
                <w:rFonts w:ascii="Verdana" w:hAnsi="Verdana" w:cs="Arial"/>
                <w:b/>
                <w:iCs/>
              </w:rPr>
              <w:t xml:space="preserve"> &amp; </w:t>
            </w:r>
            <w:r w:rsidRPr="001D3863">
              <w:rPr>
                <w:rFonts w:ascii="Verdana" w:hAnsi="Verdana"/>
                <w:b/>
                <w:color w:val="0070C0"/>
              </w:rPr>
              <w:t>(S/M)</w:t>
            </w:r>
            <w:r w:rsidRPr="006065F8">
              <w:rPr>
                <w:rFonts w:ascii="Verdana" w:hAnsi="Verdana" w:cs="Arial"/>
                <w:iCs/>
              </w:rPr>
              <w:t>.</w:t>
            </w:r>
          </w:p>
        </w:tc>
        <w:tc>
          <w:tcPr>
            <w:tcW w:w="925" w:type="dxa"/>
          </w:tcPr>
          <w:p w14:paraId="0E78D4A8" w14:textId="77777777" w:rsidR="009D1BDB" w:rsidRDefault="009D1BDB" w:rsidP="00CB6B5D">
            <w:pPr>
              <w:jc w:val="both"/>
              <w:rPr>
                <w:rFonts w:ascii="Verdana" w:hAnsi="Verdana" w:cs="Arial"/>
                <w:iCs/>
              </w:rPr>
            </w:pPr>
            <w:r>
              <w:rPr>
                <w:rFonts w:ascii="Verdana" w:hAnsi="Verdana" w:cs="Arial"/>
                <w:iCs/>
              </w:rPr>
              <w:t>7.</w:t>
            </w:r>
          </w:p>
        </w:tc>
      </w:tr>
      <w:tr w:rsidR="009D1BDB" w14:paraId="47F22818" w14:textId="77777777" w:rsidTr="00CB6B5D">
        <w:tc>
          <w:tcPr>
            <w:tcW w:w="630" w:type="dxa"/>
          </w:tcPr>
          <w:p w14:paraId="53B62A36" w14:textId="77777777" w:rsidR="009D1BDB" w:rsidRDefault="009D1BDB" w:rsidP="00CB6B5D">
            <w:pPr>
              <w:jc w:val="both"/>
              <w:rPr>
                <w:rFonts w:ascii="Verdana" w:hAnsi="Verdana" w:cs="Arial"/>
                <w:iCs/>
              </w:rPr>
            </w:pPr>
            <w:r>
              <w:rPr>
                <w:rFonts w:ascii="Verdana" w:hAnsi="Verdana" w:cs="Arial"/>
                <w:iCs/>
              </w:rPr>
              <w:t>7.</w:t>
            </w:r>
          </w:p>
        </w:tc>
        <w:tc>
          <w:tcPr>
            <w:tcW w:w="7581" w:type="dxa"/>
          </w:tcPr>
          <w:p w14:paraId="0E7E28D2" w14:textId="77777777" w:rsidR="009D1BDB" w:rsidRPr="006065F8" w:rsidRDefault="009D1BDB" w:rsidP="00CB6B5D">
            <w:pPr>
              <w:jc w:val="both"/>
              <w:rPr>
                <w:rFonts w:ascii="Verdana" w:hAnsi="Verdana" w:cs="Arial"/>
                <w:iCs/>
              </w:rPr>
            </w:pPr>
            <w:r w:rsidRPr="006065F8">
              <w:rPr>
                <w:rFonts w:ascii="Verdana" w:hAnsi="Verdana" w:cs="Arial"/>
              </w:rPr>
              <w:t>Lack of trained O&amp;M personnel to operate and maintain the power systems. This has caused that a significant number of RE projects (mostly PV) to stop operating</w:t>
            </w:r>
            <w:r>
              <w:rPr>
                <w:rFonts w:ascii="Verdana" w:hAnsi="Verdana" w:cs="Arial"/>
              </w:rPr>
              <w:t xml:space="preserve"> - </w:t>
            </w:r>
            <w:r w:rsidRPr="00D33841">
              <w:rPr>
                <w:rFonts w:ascii="Verdana" w:hAnsi="Verdana" w:cs="Arial"/>
                <w:b/>
              </w:rPr>
              <w:t>(CCK)</w:t>
            </w:r>
            <w:r>
              <w:rPr>
                <w:rFonts w:ascii="Verdana" w:hAnsi="Verdana" w:cs="Arial"/>
                <w:b/>
              </w:rPr>
              <w:t xml:space="preserve"> &amp; </w:t>
            </w:r>
            <w:r w:rsidRPr="001D3863">
              <w:rPr>
                <w:rFonts w:ascii="Verdana" w:hAnsi="Verdana"/>
                <w:b/>
                <w:color w:val="0070C0"/>
              </w:rPr>
              <w:t>(S/M)</w:t>
            </w:r>
            <w:r w:rsidRPr="006065F8">
              <w:rPr>
                <w:rFonts w:ascii="Verdana" w:hAnsi="Verdana" w:cs="Arial"/>
              </w:rPr>
              <w:t xml:space="preserve">. </w:t>
            </w:r>
          </w:p>
          <w:p w14:paraId="18F0B38B" w14:textId="77777777" w:rsidR="009D1BDB" w:rsidRDefault="009D1BDB" w:rsidP="00CB6B5D">
            <w:pPr>
              <w:jc w:val="both"/>
              <w:rPr>
                <w:rFonts w:ascii="Verdana" w:hAnsi="Verdana" w:cs="Arial"/>
                <w:iCs/>
              </w:rPr>
            </w:pPr>
          </w:p>
        </w:tc>
        <w:tc>
          <w:tcPr>
            <w:tcW w:w="925" w:type="dxa"/>
          </w:tcPr>
          <w:p w14:paraId="65249843" w14:textId="77777777" w:rsidR="009D1BDB" w:rsidRPr="003C130F" w:rsidRDefault="009D1BDB" w:rsidP="00CB6B5D">
            <w:pPr>
              <w:jc w:val="both"/>
              <w:rPr>
                <w:rFonts w:ascii="Verdana" w:hAnsi="Verdana" w:cs="Arial"/>
                <w:iCs/>
              </w:rPr>
            </w:pPr>
            <w:r>
              <w:rPr>
                <w:rFonts w:ascii="Verdana" w:hAnsi="Verdana" w:cs="Arial"/>
                <w:iCs/>
              </w:rPr>
              <w:t>9.</w:t>
            </w:r>
          </w:p>
        </w:tc>
      </w:tr>
      <w:tr w:rsidR="009D1BDB" w14:paraId="11FC4197" w14:textId="77777777" w:rsidTr="00CB6B5D">
        <w:tc>
          <w:tcPr>
            <w:tcW w:w="630" w:type="dxa"/>
          </w:tcPr>
          <w:p w14:paraId="2FF8EDD2" w14:textId="77777777" w:rsidR="009D1BDB" w:rsidRDefault="009D1BDB" w:rsidP="00CB6B5D">
            <w:pPr>
              <w:jc w:val="both"/>
              <w:rPr>
                <w:rFonts w:ascii="Verdana" w:hAnsi="Verdana" w:cs="Arial"/>
                <w:iCs/>
              </w:rPr>
            </w:pPr>
            <w:r>
              <w:rPr>
                <w:rFonts w:ascii="Verdana" w:hAnsi="Verdana" w:cs="Arial"/>
                <w:iCs/>
              </w:rPr>
              <w:t>8.</w:t>
            </w:r>
          </w:p>
        </w:tc>
        <w:tc>
          <w:tcPr>
            <w:tcW w:w="7581" w:type="dxa"/>
          </w:tcPr>
          <w:p w14:paraId="7BC8679A" w14:textId="77777777" w:rsidR="009D1BDB" w:rsidRPr="006065F8" w:rsidRDefault="009D1BDB" w:rsidP="00CB6B5D">
            <w:pPr>
              <w:jc w:val="both"/>
              <w:rPr>
                <w:rFonts w:ascii="Verdana" w:hAnsi="Verdana" w:cs="Arial"/>
                <w:iCs/>
              </w:rPr>
            </w:pPr>
            <w:r w:rsidRPr="006065F8">
              <w:rPr>
                <w:rFonts w:ascii="Verdana" w:hAnsi="Verdana" w:cs="Arial"/>
              </w:rPr>
              <w:t xml:space="preserve">Apprehension in making new investments. The economic slowdown and the increase in frequency of extreme climate events (e.g. cyclones and floods), has led to business </w:t>
            </w:r>
            <w:r w:rsidRPr="006065F8">
              <w:rPr>
                <w:rFonts w:ascii="Verdana" w:hAnsi="Verdana" w:cs="Arial"/>
              </w:rPr>
              <w:lastRenderedPageBreak/>
              <w:t>owners to hold back on potential RE&amp;EE investments. This is the case in the hospitality industry that prefer not to install solar water heaters, an equipment which has usually very short payback times when electricity tariffs are as high as in the PICTs</w:t>
            </w:r>
            <w:r>
              <w:rPr>
                <w:rFonts w:ascii="Verdana" w:hAnsi="Verdana" w:cs="Arial"/>
              </w:rPr>
              <w:t xml:space="preserve"> – </w:t>
            </w:r>
            <w:r w:rsidRPr="00D33841">
              <w:rPr>
                <w:rFonts w:ascii="Verdana" w:hAnsi="Verdana" w:cs="Arial"/>
                <w:b/>
              </w:rPr>
              <w:t>(Investment)</w:t>
            </w:r>
            <w:r>
              <w:rPr>
                <w:rFonts w:ascii="Verdana" w:hAnsi="Verdana" w:cs="Arial"/>
                <w:b/>
              </w:rPr>
              <w:t xml:space="preserve"> &amp; </w:t>
            </w:r>
            <w:r w:rsidRPr="001D3863">
              <w:rPr>
                <w:rFonts w:ascii="Verdana" w:hAnsi="Verdana"/>
                <w:b/>
                <w:color w:val="0070C0"/>
              </w:rPr>
              <w:t>(S/M)</w:t>
            </w:r>
            <w:r w:rsidRPr="006065F8">
              <w:rPr>
                <w:rFonts w:ascii="Verdana" w:hAnsi="Verdana" w:cs="Arial"/>
              </w:rPr>
              <w:t xml:space="preserve">. </w:t>
            </w:r>
          </w:p>
          <w:p w14:paraId="523B88BD" w14:textId="77777777" w:rsidR="009D1BDB" w:rsidRDefault="009D1BDB" w:rsidP="00CB6B5D">
            <w:pPr>
              <w:jc w:val="both"/>
              <w:rPr>
                <w:rFonts w:ascii="Verdana" w:hAnsi="Verdana" w:cs="Arial"/>
                <w:iCs/>
              </w:rPr>
            </w:pPr>
          </w:p>
        </w:tc>
        <w:tc>
          <w:tcPr>
            <w:tcW w:w="925" w:type="dxa"/>
          </w:tcPr>
          <w:p w14:paraId="50F995FF" w14:textId="77777777" w:rsidR="009D1BDB" w:rsidRPr="003C130F" w:rsidRDefault="009D1BDB" w:rsidP="00CB6B5D">
            <w:pPr>
              <w:jc w:val="both"/>
              <w:rPr>
                <w:rFonts w:ascii="Verdana" w:hAnsi="Verdana" w:cs="Arial"/>
                <w:iCs/>
              </w:rPr>
            </w:pPr>
            <w:r>
              <w:rPr>
                <w:rFonts w:ascii="Verdana" w:hAnsi="Verdana" w:cs="Arial"/>
                <w:iCs/>
              </w:rPr>
              <w:lastRenderedPageBreak/>
              <w:t>11.</w:t>
            </w:r>
          </w:p>
        </w:tc>
      </w:tr>
      <w:tr w:rsidR="009D1BDB" w14:paraId="3475A9A2" w14:textId="77777777" w:rsidTr="00CB6B5D">
        <w:tc>
          <w:tcPr>
            <w:tcW w:w="630" w:type="dxa"/>
          </w:tcPr>
          <w:p w14:paraId="156CEB31" w14:textId="77777777" w:rsidR="009D1BDB" w:rsidRDefault="009D1BDB" w:rsidP="00CB6B5D">
            <w:pPr>
              <w:jc w:val="both"/>
              <w:rPr>
                <w:rFonts w:ascii="Verdana" w:hAnsi="Verdana" w:cs="Arial"/>
                <w:iCs/>
              </w:rPr>
            </w:pPr>
            <w:r>
              <w:rPr>
                <w:rFonts w:ascii="Verdana" w:hAnsi="Verdana" w:cs="Arial"/>
                <w:iCs/>
              </w:rPr>
              <w:t>9.</w:t>
            </w:r>
          </w:p>
        </w:tc>
        <w:tc>
          <w:tcPr>
            <w:tcW w:w="7581" w:type="dxa"/>
          </w:tcPr>
          <w:p w14:paraId="0E876629" w14:textId="77777777" w:rsidR="009D1BDB" w:rsidRDefault="009D1BDB" w:rsidP="00CB6B5D">
            <w:pPr>
              <w:jc w:val="both"/>
              <w:rPr>
                <w:rFonts w:ascii="Verdana" w:hAnsi="Verdana" w:cs="Arial"/>
                <w:iCs/>
              </w:rPr>
            </w:pPr>
            <w:r w:rsidRPr="006065F8">
              <w:rPr>
                <w:rFonts w:ascii="Verdana" w:hAnsi="Verdana" w:cs="Arial"/>
                <w:iCs/>
              </w:rPr>
              <w:t>Due to lack of knowledge and awareness, renewable energy technologies are still perceived as expensive although some are already cost-competitive when they compete with conventional alternatives under specific conditions. Moreover, decision makers often do not have the full understanding of the potential benefits of existing technologies</w:t>
            </w:r>
            <w:r>
              <w:rPr>
                <w:rFonts w:ascii="Verdana" w:hAnsi="Verdana" w:cs="Arial"/>
                <w:iCs/>
              </w:rPr>
              <w:t xml:space="preserve"> - </w:t>
            </w:r>
            <w:r w:rsidRPr="00D33841">
              <w:rPr>
                <w:rFonts w:ascii="Verdana" w:hAnsi="Verdana" w:cs="Arial"/>
                <w:b/>
                <w:iCs/>
              </w:rPr>
              <w:t>(CCK)</w:t>
            </w:r>
            <w:r>
              <w:rPr>
                <w:rFonts w:ascii="Verdana" w:hAnsi="Verdana" w:cs="Arial"/>
                <w:b/>
                <w:iCs/>
              </w:rPr>
              <w:t xml:space="preserve"> &amp; </w:t>
            </w:r>
            <w:r w:rsidRPr="001D3863">
              <w:rPr>
                <w:rFonts w:ascii="Verdana" w:hAnsi="Verdana"/>
                <w:b/>
                <w:color w:val="0070C0"/>
              </w:rPr>
              <w:t>(S/M</w:t>
            </w:r>
            <w:r>
              <w:rPr>
                <w:rFonts w:ascii="Verdana" w:hAnsi="Verdana"/>
                <w:b/>
                <w:color w:val="0070C0"/>
              </w:rPr>
              <w:t xml:space="preserve"> / L</w:t>
            </w:r>
            <w:r w:rsidRPr="001D3863">
              <w:rPr>
                <w:rFonts w:ascii="Verdana" w:hAnsi="Verdana"/>
                <w:b/>
                <w:color w:val="0070C0"/>
              </w:rPr>
              <w:t>)</w:t>
            </w:r>
            <w:r w:rsidRPr="006065F8">
              <w:rPr>
                <w:rFonts w:ascii="Verdana" w:hAnsi="Verdana" w:cs="Arial"/>
                <w:iCs/>
              </w:rPr>
              <w:t>.</w:t>
            </w:r>
          </w:p>
        </w:tc>
        <w:tc>
          <w:tcPr>
            <w:tcW w:w="925" w:type="dxa"/>
          </w:tcPr>
          <w:p w14:paraId="7B66DE93" w14:textId="77777777" w:rsidR="009D1BDB" w:rsidRPr="003C130F" w:rsidRDefault="009D1BDB" w:rsidP="00CB6B5D">
            <w:pPr>
              <w:jc w:val="both"/>
              <w:rPr>
                <w:rFonts w:ascii="Verdana" w:hAnsi="Verdana" w:cs="Arial"/>
                <w:iCs/>
              </w:rPr>
            </w:pPr>
            <w:r>
              <w:rPr>
                <w:rFonts w:ascii="Verdana" w:hAnsi="Verdana" w:cs="Arial"/>
                <w:iCs/>
              </w:rPr>
              <w:t>14.</w:t>
            </w:r>
          </w:p>
        </w:tc>
      </w:tr>
      <w:tr w:rsidR="009D1BDB" w14:paraId="443B5633" w14:textId="77777777" w:rsidTr="00CB6B5D">
        <w:tc>
          <w:tcPr>
            <w:tcW w:w="630" w:type="dxa"/>
          </w:tcPr>
          <w:p w14:paraId="20F98BFD" w14:textId="77777777" w:rsidR="009D1BDB" w:rsidRDefault="009D1BDB" w:rsidP="00CB6B5D">
            <w:pPr>
              <w:jc w:val="both"/>
              <w:rPr>
                <w:rFonts w:ascii="Verdana" w:hAnsi="Verdana" w:cs="Arial"/>
                <w:iCs/>
              </w:rPr>
            </w:pPr>
            <w:r>
              <w:rPr>
                <w:rFonts w:ascii="Verdana" w:hAnsi="Verdana" w:cs="Arial"/>
                <w:iCs/>
              </w:rPr>
              <w:t>10.</w:t>
            </w:r>
          </w:p>
        </w:tc>
        <w:tc>
          <w:tcPr>
            <w:tcW w:w="7581" w:type="dxa"/>
          </w:tcPr>
          <w:p w14:paraId="207C1E1D" w14:textId="77777777" w:rsidR="009D1BDB" w:rsidRPr="006065F8" w:rsidRDefault="009D1BDB" w:rsidP="00CB6B5D">
            <w:pPr>
              <w:jc w:val="both"/>
              <w:rPr>
                <w:rFonts w:ascii="Verdana" w:hAnsi="Verdana" w:cs="Arial"/>
                <w:iCs/>
              </w:rPr>
            </w:pPr>
            <w:r w:rsidRPr="006065F8">
              <w:rPr>
                <w:rFonts w:ascii="Verdana" w:hAnsi="Verdana" w:cs="Arial"/>
                <w:iCs/>
              </w:rPr>
              <w:t>Quality standards for renewable energy equipment are not existing or implemented sufficiently. Presence in the market of low quality equipment can lead to a negative uptake of RE technologies, and interviews in some PICTs confirm that this is the case. Consumers need to be educated regarding the options when purchasing equipment. It is also urgent to address waste management issues of the equipment when they reach the end of their life. There is a lack of certification of equipment such as the Lighting Africa programme from World Bank which tests and certifies off-grid lighting products. Failed demonstration projects lead to the perception that RE technologies are not reliable</w:t>
            </w:r>
            <w:r>
              <w:rPr>
                <w:rFonts w:ascii="Verdana" w:hAnsi="Verdana" w:cs="Arial"/>
                <w:iCs/>
              </w:rPr>
              <w:t xml:space="preserve"> -</w:t>
            </w:r>
            <w:r w:rsidRPr="00D33841">
              <w:rPr>
                <w:rFonts w:ascii="Verdana" w:hAnsi="Verdana" w:cs="Arial"/>
                <w:b/>
                <w:iCs/>
              </w:rPr>
              <w:t>(CCK)</w:t>
            </w:r>
            <w:r>
              <w:rPr>
                <w:rFonts w:ascii="Verdana" w:hAnsi="Verdana" w:cs="Arial"/>
                <w:b/>
                <w:iCs/>
              </w:rPr>
              <w:t xml:space="preserve"> &amp; </w:t>
            </w:r>
            <w:r w:rsidRPr="001D3863">
              <w:rPr>
                <w:rFonts w:ascii="Verdana" w:hAnsi="Verdana"/>
                <w:b/>
                <w:color w:val="0070C0"/>
              </w:rPr>
              <w:t>(S/M</w:t>
            </w:r>
            <w:r>
              <w:rPr>
                <w:rFonts w:ascii="Verdana" w:hAnsi="Verdana"/>
                <w:b/>
                <w:color w:val="0070C0"/>
              </w:rPr>
              <w:t>/L</w:t>
            </w:r>
            <w:r w:rsidRPr="001D3863">
              <w:rPr>
                <w:rFonts w:ascii="Verdana" w:hAnsi="Verdana"/>
                <w:b/>
                <w:color w:val="0070C0"/>
              </w:rPr>
              <w:t>)</w:t>
            </w:r>
            <w:r w:rsidRPr="006065F8">
              <w:rPr>
                <w:rFonts w:ascii="Verdana" w:hAnsi="Verdana" w:cs="Arial"/>
                <w:iCs/>
              </w:rPr>
              <w:t xml:space="preserve">. </w:t>
            </w:r>
          </w:p>
          <w:p w14:paraId="549BF0A9" w14:textId="77777777" w:rsidR="009D1BDB" w:rsidRDefault="009D1BDB" w:rsidP="00CB6B5D">
            <w:pPr>
              <w:jc w:val="both"/>
              <w:rPr>
                <w:rFonts w:ascii="Verdana" w:hAnsi="Verdana" w:cs="Arial"/>
                <w:iCs/>
              </w:rPr>
            </w:pPr>
          </w:p>
        </w:tc>
        <w:tc>
          <w:tcPr>
            <w:tcW w:w="925" w:type="dxa"/>
          </w:tcPr>
          <w:p w14:paraId="7D6C7116" w14:textId="77777777" w:rsidR="009D1BDB" w:rsidRPr="00C16709" w:rsidRDefault="009D1BDB" w:rsidP="00CB6B5D">
            <w:pPr>
              <w:jc w:val="both"/>
              <w:rPr>
                <w:rFonts w:ascii="Verdana" w:hAnsi="Verdana" w:cs="Arial"/>
                <w:iCs/>
              </w:rPr>
            </w:pPr>
            <w:r w:rsidRPr="00C16709">
              <w:rPr>
                <w:rFonts w:ascii="Verdana" w:hAnsi="Verdana" w:cs="Arial"/>
                <w:iCs/>
              </w:rPr>
              <w:t>16.</w:t>
            </w:r>
          </w:p>
        </w:tc>
      </w:tr>
      <w:tr w:rsidR="009D1BDB" w14:paraId="2670A368" w14:textId="77777777" w:rsidTr="00CB6B5D">
        <w:tc>
          <w:tcPr>
            <w:tcW w:w="630" w:type="dxa"/>
          </w:tcPr>
          <w:p w14:paraId="3366AA16" w14:textId="77777777" w:rsidR="009D1BDB" w:rsidRDefault="009D1BDB" w:rsidP="00CB6B5D">
            <w:pPr>
              <w:jc w:val="both"/>
              <w:rPr>
                <w:rFonts w:ascii="Verdana" w:hAnsi="Verdana" w:cs="Arial"/>
                <w:iCs/>
              </w:rPr>
            </w:pPr>
            <w:r>
              <w:rPr>
                <w:rFonts w:ascii="Verdana" w:hAnsi="Verdana" w:cs="Arial"/>
                <w:iCs/>
              </w:rPr>
              <w:t>11.</w:t>
            </w:r>
          </w:p>
        </w:tc>
        <w:tc>
          <w:tcPr>
            <w:tcW w:w="7581" w:type="dxa"/>
          </w:tcPr>
          <w:p w14:paraId="0497D361" w14:textId="77777777" w:rsidR="009D1BDB" w:rsidRPr="006065F8" w:rsidRDefault="009D1BDB" w:rsidP="00CB6B5D">
            <w:pPr>
              <w:jc w:val="both"/>
              <w:rPr>
                <w:rFonts w:ascii="Verdana" w:hAnsi="Verdana" w:cs="Arial"/>
                <w:iCs/>
              </w:rPr>
            </w:pPr>
            <w:r w:rsidRPr="006065F8">
              <w:rPr>
                <w:rFonts w:ascii="Verdana" w:hAnsi="Verdana" w:cs="Arial"/>
                <w:iCs/>
              </w:rPr>
              <w:t>Stakeholders have also mentioned the lack of reliable and updated energy data. Renewable energy projects will often require information, which may not be readily available, including historic weather-related data such as sun radiation, wind speed, biomass availability and precipitation</w:t>
            </w:r>
            <w:r>
              <w:rPr>
                <w:rFonts w:ascii="Verdana" w:hAnsi="Verdana" w:cs="Arial"/>
                <w:iCs/>
              </w:rPr>
              <w:t xml:space="preserve"> - </w:t>
            </w:r>
            <w:r w:rsidRPr="00D33841">
              <w:rPr>
                <w:rFonts w:ascii="Verdana" w:hAnsi="Verdana" w:cs="Arial"/>
                <w:b/>
                <w:iCs/>
              </w:rPr>
              <w:t>(CCK)</w:t>
            </w:r>
            <w:r>
              <w:rPr>
                <w:rFonts w:ascii="Verdana" w:hAnsi="Verdana" w:cs="Arial"/>
                <w:b/>
                <w:iCs/>
              </w:rPr>
              <w:t xml:space="preserve"> &amp; </w:t>
            </w:r>
            <w:r w:rsidRPr="001D3863">
              <w:rPr>
                <w:rFonts w:ascii="Verdana" w:hAnsi="Verdana"/>
                <w:b/>
                <w:color w:val="0070C0"/>
              </w:rPr>
              <w:t>(S/M</w:t>
            </w:r>
            <w:r>
              <w:rPr>
                <w:rFonts w:ascii="Verdana" w:hAnsi="Verdana"/>
                <w:b/>
                <w:color w:val="0070C0"/>
              </w:rPr>
              <w:t xml:space="preserve"> / L</w:t>
            </w:r>
            <w:r w:rsidRPr="001D3863">
              <w:rPr>
                <w:rFonts w:ascii="Verdana" w:hAnsi="Verdana"/>
                <w:b/>
                <w:color w:val="0070C0"/>
              </w:rPr>
              <w:t>)</w:t>
            </w:r>
            <w:r w:rsidRPr="006065F8">
              <w:rPr>
                <w:rFonts w:ascii="Verdana" w:hAnsi="Verdana" w:cs="Arial"/>
                <w:iCs/>
              </w:rPr>
              <w:t xml:space="preserve">. </w:t>
            </w:r>
          </w:p>
          <w:p w14:paraId="4F94EB5B" w14:textId="77777777" w:rsidR="009D1BDB" w:rsidRDefault="009D1BDB" w:rsidP="00CB6B5D">
            <w:pPr>
              <w:jc w:val="both"/>
              <w:rPr>
                <w:rFonts w:ascii="Verdana" w:hAnsi="Verdana" w:cs="Arial"/>
                <w:iCs/>
              </w:rPr>
            </w:pPr>
          </w:p>
        </w:tc>
        <w:tc>
          <w:tcPr>
            <w:tcW w:w="925" w:type="dxa"/>
          </w:tcPr>
          <w:p w14:paraId="1F15E7F7" w14:textId="77777777" w:rsidR="009D1BDB" w:rsidRPr="00C16709" w:rsidRDefault="009D1BDB" w:rsidP="00CB6B5D">
            <w:pPr>
              <w:jc w:val="both"/>
              <w:rPr>
                <w:rFonts w:ascii="Verdana" w:hAnsi="Verdana" w:cs="Arial"/>
                <w:iCs/>
              </w:rPr>
            </w:pPr>
            <w:r w:rsidRPr="00C16709">
              <w:rPr>
                <w:rFonts w:ascii="Verdana" w:hAnsi="Verdana" w:cs="Arial"/>
                <w:iCs/>
              </w:rPr>
              <w:t>17.</w:t>
            </w:r>
          </w:p>
        </w:tc>
      </w:tr>
      <w:tr w:rsidR="009D1BDB" w14:paraId="16B984E0" w14:textId="77777777" w:rsidTr="00CB6B5D">
        <w:tc>
          <w:tcPr>
            <w:tcW w:w="630" w:type="dxa"/>
          </w:tcPr>
          <w:p w14:paraId="4A399ADB" w14:textId="77777777" w:rsidR="009D1BDB" w:rsidRDefault="009D1BDB" w:rsidP="00CB6B5D">
            <w:pPr>
              <w:jc w:val="both"/>
              <w:rPr>
                <w:rFonts w:ascii="Verdana" w:hAnsi="Verdana" w:cs="Arial"/>
                <w:iCs/>
              </w:rPr>
            </w:pPr>
            <w:r>
              <w:rPr>
                <w:rFonts w:ascii="Verdana" w:hAnsi="Verdana" w:cs="Arial"/>
                <w:iCs/>
              </w:rPr>
              <w:t>12.</w:t>
            </w:r>
          </w:p>
        </w:tc>
        <w:tc>
          <w:tcPr>
            <w:tcW w:w="7581" w:type="dxa"/>
          </w:tcPr>
          <w:p w14:paraId="1EF6A7BD" w14:textId="77777777" w:rsidR="009D1BDB" w:rsidRDefault="009D1BDB" w:rsidP="00CB6B5D">
            <w:pPr>
              <w:jc w:val="both"/>
              <w:rPr>
                <w:rFonts w:ascii="Verdana" w:hAnsi="Verdana" w:cs="Arial"/>
                <w:iCs/>
              </w:rPr>
            </w:pPr>
            <w:r w:rsidRPr="006065F8">
              <w:rPr>
                <w:rFonts w:ascii="Verdana" w:hAnsi="Verdana" w:cs="Arial"/>
                <w:iCs/>
              </w:rPr>
              <w:t xml:space="preserve">The up-front costs for RE tend to be high (but operational </w:t>
            </w:r>
            <w:r w:rsidRPr="006065F8">
              <w:rPr>
                <w:rFonts w:ascii="Verdana" w:hAnsi="Verdana" w:cs="Arial"/>
                <w:iCs/>
              </w:rPr>
              <w:lastRenderedPageBreak/>
              <w:t>costs low) and there is a lack of tailored financial schemes for small scale to medium scale projects available. Another challenges is that most ongoing renewable energy investments are fully financed from outside. Systems tend to be fully (or over-) subsidised leading</w:t>
            </w:r>
            <w:r>
              <w:rPr>
                <w:rFonts w:ascii="Verdana" w:hAnsi="Verdana" w:cs="Arial"/>
                <w:iCs/>
              </w:rPr>
              <w:t xml:space="preserve"> to lack of ownership, especially in small scale projects. Markets cannot very well develop under these conditions.</w:t>
            </w:r>
          </w:p>
        </w:tc>
        <w:tc>
          <w:tcPr>
            <w:tcW w:w="925" w:type="dxa"/>
          </w:tcPr>
          <w:p w14:paraId="778DD1E0" w14:textId="77777777" w:rsidR="009D1BDB" w:rsidRPr="00C16709" w:rsidRDefault="009D1BDB" w:rsidP="00CB6B5D">
            <w:pPr>
              <w:jc w:val="both"/>
              <w:rPr>
                <w:rFonts w:ascii="Verdana" w:hAnsi="Verdana" w:cs="Arial"/>
                <w:iCs/>
              </w:rPr>
            </w:pPr>
            <w:r w:rsidRPr="00C16709">
              <w:rPr>
                <w:rFonts w:ascii="Verdana" w:hAnsi="Verdana" w:cs="Arial"/>
                <w:iCs/>
              </w:rPr>
              <w:lastRenderedPageBreak/>
              <w:t>18.</w:t>
            </w:r>
          </w:p>
        </w:tc>
      </w:tr>
      <w:tr w:rsidR="009D1BDB" w14:paraId="04D19F89" w14:textId="77777777" w:rsidTr="00CB6B5D">
        <w:tc>
          <w:tcPr>
            <w:tcW w:w="630" w:type="dxa"/>
          </w:tcPr>
          <w:p w14:paraId="662B3AA6" w14:textId="77777777" w:rsidR="009D1BDB" w:rsidRDefault="009D1BDB" w:rsidP="00CB6B5D">
            <w:pPr>
              <w:jc w:val="both"/>
              <w:rPr>
                <w:rFonts w:ascii="Verdana" w:hAnsi="Verdana" w:cs="Arial"/>
                <w:iCs/>
              </w:rPr>
            </w:pPr>
            <w:r>
              <w:rPr>
                <w:rFonts w:ascii="Verdana" w:hAnsi="Verdana" w:cs="Arial"/>
                <w:iCs/>
              </w:rPr>
              <w:t>13.</w:t>
            </w:r>
          </w:p>
        </w:tc>
        <w:tc>
          <w:tcPr>
            <w:tcW w:w="7581" w:type="dxa"/>
          </w:tcPr>
          <w:p w14:paraId="2375D1C4" w14:textId="77777777" w:rsidR="009D1BDB" w:rsidRPr="006065F8" w:rsidRDefault="009D1BDB" w:rsidP="00CB6B5D">
            <w:pPr>
              <w:jc w:val="both"/>
              <w:rPr>
                <w:rFonts w:ascii="Verdana" w:hAnsi="Verdana" w:cs="Arial"/>
              </w:rPr>
            </w:pPr>
            <w:r w:rsidRPr="006065F8">
              <w:rPr>
                <w:rFonts w:ascii="Verdana" w:hAnsi="Verdana" w:cs="Arial"/>
              </w:rPr>
              <w:t>Although energy efficiency is part of PICTs national energy policies and plans, there is often no clear responsibility within the government for developing and implementing EE efforts, no priorities and little or no budget support</w:t>
            </w:r>
            <w:r>
              <w:rPr>
                <w:rFonts w:ascii="Verdana" w:hAnsi="Verdana" w:cs="Arial"/>
              </w:rPr>
              <w:t xml:space="preserve"> – (</w:t>
            </w:r>
            <w:r>
              <w:rPr>
                <w:rFonts w:ascii="Verdana" w:hAnsi="Verdana" w:cs="Arial"/>
                <w:b/>
                <w:iCs/>
              </w:rPr>
              <w:t xml:space="preserve">Policy &amp; Investment) &amp; </w:t>
            </w:r>
            <w:r w:rsidRPr="001D3863">
              <w:rPr>
                <w:rFonts w:ascii="Verdana" w:hAnsi="Verdana"/>
                <w:b/>
                <w:color w:val="0070C0"/>
              </w:rPr>
              <w:t>(S/M</w:t>
            </w:r>
            <w:r>
              <w:rPr>
                <w:rFonts w:ascii="Verdana" w:hAnsi="Verdana"/>
                <w:b/>
                <w:color w:val="0070C0"/>
              </w:rPr>
              <w:t>/L</w:t>
            </w:r>
            <w:r w:rsidRPr="001D3863">
              <w:rPr>
                <w:rFonts w:ascii="Verdana" w:hAnsi="Verdana"/>
                <w:b/>
                <w:color w:val="0070C0"/>
              </w:rPr>
              <w:t>)</w:t>
            </w:r>
            <w:r w:rsidRPr="006065F8">
              <w:rPr>
                <w:rFonts w:ascii="Verdana" w:hAnsi="Verdana" w:cs="Arial"/>
              </w:rPr>
              <w:t>.</w:t>
            </w:r>
          </w:p>
          <w:p w14:paraId="79FD0F69" w14:textId="77777777" w:rsidR="009D1BDB" w:rsidRDefault="009D1BDB" w:rsidP="00CB6B5D">
            <w:pPr>
              <w:jc w:val="both"/>
              <w:rPr>
                <w:rFonts w:ascii="Verdana" w:hAnsi="Verdana" w:cs="Arial"/>
                <w:iCs/>
              </w:rPr>
            </w:pPr>
          </w:p>
        </w:tc>
        <w:tc>
          <w:tcPr>
            <w:tcW w:w="925" w:type="dxa"/>
          </w:tcPr>
          <w:p w14:paraId="7C452CB9" w14:textId="77777777" w:rsidR="009D1BDB" w:rsidRPr="00C16709" w:rsidRDefault="009D1BDB" w:rsidP="00CB6B5D">
            <w:pPr>
              <w:jc w:val="both"/>
              <w:rPr>
                <w:rFonts w:ascii="Verdana" w:hAnsi="Verdana" w:cs="Arial"/>
                <w:iCs/>
              </w:rPr>
            </w:pPr>
            <w:r w:rsidRPr="00C16709">
              <w:rPr>
                <w:rFonts w:ascii="Verdana" w:hAnsi="Verdana" w:cs="Arial"/>
                <w:iCs/>
              </w:rPr>
              <w:t>19.</w:t>
            </w:r>
          </w:p>
        </w:tc>
      </w:tr>
      <w:tr w:rsidR="009D1BDB" w14:paraId="19A15DAF" w14:textId="77777777" w:rsidTr="00CB6B5D">
        <w:tc>
          <w:tcPr>
            <w:tcW w:w="630" w:type="dxa"/>
          </w:tcPr>
          <w:p w14:paraId="78E1F4A7" w14:textId="77777777" w:rsidR="009D1BDB" w:rsidRDefault="009D1BDB" w:rsidP="00CB6B5D">
            <w:pPr>
              <w:jc w:val="both"/>
              <w:rPr>
                <w:rFonts w:ascii="Verdana" w:hAnsi="Verdana" w:cs="Arial"/>
                <w:iCs/>
              </w:rPr>
            </w:pPr>
            <w:r>
              <w:rPr>
                <w:rFonts w:ascii="Verdana" w:hAnsi="Verdana" w:cs="Arial"/>
                <w:iCs/>
              </w:rPr>
              <w:t>14.</w:t>
            </w:r>
          </w:p>
        </w:tc>
        <w:tc>
          <w:tcPr>
            <w:tcW w:w="7581" w:type="dxa"/>
          </w:tcPr>
          <w:p w14:paraId="0F73991E" w14:textId="77777777" w:rsidR="009D1BDB" w:rsidRPr="006065F8" w:rsidRDefault="009D1BDB" w:rsidP="00CB6B5D">
            <w:pPr>
              <w:jc w:val="both"/>
              <w:rPr>
                <w:rFonts w:ascii="Verdana" w:hAnsi="Verdana" w:cs="Arial"/>
              </w:rPr>
            </w:pPr>
            <w:r w:rsidRPr="006065F8">
              <w:rPr>
                <w:rFonts w:ascii="Verdana" w:hAnsi="Verdana" w:cs="Arial"/>
              </w:rPr>
              <w:t>Although energy efficiency improvements are often the “low hanging fruit” and cost-competitive they are not considered or there is lack of awareness options. For the business community, there are no guaranteed benefits for the costs incurred and sometimes a lack of trust in energy auditors, who may be linked to equipment suppliers. Renewable energy solutions are implemented without energy efficiency measures what leads to higher costs (e.g. change of light bulbs)</w:t>
            </w:r>
            <w:r>
              <w:rPr>
                <w:rFonts w:ascii="Verdana" w:hAnsi="Verdana" w:cs="Arial"/>
              </w:rPr>
              <w:t xml:space="preserve"> - </w:t>
            </w:r>
            <w:r w:rsidRPr="00154457">
              <w:rPr>
                <w:rFonts w:ascii="Verdana" w:hAnsi="Verdana" w:cs="Arial"/>
                <w:b/>
              </w:rPr>
              <w:t>(CCK)</w:t>
            </w:r>
            <w:r>
              <w:rPr>
                <w:rFonts w:ascii="Verdana" w:hAnsi="Verdana" w:cs="Arial"/>
                <w:b/>
              </w:rPr>
              <w:t xml:space="preserve"> &amp; </w:t>
            </w:r>
            <w:r w:rsidRPr="001D3863">
              <w:rPr>
                <w:rFonts w:ascii="Verdana" w:hAnsi="Verdana"/>
                <w:b/>
                <w:color w:val="0070C0"/>
              </w:rPr>
              <w:t>(S/M</w:t>
            </w:r>
            <w:r>
              <w:rPr>
                <w:rFonts w:ascii="Verdana" w:hAnsi="Verdana"/>
                <w:b/>
                <w:color w:val="0070C0"/>
              </w:rPr>
              <w:t>/L</w:t>
            </w:r>
            <w:r w:rsidRPr="001D3863">
              <w:rPr>
                <w:rFonts w:ascii="Verdana" w:hAnsi="Verdana"/>
                <w:b/>
                <w:color w:val="0070C0"/>
              </w:rPr>
              <w:t>)</w:t>
            </w:r>
            <w:r w:rsidRPr="006065F8">
              <w:rPr>
                <w:rFonts w:ascii="Verdana" w:hAnsi="Verdana" w:cs="Arial"/>
              </w:rPr>
              <w:t xml:space="preserve">. </w:t>
            </w:r>
          </w:p>
          <w:p w14:paraId="60C5BD7B" w14:textId="77777777" w:rsidR="009D1BDB" w:rsidRDefault="009D1BDB" w:rsidP="00CB6B5D">
            <w:pPr>
              <w:jc w:val="both"/>
              <w:rPr>
                <w:rFonts w:ascii="Verdana" w:hAnsi="Verdana" w:cs="Arial"/>
                <w:iCs/>
              </w:rPr>
            </w:pPr>
          </w:p>
        </w:tc>
        <w:tc>
          <w:tcPr>
            <w:tcW w:w="925" w:type="dxa"/>
          </w:tcPr>
          <w:p w14:paraId="1D03109F" w14:textId="77777777" w:rsidR="009D1BDB" w:rsidRPr="00C16709" w:rsidRDefault="009D1BDB" w:rsidP="00CB6B5D">
            <w:pPr>
              <w:jc w:val="both"/>
              <w:rPr>
                <w:rFonts w:ascii="Verdana" w:hAnsi="Verdana" w:cs="Arial"/>
                <w:iCs/>
              </w:rPr>
            </w:pPr>
            <w:r w:rsidRPr="00C16709">
              <w:rPr>
                <w:rFonts w:ascii="Verdana" w:hAnsi="Verdana" w:cs="Arial"/>
                <w:iCs/>
              </w:rPr>
              <w:t>22.</w:t>
            </w:r>
          </w:p>
        </w:tc>
      </w:tr>
      <w:tr w:rsidR="009D1BDB" w14:paraId="2E9AFE6F" w14:textId="77777777" w:rsidTr="00CB6B5D">
        <w:tc>
          <w:tcPr>
            <w:tcW w:w="630" w:type="dxa"/>
          </w:tcPr>
          <w:p w14:paraId="5E93C5B5" w14:textId="77777777" w:rsidR="009D1BDB" w:rsidRDefault="009D1BDB" w:rsidP="00CB6B5D">
            <w:pPr>
              <w:jc w:val="both"/>
              <w:rPr>
                <w:rFonts w:ascii="Verdana" w:hAnsi="Verdana" w:cs="Arial"/>
                <w:iCs/>
              </w:rPr>
            </w:pPr>
            <w:r>
              <w:rPr>
                <w:rFonts w:ascii="Verdana" w:hAnsi="Verdana" w:cs="Arial"/>
                <w:iCs/>
              </w:rPr>
              <w:t>15.</w:t>
            </w:r>
          </w:p>
        </w:tc>
        <w:tc>
          <w:tcPr>
            <w:tcW w:w="7581" w:type="dxa"/>
          </w:tcPr>
          <w:p w14:paraId="6614A75D" w14:textId="77777777" w:rsidR="009D1BDB" w:rsidRPr="006065F8" w:rsidRDefault="009D1BDB" w:rsidP="00CB6B5D">
            <w:pPr>
              <w:jc w:val="both"/>
              <w:rPr>
                <w:rFonts w:ascii="Verdana" w:hAnsi="Verdana" w:cs="Arial"/>
              </w:rPr>
            </w:pPr>
            <w:r w:rsidRPr="006065F8">
              <w:rPr>
                <w:rFonts w:ascii="Verdana" w:hAnsi="Verdana" w:cs="Arial"/>
              </w:rPr>
              <w:t>Decisions (regarding appliance choice, new building design, vehicle purchases, etc.) tend to be made on the basis of initial cost, not operating or life-cycle costs</w:t>
            </w:r>
            <w:r>
              <w:rPr>
                <w:rFonts w:ascii="Verdana" w:hAnsi="Verdana" w:cs="Arial"/>
              </w:rPr>
              <w:t xml:space="preserve"> - </w:t>
            </w:r>
            <w:r w:rsidRPr="00154457">
              <w:rPr>
                <w:rFonts w:ascii="Verdana" w:hAnsi="Verdana" w:cs="Arial"/>
                <w:b/>
              </w:rPr>
              <w:t>(CCK)</w:t>
            </w:r>
            <w:r>
              <w:rPr>
                <w:rFonts w:ascii="Verdana" w:hAnsi="Verdana" w:cs="Arial"/>
                <w:b/>
              </w:rPr>
              <w:t xml:space="preserve"> &amp; </w:t>
            </w:r>
            <w:r w:rsidRPr="001D3863">
              <w:rPr>
                <w:rFonts w:ascii="Verdana" w:hAnsi="Verdana"/>
                <w:b/>
                <w:color w:val="0070C0"/>
              </w:rPr>
              <w:t>(S/M</w:t>
            </w:r>
            <w:r>
              <w:rPr>
                <w:rFonts w:ascii="Verdana" w:hAnsi="Verdana"/>
                <w:b/>
                <w:color w:val="0070C0"/>
              </w:rPr>
              <w:t>/L</w:t>
            </w:r>
            <w:r w:rsidRPr="001D3863">
              <w:rPr>
                <w:rFonts w:ascii="Verdana" w:hAnsi="Verdana"/>
                <w:b/>
                <w:color w:val="0070C0"/>
              </w:rPr>
              <w:t>)</w:t>
            </w:r>
            <w:r w:rsidRPr="006065F8">
              <w:rPr>
                <w:rFonts w:ascii="Verdana" w:hAnsi="Verdana" w:cs="Arial"/>
              </w:rPr>
              <w:t>.</w:t>
            </w:r>
          </w:p>
          <w:p w14:paraId="4165893B" w14:textId="77777777" w:rsidR="009D1BDB" w:rsidRDefault="009D1BDB" w:rsidP="00CB6B5D">
            <w:pPr>
              <w:jc w:val="both"/>
              <w:rPr>
                <w:rFonts w:ascii="Verdana" w:hAnsi="Verdana" w:cs="Arial"/>
                <w:iCs/>
              </w:rPr>
            </w:pPr>
          </w:p>
        </w:tc>
        <w:tc>
          <w:tcPr>
            <w:tcW w:w="925" w:type="dxa"/>
          </w:tcPr>
          <w:p w14:paraId="6F4E6C3B" w14:textId="77777777" w:rsidR="009D1BDB" w:rsidRPr="00C16709" w:rsidRDefault="009D1BDB" w:rsidP="00CB6B5D">
            <w:pPr>
              <w:jc w:val="both"/>
              <w:rPr>
                <w:rFonts w:ascii="Verdana" w:hAnsi="Verdana" w:cs="Arial"/>
                <w:iCs/>
              </w:rPr>
            </w:pPr>
            <w:r w:rsidRPr="00C16709">
              <w:rPr>
                <w:rFonts w:ascii="Verdana" w:hAnsi="Verdana" w:cs="Arial"/>
                <w:iCs/>
              </w:rPr>
              <w:t>23.</w:t>
            </w:r>
          </w:p>
        </w:tc>
      </w:tr>
    </w:tbl>
    <w:p w14:paraId="0B1FAA7D" w14:textId="77777777" w:rsidR="003F3ADC" w:rsidRDefault="003F3ADC" w:rsidP="00EC29C3">
      <w:pPr>
        <w:jc w:val="both"/>
        <w:rPr>
          <w:rFonts w:ascii="Verdana" w:hAnsi="Verdana" w:cs="Arial"/>
          <w:iCs/>
          <w:sz w:val="20"/>
          <w:szCs w:val="20"/>
        </w:rPr>
      </w:pPr>
    </w:p>
    <w:p w14:paraId="58DC3FCC" w14:textId="77777777" w:rsidR="003F3ADC" w:rsidRDefault="003F3ADC" w:rsidP="00EC29C3">
      <w:pPr>
        <w:jc w:val="both"/>
        <w:rPr>
          <w:rFonts w:ascii="Verdana" w:hAnsi="Verdana" w:cs="Arial"/>
          <w:iCs/>
          <w:sz w:val="20"/>
          <w:szCs w:val="20"/>
        </w:rPr>
      </w:pPr>
    </w:p>
    <w:p w14:paraId="14884C67" w14:textId="77777777" w:rsidR="00EC29C3" w:rsidRDefault="00EC29C3" w:rsidP="00EC29C3">
      <w:pPr>
        <w:jc w:val="both"/>
        <w:rPr>
          <w:rFonts w:ascii="Verdana" w:hAnsi="Verdana" w:cs="Arial"/>
          <w:iCs/>
          <w:sz w:val="20"/>
          <w:szCs w:val="20"/>
        </w:rPr>
      </w:pPr>
    </w:p>
    <w:p w14:paraId="4BE7D659" w14:textId="77777777" w:rsidR="00EC29C3" w:rsidRPr="00EC29C3" w:rsidRDefault="00EC29C3" w:rsidP="00EC29C3">
      <w:pPr>
        <w:jc w:val="both"/>
        <w:rPr>
          <w:rFonts w:ascii="Verdana" w:hAnsi="Verdana" w:cs="Arial"/>
          <w:b/>
          <w:iCs/>
          <w:sz w:val="20"/>
          <w:szCs w:val="20"/>
        </w:rPr>
      </w:pPr>
      <w:r w:rsidRPr="00EC29C3">
        <w:rPr>
          <w:rFonts w:ascii="Verdana" w:hAnsi="Verdana" w:cs="Arial"/>
          <w:b/>
          <w:iCs/>
          <w:sz w:val="20"/>
          <w:szCs w:val="20"/>
        </w:rPr>
        <w:t>END</w:t>
      </w:r>
    </w:p>
    <w:sectPr w:rsidR="00EC29C3" w:rsidRPr="00EC29C3" w:rsidSect="004032A0">
      <w:headerReference w:type="even"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lomone Fifita" w:date="2018-11-13T06:20:00Z" w:initials="SF">
    <w:p w14:paraId="41AE5390" w14:textId="77777777" w:rsidR="00BD5AD2" w:rsidRDefault="00BD5AD2">
      <w:pPr>
        <w:pStyle w:val="CommentText"/>
      </w:pPr>
      <w:r>
        <w:rPr>
          <w:rStyle w:val="CommentReference"/>
        </w:rPr>
        <w:annotationRef/>
      </w:r>
      <w:r>
        <w:t>It’s important that we get these earlier assessments to show that the Framework is in line with these.</w:t>
      </w:r>
    </w:p>
  </w:comment>
  <w:comment w:id="1" w:author="p. nakavulevu" w:date="2018-11-15T14:00:00Z" w:initials="pn">
    <w:p w14:paraId="4F2BDF1D" w14:textId="4FDCA6FB" w:rsidR="00BD5AD2" w:rsidRDefault="00BD5AD2">
      <w:pPr>
        <w:pStyle w:val="CommentText"/>
      </w:pPr>
      <w:r>
        <w:rPr>
          <w:rStyle w:val="CommentReference"/>
        </w:rPr>
        <w:annotationRef/>
      </w:r>
      <w:r>
        <w:t>Nixon to assist.</w:t>
      </w:r>
    </w:p>
  </w:comment>
  <w:comment w:id="2" w:author="p. nakavulevu" w:date="2018-11-16T12:23:00Z" w:initials="pn">
    <w:p w14:paraId="7EDA3BFA" w14:textId="153BD697" w:rsidR="00BD5AD2" w:rsidRDefault="00BD5AD2">
      <w:pPr>
        <w:pStyle w:val="CommentText"/>
      </w:pPr>
      <w:r>
        <w:rPr>
          <w:rStyle w:val="CommentReference"/>
        </w:rPr>
        <w:annotationRef/>
      </w:r>
      <w:r>
        <w:t>Check hopefully it is not repeated.</w:t>
      </w:r>
    </w:p>
  </w:comment>
  <w:comment w:id="5" w:author="p. nakavulevu" w:date="2018-11-18T13:14:00Z" w:initials="pn">
    <w:p w14:paraId="2CA682E4" w14:textId="77777777" w:rsidR="00BD5AD2" w:rsidRDefault="00BD5AD2" w:rsidP="005541E3">
      <w:pPr>
        <w:pStyle w:val="CommentText"/>
      </w:pPr>
      <w:r>
        <w:rPr>
          <w:rStyle w:val="CommentReference"/>
        </w:rPr>
        <w:annotationRef/>
      </w:r>
    </w:p>
  </w:comment>
  <w:comment w:id="4" w:author="p. nakavulevu" w:date="2018-11-18T13:14:00Z" w:initials="pn">
    <w:p w14:paraId="0AF83A2D" w14:textId="77777777" w:rsidR="00BD5AD2" w:rsidRDefault="00BD5AD2" w:rsidP="005541E3">
      <w:pPr>
        <w:pStyle w:val="CommentText"/>
      </w:pPr>
      <w:r>
        <w:rPr>
          <w:rStyle w:val="CommentReference"/>
        </w:rPr>
        <w:annotationRef/>
      </w:r>
    </w:p>
  </w:comment>
  <w:comment w:id="6" w:author="Solomone Fifita" w:date="2018-11-13T06:28:00Z" w:initials="SF">
    <w:p w14:paraId="6C6CFC20" w14:textId="77777777" w:rsidR="00BD5AD2" w:rsidRPr="003C4A7F" w:rsidRDefault="00BD5AD2" w:rsidP="008D02D9">
      <w:pPr>
        <w:jc w:val="center"/>
        <w:rPr>
          <w:rFonts w:ascii="Verdana" w:hAnsi="Verdana"/>
          <w:b/>
          <w:sz w:val="20"/>
          <w:szCs w:val="20"/>
        </w:rPr>
      </w:pPr>
      <w:r>
        <w:rPr>
          <w:rStyle w:val="CommentReference"/>
        </w:rPr>
        <w:annotationRef/>
      </w:r>
      <w:r>
        <w:t xml:space="preserve">Rather than just copying from the PCREEE framework in here, prhaops bring down the key stakeholder in #7 above and discuss specific CB activities for each. For example, for the Youths – discuss the </w:t>
      </w:r>
      <w:r w:rsidRPr="003C4A7F">
        <w:rPr>
          <w:rFonts w:ascii="Verdana" w:hAnsi="Verdana"/>
          <w:b/>
          <w:sz w:val="20"/>
          <w:szCs w:val="20"/>
        </w:rPr>
        <w:t xml:space="preserve">PROMOTING ENTREPRENEURSHIP IN RENEWABLE ENERGY &amp; ENERGY EFFICIENCY FOR YOUTHS </w:t>
      </w:r>
      <w:r>
        <w:rPr>
          <w:rFonts w:ascii="Verdana" w:hAnsi="Verdana"/>
          <w:b/>
          <w:sz w:val="20"/>
          <w:szCs w:val="20"/>
        </w:rPr>
        <w:t xml:space="preserve">(PERE4Y) </w:t>
      </w:r>
      <w:r w:rsidRPr="003C4A7F">
        <w:rPr>
          <w:rFonts w:ascii="Verdana" w:hAnsi="Verdana"/>
          <w:b/>
          <w:sz w:val="20"/>
          <w:szCs w:val="20"/>
        </w:rPr>
        <w:t xml:space="preserve">IN THE PACIFIC </w:t>
      </w:r>
    </w:p>
    <w:p w14:paraId="2C11422D" w14:textId="77777777" w:rsidR="00BD5AD2" w:rsidRDefault="00BD5AD2">
      <w:pPr>
        <w:pStyle w:val="CommentText"/>
        <w:rPr>
          <w:b/>
        </w:rPr>
      </w:pPr>
      <w:r>
        <w:rPr>
          <w:b/>
        </w:rPr>
        <w:t xml:space="preserve">And attach the Concept Note as Annex. </w:t>
      </w:r>
    </w:p>
    <w:p w14:paraId="2D247737" w14:textId="77777777" w:rsidR="00BD5AD2" w:rsidRDefault="00BD5AD2">
      <w:pPr>
        <w:pStyle w:val="CommentText"/>
        <w:rPr>
          <w:b/>
        </w:rPr>
      </w:pPr>
    </w:p>
    <w:p w14:paraId="6AFE3BAA" w14:textId="77777777" w:rsidR="00BD5AD2" w:rsidRDefault="00BD5AD2">
      <w:pPr>
        <w:pStyle w:val="CommentText"/>
        <w:rPr>
          <w:b/>
        </w:rPr>
      </w:pPr>
      <w:r>
        <w:rPr>
          <w:b/>
        </w:rPr>
        <w:t>For students, briefly discuss the PCREE research support and attached the Concept as Annex.</w:t>
      </w:r>
    </w:p>
    <w:p w14:paraId="3643DBEC" w14:textId="77777777" w:rsidR="00BD5AD2" w:rsidRDefault="00BD5AD2">
      <w:pPr>
        <w:pStyle w:val="CommentText"/>
        <w:rPr>
          <w:b/>
        </w:rPr>
      </w:pPr>
    </w:p>
    <w:p w14:paraId="6458CD9D" w14:textId="77777777" w:rsidR="00BD5AD2" w:rsidRDefault="00BD5AD2">
      <w:pPr>
        <w:pStyle w:val="CommentText"/>
        <w:rPr>
          <w:b/>
        </w:rPr>
      </w:pPr>
      <w:r>
        <w:rPr>
          <w:b/>
        </w:rPr>
        <w:t xml:space="preserve">Do the same for the Innovation Competition on RE and EE as well as the Entrepreneurship Facility.     </w:t>
      </w:r>
    </w:p>
    <w:p w14:paraId="3DD4FAEB" w14:textId="77777777" w:rsidR="00BD5AD2" w:rsidRDefault="00BD5AD2">
      <w:pPr>
        <w:pStyle w:val="CommentText"/>
        <w:rPr>
          <w:b/>
        </w:rPr>
      </w:pPr>
    </w:p>
    <w:p w14:paraId="2EAADF04" w14:textId="77777777" w:rsidR="00BD5AD2" w:rsidRDefault="00BD5AD2">
      <w:pPr>
        <w:pStyle w:val="CommentText"/>
        <w:rPr>
          <w:b/>
        </w:rPr>
      </w:pPr>
      <w:r>
        <w:rPr>
          <w:b/>
        </w:rPr>
        <w:t xml:space="preserve">These are all part and parcel of the package but don’t restrict yourself to our existing initiatives. Include new ones. </w:t>
      </w:r>
    </w:p>
    <w:p w14:paraId="6C3A6787" w14:textId="77777777" w:rsidR="00BD5AD2" w:rsidRDefault="00BD5AD2">
      <w:pPr>
        <w:pStyle w:val="CommentText"/>
        <w:rPr>
          <w:b/>
        </w:rPr>
      </w:pPr>
    </w:p>
    <w:p w14:paraId="17A2A666" w14:textId="77777777" w:rsidR="00BD5AD2" w:rsidRDefault="00BD5AD2">
      <w:pPr>
        <w:pStyle w:val="CommentText"/>
        <w:rPr>
          <w:b/>
        </w:rPr>
      </w:pPr>
      <w:r>
        <w:rPr>
          <w:b/>
        </w:rPr>
        <w:t>On the IPP and PPA, refer to our concept on that.</w:t>
      </w:r>
    </w:p>
    <w:p w14:paraId="55D65060" w14:textId="77777777" w:rsidR="00BD5AD2" w:rsidRDefault="00BD5AD2">
      <w:pPr>
        <w:pStyle w:val="CommentText"/>
        <w:rPr>
          <w:b/>
        </w:rPr>
      </w:pPr>
    </w:p>
    <w:p w14:paraId="19D64AFE" w14:textId="5E8570B1" w:rsidR="00BD5AD2" w:rsidRPr="008D02D9" w:rsidRDefault="00BD5AD2">
      <w:pPr>
        <w:pStyle w:val="CommentText"/>
        <w:rPr>
          <w:b/>
        </w:rPr>
      </w:pPr>
      <w:r>
        <w:rPr>
          <w:b/>
        </w:rPr>
        <w:t>Then perhaps summarize them in a table – Target Group, Name of initiative, target group, target countries, planned activities, timeframe over 2019 - 2021, estimated costs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E5390" w15:done="0"/>
  <w15:commentEx w15:paraId="4F2BDF1D" w15:done="0"/>
  <w15:commentEx w15:paraId="7EDA3BFA" w15:done="0"/>
  <w15:commentEx w15:paraId="2CA682E4" w15:done="0"/>
  <w15:commentEx w15:paraId="0AF83A2D" w15:done="0"/>
  <w15:commentEx w15:paraId="19D64A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3700" w14:textId="77777777" w:rsidR="00966586" w:rsidRDefault="00966586" w:rsidP="00437931">
      <w:r>
        <w:separator/>
      </w:r>
    </w:p>
  </w:endnote>
  <w:endnote w:type="continuationSeparator" w:id="0">
    <w:p w14:paraId="61A56D2A" w14:textId="77777777" w:rsidR="00966586" w:rsidRDefault="00966586" w:rsidP="0043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1072" w14:textId="77777777" w:rsidR="00BD5AD2" w:rsidRDefault="00BD5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49405" w14:textId="77777777" w:rsidR="00BD5AD2" w:rsidRDefault="00BD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sz w:val="16"/>
        <w:szCs w:val="16"/>
      </w:rPr>
      <w:id w:val="264510980"/>
      <w:docPartObj>
        <w:docPartGallery w:val="Page Numbers (Bottom of Page)"/>
        <w:docPartUnique/>
      </w:docPartObj>
    </w:sdtPr>
    <w:sdtEndPr>
      <w:rPr>
        <w:noProof/>
      </w:rPr>
    </w:sdtEndPr>
    <w:sdtContent>
      <w:p w14:paraId="18CC0900" w14:textId="06D99C92" w:rsidR="00BD5AD2" w:rsidRPr="005D7406" w:rsidRDefault="00BD5AD2">
        <w:pPr>
          <w:pStyle w:val="Footer"/>
          <w:rPr>
            <w:rFonts w:ascii="Verdana" w:hAnsi="Verdana"/>
            <w:b/>
            <w:sz w:val="16"/>
            <w:szCs w:val="16"/>
          </w:rPr>
        </w:pPr>
        <w:r w:rsidRPr="005D7406">
          <w:rPr>
            <w:rFonts w:ascii="Verdana" w:hAnsi="Verdana"/>
            <w:b/>
            <w:sz w:val="16"/>
            <w:szCs w:val="16"/>
          </w:rPr>
          <w:t xml:space="preserve">Page | </w:t>
        </w:r>
        <w:r w:rsidRPr="005D7406">
          <w:rPr>
            <w:rFonts w:ascii="Verdana" w:hAnsi="Verdana"/>
            <w:b/>
            <w:sz w:val="16"/>
            <w:szCs w:val="16"/>
          </w:rPr>
          <w:fldChar w:fldCharType="begin"/>
        </w:r>
        <w:r w:rsidRPr="005D7406">
          <w:rPr>
            <w:rFonts w:ascii="Verdana" w:hAnsi="Verdana"/>
            <w:b/>
            <w:sz w:val="16"/>
            <w:szCs w:val="16"/>
          </w:rPr>
          <w:instrText xml:space="preserve"> PAGE   \* MERGEFORMAT </w:instrText>
        </w:r>
        <w:r w:rsidRPr="005D7406">
          <w:rPr>
            <w:rFonts w:ascii="Verdana" w:hAnsi="Verdana"/>
            <w:b/>
            <w:sz w:val="16"/>
            <w:szCs w:val="16"/>
          </w:rPr>
          <w:fldChar w:fldCharType="separate"/>
        </w:r>
        <w:r w:rsidR="00416ACF">
          <w:rPr>
            <w:rFonts w:ascii="Verdana" w:hAnsi="Verdana"/>
            <w:b/>
            <w:noProof/>
            <w:sz w:val="16"/>
            <w:szCs w:val="16"/>
          </w:rPr>
          <w:t>13</w:t>
        </w:r>
        <w:r w:rsidRPr="005D7406">
          <w:rPr>
            <w:rFonts w:ascii="Verdana" w:hAnsi="Verdana"/>
            <w:b/>
            <w:noProof/>
            <w:sz w:val="16"/>
            <w:szCs w:val="16"/>
          </w:rPr>
          <w:fldChar w:fldCharType="end"/>
        </w:r>
      </w:p>
    </w:sdtContent>
  </w:sdt>
  <w:p w14:paraId="6681FADF" w14:textId="77777777" w:rsidR="00BD5AD2" w:rsidRPr="001D3863" w:rsidRDefault="00BD5AD2" w:rsidP="001D3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2C1C" w14:textId="77777777" w:rsidR="00BD5AD2" w:rsidRDefault="00BD5AD2">
    <w:pPr>
      <w:pStyle w:val="Footer"/>
      <w:jc w:val="center"/>
    </w:pP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Pr>
        <w:rFonts w:cs="Arial"/>
        <w:noProof/>
        <w:sz w:val="16"/>
        <w:szCs w:val="16"/>
        <w:lang w:val="pt-BR"/>
      </w:rPr>
      <w:t>51</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Pr>
        <w:rFonts w:cs="Arial"/>
        <w:noProof/>
        <w:sz w:val="16"/>
        <w:szCs w:val="16"/>
        <w:lang w:val="pt-BR"/>
      </w:rPr>
      <w:t>20</w:t>
    </w:r>
    <w:r w:rsidRPr="003A76D4">
      <w:rPr>
        <w:rFonts w:cs="Arial"/>
        <w:sz w:val="16"/>
        <w:szCs w:val="16"/>
        <w:lang w:val="pt-B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91FB" w14:textId="77777777" w:rsidR="00BD5AD2" w:rsidRDefault="00BD5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27EC" w14:textId="77777777" w:rsidR="00BD5AD2" w:rsidRDefault="00BD5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sz w:val="16"/>
        <w:szCs w:val="16"/>
      </w:rPr>
      <w:id w:val="589896754"/>
      <w:docPartObj>
        <w:docPartGallery w:val="Page Numbers (Bottom of Page)"/>
        <w:docPartUnique/>
      </w:docPartObj>
    </w:sdtPr>
    <w:sdtEndPr>
      <w:rPr>
        <w:noProof/>
      </w:rPr>
    </w:sdtEndPr>
    <w:sdtContent>
      <w:p w14:paraId="5063C5E6" w14:textId="29D26720" w:rsidR="00BD5AD2" w:rsidRPr="005D7406" w:rsidRDefault="00BD5AD2">
        <w:pPr>
          <w:pStyle w:val="Footer"/>
          <w:rPr>
            <w:rFonts w:ascii="Verdana" w:hAnsi="Verdana"/>
            <w:b/>
            <w:sz w:val="16"/>
            <w:szCs w:val="16"/>
          </w:rPr>
        </w:pPr>
        <w:r w:rsidRPr="005D7406">
          <w:rPr>
            <w:rFonts w:ascii="Verdana" w:hAnsi="Verdana"/>
            <w:b/>
            <w:sz w:val="16"/>
            <w:szCs w:val="16"/>
          </w:rPr>
          <w:t xml:space="preserve">Page | </w:t>
        </w:r>
        <w:r w:rsidRPr="005D7406">
          <w:rPr>
            <w:rFonts w:ascii="Verdana" w:hAnsi="Verdana"/>
            <w:b/>
            <w:sz w:val="16"/>
            <w:szCs w:val="16"/>
          </w:rPr>
          <w:fldChar w:fldCharType="begin"/>
        </w:r>
        <w:r w:rsidRPr="005D7406">
          <w:rPr>
            <w:rFonts w:ascii="Verdana" w:hAnsi="Verdana"/>
            <w:b/>
            <w:sz w:val="16"/>
            <w:szCs w:val="16"/>
          </w:rPr>
          <w:instrText xml:space="preserve"> PAGE   \* MERGEFORMAT </w:instrText>
        </w:r>
        <w:r w:rsidRPr="005D7406">
          <w:rPr>
            <w:rFonts w:ascii="Verdana" w:hAnsi="Verdana"/>
            <w:b/>
            <w:sz w:val="16"/>
            <w:szCs w:val="16"/>
          </w:rPr>
          <w:fldChar w:fldCharType="separate"/>
        </w:r>
        <w:r w:rsidR="00416ACF">
          <w:rPr>
            <w:rFonts w:ascii="Verdana" w:hAnsi="Verdana"/>
            <w:b/>
            <w:noProof/>
            <w:sz w:val="16"/>
            <w:szCs w:val="16"/>
          </w:rPr>
          <w:t>21</w:t>
        </w:r>
        <w:r w:rsidRPr="005D7406">
          <w:rPr>
            <w:rFonts w:ascii="Verdana" w:hAnsi="Verdana"/>
            <w:b/>
            <w:noProof/>
            <w:sz w:val="16"/>
            <w:szCs w:val="16"/>
          </w:rPr>
          <w:fldChar w:fldCharType="end"/>
        </w:r>
      </w:p>
    </w:sdtContent>
  </w:sdt>
  <w:p w14:paraId="1EABEA43" w14:textId="77777777" w:rsidR="00BD5AD2" w:rsidRPr="001D3863" w:rsidRDefault="00BD5AD2" w:rsidP="001D38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1BFA" w14:textId="77777777" w:rsidR="00BD5AD2" w:rsidRDefault="00BD5AD2">
    <w:pPr>
      <w:pStyle w:val="Footer"/>
      <w:jc w:val="center"/>
    </w:pP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Pr>
        <w:rFonts w:cs="Arial"/>
        <w:noProof/>
        <w:sz w:val="16"/>
        <w:szCs w:val="16"/>
        <w:lang w:val="pt-BR"/>
      </w:rPr>
      <w:t>51</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Pr>
        <w:rFonts w:cs="Arial"/>
        <w:noProof/>
        <w:sz w:val="16"/>
        <w:szCs w:val="16"/>
        <w:lang w:val="pt-BR"/>
      </w:rPr>
      <w:t>20</w:t>
    </w:r>
    <w:r w:rsidRPr="003A76D4">
      <w:rPr>
        <w:rFonts w:cs="Arial"/>
        <w:sz w:val="16"/>
        <w:szCs w:val="1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6E5B" w14:textId="77777777" w:rsidR="00966586" w:rsidRDefault="00966586" w:rsidP="00437931">
      <w:r>
        <w:separator/>
      </w:r>
    </w:p>
  </w:footnote>
  <w:footnote w:type="continuationSeparator" w:id="0">
    <w:p w14:paraId="4B0453D1" w14:textId="77777777" w:rsidR="00966586" w:rsidRDefault="00966586" w:rsidP="00437931">
      <w:r>
        <w:continuationSeparator/>
      </w:r>
    </w:p>
  </w:footnote>
  <w:footnote w:id="1">
    <w:p w14:paraId="6F06489D" w14:textId="77777777" w:rsidR="00BD5AD2" w:rsidRPr="00E732E6" w:rsidRDefault="00BD5AD2" w:rsidP="00B02D04">
      <w:pPr>
        <w:pStyle w:val="FootnoteText"/>
        <w:rPr>
          <w:sz w:val="16"/>
          <w:szCs w:val="16"/>
        </w:rPr>
      </w:pPr>
      <w:r w:rsidRPr="00E732E6">
        <w:rPr>
          <w:rStyle w:val="FootnoteReference"/>
          <w:sz w:val="16"/>
          <w:szCs w:val="16"/>
        </w:rPr>
        <w:footnoteRef/>
      </w:r>
      <w:r w:rsidRPr="00E732E6">
        <w:rPr>
          <w:sz w:val="16"/>
          <w:szCs w:val="16"/>
        </w:rPr>
        <w:t xml:space="preserve"> Benchmarking Report, 2012, PPA</w:t>
      </w:r>
    </w:p>
  </w:footnote>
  <w:footnote w:id="2">
    <w:p w14:paraId="5F1CA4F9" w14:textId="77777777" w:rsidR="00BD5AD2" w:rsidRPr="00794C90" w:rsidRDefault="00BD5AD2" w:rsidP="00A85E74">
      <w:pPr>
        <w:pStyle w:val="FootnoteText"/>
        <w:rPr>
          <w:rFonts w:ascii="Verdana" w:hAnsi="Verdana"/>
          <w:sz w:val="16"/>
          <w:szCs w:val="16"/>
        </w:rPr>
      </w:pPr>
      <w:r w:rsidRPr="00794C90">
        <w:rPr>
          <w:rStyle w:val="FootnoteReference"/>
          <w:rFonts w:ascii="Verdana" w:hAnsi="Verdana"/>
          <w:sz w:val="16"/>
          <w:szCs w:val="16"/>
        </w:rPr>
        <w:footnoteRef/>
      </w:r>
      <w:r w:rsidRPr="00794C90">
        <w:rPr>
          <w:rFonts w:ascii="Verdana" w:hAnsi="Verdana"/>
          <w:sz w:val="16"/>
          <w:szCs w:val="16"/>
        </w:rPr>
        <w:t xml:space="preserve"> Pacific Power Utilities: Benchmarking report 2012 (PPA, 2013)</w:t>
      </w:r>
    </w:p>
  </w:footnote>
  <w:footnote w:id="3">
    <w:p w14:paraId="1C94417E" w14:textId="1980D9FF" w:rsidR="00BD5AD2" w:rsidRPr="00794C90" w:rsidRDefault="00BD5AD2" w:rsidP="002B2067">
      <w:pPr>
        <w:pStyle w:val="EndnoteText"/>
      </w:pPr>
      <w:r w:rsidRPr="00794C90">
        <w:rPr>
          <w:rStyle w:val="FootnoteReference"/>
          <w:rFonts w:ascii="Verdana" w:hAnsi="Verdana"/>
          <w:sz w:val="16"/>
          <w:szCs w:val="16"/>
        </w:rPr>
        <w:footnoteRef/>
      </w:r>
      <w:r w:rsidRPr="00794C90">
        <w:rPr>
          <w:rFonts w:ascii="Verdana" w:hAnsi="Verdana"/>
          <w:sz w:val="16"/>
          <w:szCs w:val="16"/>
        </w:rPr>
        <w:t xml:space="preserve"> </w:t>
      </w:r>
      <w:r>
        <w:rPr>
          <w:rFonts w:ascii="Verdana" w:hAnsi="Verdana"/>
          <w:sz w:val="16"/>
          <w:szCs w:val="16"/>
        </w:rPr>
        <w:t>PPA</w:t>
      </w:r>
      <w:r w:rsidRPr="00794C90">
        <w:rPr>
          <w:rFonts w:ascii="Verdana" w:hAnsi="Verdana"/>
          <w:sz w:val="16"/>
          <w:szCs w:val="16"/>
        </w:rPr>
        <w:t xml:space="preserve">, </w:t>
      </w:r>
      <w:r>
        <w:rPr>
          <w:rFonts w:ascii="Verdana" w:hAnsi="Verdana"/>
          <w:sz w:val="16"/>
          <w:szCs w:val="16"/>
        </w:rPr>
        <w:t>Project Brief - SEIDP</w:t>
      </w:r>
      <w:r w:rsidRPr="00794C90">
        <w:rPr>
          <w:rFonts w:ascii="Verdana" w:hAnsi="Verdana"/>
          <w:sz w:val="16"/>
          <w:szCs w:val="16"/>
        </w:rPr>
        <w:t xml:space="preserve">, </w:t>
      </w:r>
      <w:r>
        <w:rPr>
          <w:rFonts w:ascii="Verdana" w:hAnsi="Verdana"/>
          <w:sz w:val="16"/>
          <w:szCs w:val="16"/>
        </w:rPr>
        <w:t xml:space="preserve">PPA, 2018, </w:t>
      </w:r>
      <w:hyperlink r:id="rId1" w:history="1">
        <w:r w:rsidRPr="001433BF">
          <w:rPr>
            <w:rStyle w:val="Hyperlink"/>
            <w:rFonts w:ascii="Verdana" w:hAnsi="Verdana"/>
            <w:sz w:val="16"/>
            <w:szCs w:val="16"/>
          </w:rPr>
          <w:t>https://www.ppa.org.fj/seidp-background/</w:t>
        </w:r>
      </w:hyperlink>
      <w:r>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971A" w14:textId="77777777" w:rsidR="00BD5AD2" w:rsidRDefault="00BD5AD2">
    <w:pPr>
      <w:pStyle w:val="Header"/>
    </w:pPr>
    <w:r>
      <w:rPr>
        <w:noProof/>
        <w:lang w:val="en-AU" w:eastAsia="en-AU"/>
      </w:rPr>
      <mc:AlternateContent>
        <mc:Choice Requires="wps">
          <w:drawing>
            <wp:anchor distT="0" distB="0" distL="114300" distR="114300" simplePos="0" relativeHeight="251664384" behindDoc="1" locked="0" layoutInCell="0" allowOverlap="1" wp14:anchorId="7A617119" wp14:editId="073CD2F5">
              <wp:simplePos x="0" y="0"/>
              <wp:positionH relativeFrom="margin">
                <wp:align>center</wp:align>
              </wp:positionH>
              <wp:positionV relativeFrom="margin">
                <wp:align>center</wp:align>
              </wp:positionV>
              <wp:extent cx="5773420" cy="2308860"/>
              <wp:effectExtent l="0" t="1562100" r="0" b="126301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342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4D5A6"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617119" id="_x0000_t202" coordsize="21600,21600" o:spt="202" path="m,l,21600r21600,l21600,xe">
              <v:stroke joinstyle="miter"/>
              <v:path gradientshapeok="t" o:connecttype="rect"/>
            </v:shapetype>
            <v:shape id="WordArt 2" o:spid="_x0000_s1026" type="#_x0000_t202" style="position:absolute;margin-left:0;margin-top:0;width:454.6pt;height:181.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oh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" o:allowincell="f" filled="f" stroked="f">
              <v:stroke joinstyle="round"/>
              <o:lock v:ext="edit" shapetype="t"/>
              <v:textbox style="mso-fit-shape-to-text:t">
                <w:txbxContent>
                  <w:p w14:paraId="62D4D5A6"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7F16" w14:textId="62478E77" w:rsidR="00BD5AD2" w:rsidRDefault="00BD5AD2">
    <w:pPr>
      <w:pStyle w:val="Header"/>
    </w:pPr>
    <w:r>
      <w:rPr>
        <w:noProof/>
        <w:lang w:val="en-AU" w:eastAsia="en-AU"/>
      </w:rPr>
      <w:drawing>
        <wp:inline distT="0" distB="0" distL="0" distR="0" wp14:anchorId="21135408" wp14:editId="5D4E21F2">
          <wp:extent cx="5943600" cy="170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701800"/>
                  </a:xfrm>
                  <a:prstGeom prst="rect">
                    <a:avLst/>
                  </a:prstGeom>
                </pic:spPr>
              </pic:pic>
            </a:graphicData>
          </a:graphic>
        </wp:inline>
      </w:drawing>
    </w:r>
  </w:p>
  <w:p w14:paraId="6E31472A" w14:textId="1168F347" w:rsidR="00BD5AD2" w:rsidRDefault="00BD5AD2">
    <w:pPr>
      <w:pStyle w:val="Header"/>
    </w:pPr>
  </w:p>
  <w:p w14:paraId="0249A22B" w14:textId="77777777" w:rsidR="00BD5AD2" w:rsidRDefault="00BD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F32A" w14:textId="77777777" w:rsidR="00BD5AD2" w:rsidRDefault="00BD5AD2">
    <w:pPr>
      <w:pStyle w:val="Header"/>
    </w:pPr>
    <w:r>
      <w:rPr>
        <w:noProof/>
        <w:lang w:val="en-AU" w:eastAsia="en-AU"/>
      </w:rPr>
      <mc:AlternateContent>
        <mc:Choice Requires="wps">
          <w:drawing>
            <wp:anchor distT="0" distB="0" distL="114300" distR="114300" simplePos="0" relativeHeight="251663360" behindDoc="1" locked="0" layoutInCell="0" allowOverlap="1" wp14:anchorId="4375B2AE" wp14:editId="1554A776">
              <wp:simplePos x="0" y="0"/>
              <wp:positionH relativeFrom="margin">
                <wp:align>center</wp:align>
              </wp:positionH>
              <wp:positionV relativeFrom="margin">
                <wp:align>center</wp:align>
              </wp:positionV>
              <wp:extent cx="5773420" cy="2308860"/>
              <wp:effectExtent l="0" t="1562100" r="0" b="1263015"/>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342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8FA65"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75B2AE" id="_x0000_t202" coordsize="21600,21600" o:spt="202" path="m,l,21600r21600,l21600,xe">
              <v:stroke joinstyle="miter"/>
              <v:path gradientshapeok="t" o:connecttype="rect"/>
            </v:shapetype>
            <v:shape id="WordArt 1" o:spid="_x0000_s1027" type="#_x0000_t202" style="position:absolute;margin-left:0;margin-top:0;width:454.6pt;height:181.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" o:allowincell="f" filled="f" stroked="f">
              <v:stroke joinstyle="round"/>
              <o:lock v:ext="edit" shapetype="t"/>
              <v:textbox style="mso-fit-shape-to-text:t">
                <w:txbxContent>
                  <w:p w14:paraId="3848FA65"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22E8" w14:textId="77777777" w:rsidR="00BD5AD2" w:rsidRDefault="00BD5AD2">
    <w:pPr>
      <w:pStyle w:val="Header"/>
    </w:pPr>
    <w:r>
      <w:rPr>
        <w:noProof/>
        <w:lang w:val="en-AU" w:eastAsia="en-AU"/>
      </w:rPr>
      <mc:AlternateContent>
        <mc:Choice Requires="wps">
          <w:drawing>
            <wp:anchor distT="0" distB="0" distL="114300" distR="114300" simplePos="0" relativeHeight="251661312" behindDoc="1" locked="0" layoutInCell="0" allowOverlap="1" wp14:anchorId="15213ED3" wp14:editId="3773EE62">
              <wp:simplePos x="0" y="0"/>
              <wp:positionH relativeFrom="margin">
                <wp:align>center</wp:align>
              </wp:positionH>
              <wp:positionV relativeFrom="margin">
                <wp:align>center</wp:align>
              </wp:positionV>
              <wp:extent cx="5773420" cy="2308860"/>
              <wp:effectExtent l="0" t="1562100" r="0" b="12630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342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6495B"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213ED3" id="_x0000_t202" coordsize="21600,21600" o:spt="202" path="m,l,21600r21600,l21600,xe">
              <v:stroke joinstyle="miter"/>
              <v:path gradientshapeok="t" o:connecttype="rect"/>
            </v:shapetype>
            <v:shape id="_x0000_s1028" type="#_x0000_t202" style="position:absolute;margin-left:0;margin-top:0;width:454.6pt;height:18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" o:allowincell="f" filled="f" stroked="f">
              <v:stroke joinstyle="round"/>
              <o:lock v:ext="edit" shapetype="t"/>
              <v:textbox style="mso-fit-shape-to-text:t">
                <w:txbxContent>
                  <w:p w14:paraId="09E6495B"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4DB1" w14:textId="77777777" w:rsidR="00BD5AD2" w:rsidRDefault="00BD5AD2">
    <w:pPr>
      <w:pStyle w:val="Header"/>
    </w:pPr>
    <w:r>
      <w:rPr>
        <w:noProof/>
        <w:lang w:val="en-AU" w:eastAsia="en-AU"/>
      </w:rPr>
      <mc:AlternateContent>
        <mc:Choice Requires="wps">
          <w:drawing>
            <wp:anchor distT="0" distB="0" distL="114300" distR="114300" simplePos="0" relativeHeight="251660288" behindDoc="1" locked="0" layoutInCell="0" allowOverlap="1" wp14:anchorId="758CF53F" wp14:editId="3BA97550">
              <wp:simplePos x="0" y="0"/>
              <wp:positionH relativeFrom="margin">
                <wp:align>center</wp:align>
              </wp:positionH>
              <wp:positionV relativeFrom="margin">
                <wp:align>center</wp:align>
              </wp:positionV>
              <wp:extent cx="5773420" cy="2308860"/>
              <wp:effectExtent l="0" t="1562100" r="0" b="126301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342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6465DB"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8CF53F" id="_x0000_t202" coordsize="21600,21600" o:spt="202" path="m,l,21600r21600,l21600,xe">
              <v:stroke joinstyle="miter"/>
              <v:path gradientshapeok="t" o:connecttype="rect"/>
            </v:shapetype>
            <v:shape id="_x0000_s1029" type="#_x0000_t202" style="position:absolute;margin-left:0;margin-top:0;width:454.6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" o:allowincell="f" filled="f" stroked="f">
              <v:stroke joinstyle="round"/>
              <o:lock v:ext="edit" shapetype="t"/>
              <v:textbox style="mso-fit-shape-to-text:t">
                <w:txbxContent>
                  <w:p w14:paraId="1D6465DB" w14:textId="77777777" w:rsidR="00BD5AD2" w:rsidRDefault="00BD5AD2" w:rsidP="00A56CD3">
                    <w:pPr>
                      <w:pStyle w:val="NormalWeb"/>
                      <w:spacing w:before="0" w:beforeAutospacing="0" w:after="0" w:afterAutospacing="0"/>
                      <w:jc w:val="center"/>
                    </w:pPr>
                    <w:r>
                      <w:rPr>
                        <w:rFonts w:ascii="Arial" w:hAnsi="Arial" w:cs="Arial"/>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13"/>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860C3"/>
    <w:multiLevelType w:val="hybridMultilevel"/>
    <w:tmpl w:val="025CE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D07CE"/>
    <w:multiLevelType w:val="hybridMultilevel"/>
    <w:tmpl w:val="253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0D06"/>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B2293A"/>
    <w:multiLevelType w:val="hybridMultilevel"/>
    <w:tmpl w:val="097C3C76"/>
    <w:lvl w:ilvl="0" w:tplc="A0D0F17E">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3136F"/>
    <w:multiLevelType w:val="hybridMultilevel"/>
    <w:tmpl w:val="8F40F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11E7F"/>
    <w:multiLevelType w:val="hybridMultilevel"/>
    <w:tmpl w:val="56D0DD8C"/>
    <w:lvl w:ilvl="0" w:tplc="3A960FEA">
      <w:start w:val="1"/>
      <w:numFmt w:val="low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4399A"/>
    <w:multiLevelType w:val="multilevel"/>
    <w:tmpl w:val="28C0A9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406F2E"/>
    <w:multiLevelType w:val="hybridMultilevel"/>
    <w:tmpl w:val="0A7465B4"/>
    <w:lvl w:ilvl="0" w:tplc="9AB6B67C">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34D68"/>
    <w:multiLevelType w:val="hybridMultilevel"/>
    <w:tmpl w:val="4A24984A"/>
    <w:lvl w:ilvl="0" w:tplc="4D1E018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10650"/>
    <w:multiLevelType w:val="hybridMultilevel"/>
    <w:tmpl w:val="DBBE8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B76D7"/>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CE61C7"/>
    <w:multiLevelType w:val="hybridMultilevel"/>
    <w:tmpl w:val="7F0ECCFC"/>
    <w:lvl w:ilvl="0" w:tplc="8B828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47D7F"/>
    <w:multiLevelType w:val="hybridMultilevel"/>
    <w:tmpl w:val="E11C6D3A"/>
    <w:lvl w:ilvl="0" w:tplc="53AED56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767B0"/>
    <w:multiLevelType w:val="hybridMultilevel"/>
    <w:tmpl w:val="427E66E6"/>
    <w:lvl w:ilvl="0" w:tplc="1136CBB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D12EB"/>
    <w:multiLevelType w:val="hybridMultilevel"/>
    <w:tmpl w:val="D1EA74A0"/>
    <w:lvl w:ilvl="0" w:tplc="9AB6B67C">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F44DC"/>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38380A"/>
    <w:multiLevelType w:val="hybridMultilevel"/>
    <w:tmpl w:val="36805A80"/>
    <w:lvl w:ilvl="0" w:tplc="860ACC38">
      <w:start w:val="1"/>
      <w:numFmt w:val="upperLetter"/>
      <w:lvlText w:val="%1."/>
      <w:lvlJc w:val="left"/>
      <w:pPr>
        <w:ind w:left="360" w:hanging="360"/>
      </w:pPr>
      <w:rPr>
        <w:rFonts w:eastAsia="Arial Unicode M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4C6558"/>
    <w:multiLevelType w:val="hybridMultilevel"/>
    <w:tmpl w:val="75A6CDEE"/>
    <w:lvl w:ilvl="0" w:tplc="F4AAC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E078A"/>
    <w:multiLevelType w:val="hybridMultilevel"/>
    <w:tmpl w:val="4A04DB10"/>
    <w:lvl w:ilvl="0" w:tplc="1632C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21A68"/>
    <w:multiLevelType w:val="hybridMultilevel"/>
    <w:tmpl w:val="B3C2A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A1867"/>
    <w:multiLevelType w:val="hybridMultilevel"/>
    <w:tmpl w:val="955EA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3577E8"/>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192752B"/>
    <w:multiLevelType w:val="hybridMultilevel"/>
    <w:tmpl w:val="17348DE8"/>
    <w:lvl w:ilvl="0" w:tplc="8B828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C6B26"/>
    <w:multiLevelType w:val="hybridMultilevel"/>
    <w:tmpl w:val="34D2CE38"/>
    <w:lvl w:ilvl="0" w:tplc="A26CA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6053F"/>
    <w:multiLevelType w:val="hybridMultilevel"/>
    <w:tmpl w:val="2E6E8C5A"/>
    <w:lvl w:ilvl="0" w:tplc="16C6F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13BAE"/>
    <w:multiLevelType w:val="hybridMultilevel"/>
    <w:tmpl w:val="979CE63E"/>
    <w:lvl w:ilvl="0" w:tplc="F5F8B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F35AD"/>
    <w:multiLevelType w:val="hybridMultilevel"/>
    <w:tmpl w:val="C1461BC4"/>
    <w:lvl w:ilvl="0" w:tplc="11986164">
      <w:numFmt w:val="bullet"/>
      <w:lvlText w:val="•"/>
      <w:lvlJc w:val="left"/>
      <w:pPr>
        <w:ind w:left="720" w:hanging="360"/>
      </w:pPr>
      <w:rPr>
        <w:rFonts w:ascii="Verdana" w:eastAsiaTheme="minorHAnsi"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B52BB"/>
    <w:multiLevelType w:val="hybridMultilevel"/>
    <w:tmpl w:val="51D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900F3"/>
    <w:multiLevelType w:val="hybridMultilevel"/>
    <w:tmpl w:val="7F0ECCFC"/>
    <w:lvl w:ilvl="0" w:tplc="8B828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F2678"/>
    <w:multiLevelType w:val="hybridMultilevel"/>
    <w:tmpl w:val="CFF6B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3455F"/>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C11B4F"/>
    <w:multiLevelType w:val="hybridMultilevel"/>
    <w:tmpl w:val="7F0ECCFC"/>
    <w:lvl w:ilvl="0" w:tplc="8B828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C341B"/>
    <w:multiLevelType w:val="hybridMultilevel"/>
    <w:tmpl w:val="67DCF0EC"/>
    <w:lvl w:ilvl="0" w:tplc="9AB6B67C">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5" w15:restartNumberingAfterBreak="0">
    <w:nsid w:val="58D1014E"/>
    <w:multiLevelType w:val="hybridMultilevel"/>
    <w:tmpl w:val="6316D8BE"/>
    <w:lvl w:ilvl="0" w:tplc="5DF013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AC800E1"/>
    <w:multiLevelType w:val="hybridMultilevel"/>
    <w:tmpl w:val="F07A37D0"/>
    <w:lvl w:ilvl="0" w:tplc="77B259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66715"/>
    <w:multiLevelType w:val="hybridMultilevel"/>
    <w:tmpl w:val="17348DE8"/>
    <w:lvl w:ilvl="0" w:tplc="8B828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61B45"/>
    <w:multiLevelType w:val="hybridMultilevel"/>
    <w:tmpl w:val="37EE2C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440362"/>
    <w:multiLevelType w:val="hybridMultilevel"/>
    <w:tmpl w:val="AE2C4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017B9"/>
    <w:multiLevelType w:val="hybridMultilevel"/>
    <w:tmpl w:val="B8FE9BA8"/>
    <w:lvl w:ilvl="0" w:tplc="F392E0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7272F"/>
    <w:multiLevelType w:val="hybridMultilevel"/>
    <w:tmpl w:val="CEBA4C40"/>
    <w:lvl w:ilvl="0" w:tplc="9AB6B67C">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13833"/>
    <w:multiLevelType w:val="hybridMultilevel"/>
    <w:tmpl w:val="6BFC44CA"/>
    <w:lvl w:ilvl="0" w:tplc="1F44EF42">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15:restartNumberingAfterBreak="0">
    <w:nsid w:val="70AE1A20"/>
    <w:multiLevelType w:val="hybridMultilevel"/>
    <w:tmpl w:val="E87A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C3162"/>
    <w:multiLevelType w:val="multilevel"/>
    <w:tmpl w:val="038C5B28"/>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2951A8D"/>
    <w:multiLevelType w:val="hybridMultilevel"/>
    <w:tmpl w:val="96B06CB2"/>
    <w:lvl w:ilvl="0" w:tplc="85E4FD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497FBE"/>
    <w:multiLevelType w:val="multilevel"/>
    <w:tmpl w:val="E9AC17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6"/>
  </w:num>
  <w:num w:numId="2">
    <w:abstractNumId w:val="24"/>
  </w:num>
  <w:num w:numId="3">
    <w:abstractNumId w:val="41"/>
  </w:num>
  <w:num w:numId="4">
    <w:abstractNumId w:val="33"/>
  </w:num>
  <w:num w:numId="5">
    <w:abstractNumId w:val="8"/>
  </w:num>
  <w:num w:numId="6">
    <w:abstractNumId w:val="15"/>
  </w:num>
  <w:num w:numId="7">
    <w:abstractNumId w:val="0"/>
  </w:num>
  <w:num w:numId="8">
    <w:abstractNumId w:val="14"/>
  </w:num>
  <w:num w:numId="9">
    <w:abstractNumId w:val="1"/>
  </w:num>
  <w:num w:numId="10">
    <w:abstractNumId w:val="18"/>
  </w:num>
  <w:num w:numId="11">
    <w:abstractNumId w:val="7"/>
  </w:num>
  <w:num w:numId="12">
    <w:abstractNumId w:val="25"/>
  </w:num>
  <w:num w:numId="13">
    <w:abstractNumId w:val="36"/>
  </w:num>
  <w:num w:numId="14">
    <w:abstractNumId w:val="20"/>
  </w:num>
  <w:num w:numId="15">
    <w:abstractNumId w:val="11"/>
  </w:num>
  <w:num w:numId="16">
    <w:abstractNumId w:val="31"/>
  </w:num>
  <w:num w:numId="17">
    <w:abstractNumId w:val="16"/>
  </w:num>
  <w:num w:numId="18">
    <w:abstractNumId w:val="3"/>
  </w:num>
  <w:num w:numId="19">
    <w:abstractNumId w:val="22"/>
  </w:num>
  <w:num w:numId="20">
    <w:abstractNumId w:val="38"/>
  </w:num>
  <w:num w:numId="21">
    <w:abstractNumId w:val="17"/>
  </w:num>
  <w:num w:numId="22">
    <w:abstractNumId w:val="42"/>
  </w:num>
  <w:num w:numId="23">
    <w:abstractNumId w:val="26"/>
  </w:num>
  <w:num w:numId="24">
    <w:abstractNumId w:val="29"/>
  </w:num>
  <w:num w:numId="25">
    <w:abstractNumId w:val="32"/>
  </w:num>
  <w:num w:numId="26">
    <w:abstractNumId w:val="12"/>
  </w:num>
  <w:num w:numId="27">
    <w:abstractNumId w:val="37"/>
  </w:num>
  <w:num w:numId="28">
    <w:abstractNumId w:val="23"/>
  </w:num>
  <w:num w:numId="29">
    <w:abstractNumId w:val="19"/>
  </w:num>
  <w:num w:numId="30">
    <w:abstractNumId w:val="13"/>
  </w:num>
  <w:num w:numId="31">
    <w:abstractNumId w:val="30"/>
  </w:num>
  <w:num w:numId="32">
    <w:abstractNumId w:val="6"/>
  </w:num>
  <w:num w:numId="33">
    <w:abstractNumId w:val="39"/>
  </w:num>
  <w:num w:numId="34">
    <w:abstractNumId w:val="2"/>
  </w:num>
  <w:num w:numId="35">
    <w:abstractNumId w:val="10"/>
  </w:num>
  <w:num w:numId="36">
    <w:abstractNumId w:val="27"/>
  </w:num>
  <w:num w:numId="37">
    <w:abstractNumId w:val="35"/>
  </w:num>
  <w:num w:numId="38">
    <w:abstractNumId w:val="40"/>
  </w:num>
  <w:num w:numId="39">
    <w:abstractNumId w:val="43"/>
  </w:num>
  <w:num w:numId="40">
    <w:abstractNumId w:val="44"/>
  </w:num>
  <w:num w:numId="41">
    <w:abstractNumId w:val="34"/>
  </w:num>
  <w:num w:numId="42">
    <w:abstractNumId w:val="45"/>
  </w:num>
  <w:num w:numId="43">
    <w:abstractNumId w:val="21"/>
  </w:num>
  <w:num w:numId="44">
    <w:abstractNumId w:val="5"/>
  </w:num>
  <w:num w:numId="45">
    <w:abstractNumId w:val="4"/>
  </w:num>
  <w:num w:numId="46">
    <w:abstractNumId w:val="28"/>
  </w:num>
  <w:num w:numId="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omone Fifita">
    <w15:presenceInfo w15:providerId="AD" w15:userId="S-1-5-21-1163553049-3900314846-2920656964-11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D"/>
    <w:rsid w:val="00000C57"/>
    <w:rsid w:val="00003DBB"/>
    <w:rsid w:val="0002084E"/>
    <w:rsid w:val="00035770"/>
    <w:rsid w:val="00036061"/>
    <w:rsid w:val="00044D07"/>
    <w:rsid w:val="00054997"/>
    <w:rsid w:val="00056553"/>
    <w:rsid w:val="00065073"/>
    <w:rsid w:val="00066BF8"/>
    <w:rsid w:val="00074596"/>
    <w:rsid w:val="000815B1"/>
    <w:rsid w:val="000A18F4"/>
    <w:rsid w:val="000B0394"/>
    <w:rsid w:val="000D3625"/>
    <w:rsid w:val="000D61D7"/>
    <w:rsid w:val="000F2926"/>
    <w:rsid w:val="000F4CE7"/>
    <w:rsid w:val="00123FAB"/>
    <w:rsid w:val="001403F6"/>
    <w:rsid w:val="00154457"/>
    <w:rsid w:val="00154D26"/>
    <w:rsid w:val="00161853"/>
    <w:rsid w:val="0016433E"/>
    <w:rsid w:val="00185B69"/>
    <w:rsid w:val="00192CCC"/>
    <w:rsid w:val="001955BC"/>
    <w:rsid w:val="0019639E"/>
    <w:rsid w:val="001A053D"/>
    <w:rsid w:val="001C375F"/>
    <w:rsid w:val="001C58CA"/>
    <w:rsid w:val="001D3863"/>
    <w:rsid w:val="001D3ED9"/>
    <w:rsid w:val="001E2A2D"/>
    <w:rsid w:val="001E6E6A"/>
    <w:rsid w:val="001E7153"/>
    <w:rsid w:val="001F1F48"/>
    <w:rsid w:val="0021338E"/>
    <w:rsid w:val="00237163"/>
    <w:rsid w:val="00252A39"/>
    <w:rsid w:val="00273B5A"/>
    <w:rsid w:val="00284954"/>
    <w:rsid w:val="00294F4E"/>
    <w:rsid w:val="00295FCE"/>
    <w:rsid w:val="002A0170"/>
    <w:rsid w:val="002A66BB"/>
    <w:rsid w:val="002B2067"/>
    <w:rsid w:val="002B7A90"/>
    <w:rsid w:val="002B7BAC"/>
    <w:rsid w:val="002D335C"/>
    <w:rsid w:val="002E39E5"/>
    <w:rsid w:val="002F14C2"/>
    <w:rsid w:val="003002F9"/>
    <w:rsid w:val="00323173"/>
    <w:rsid w:val="003349E6"/>
    <w:rsid w:val="003360C3"/>
    <w:rsid w:val="00361C43"/>
    <w:rsid w:val="00370C71"/>
    <w:rsid w:val="003812DE"/>
    <w:rsid w:val="003829CA"/>
    <w:rsid w:val="00393B2E"/>
    <w:rsid w:val="003A3C48"/>
    <w:rsid w:val="003B4EF6"/>
    <w:rsid w:val="003C130F"/>
    <w:rsid w:val="003C64D1"/>
    <w:rsid w:val="003F0BC6"/>
    <w:rsid w:val="003F327A"/>
    <w:rsid w:val="003F3ADC"/>
    <w:rsid w:val="003F7538"/>
    <w:rsid w:val="004032A0"/>
    <w:rsid w:val="0041008E"/>
    <w:rsid w:val="00410C97"/>
    <w:rsid w:val="00413393"/>
    <w:rsid w:val="00416A65"/>
    <w:rsid w:val="00416ACF"/>
    <w:rsid w:val="00425A81"/>
    <w:rsid w:val="0042664F"/>
    <w:rsid w:val="00434C0F"/>
    <w:rsid w:val="00437931"/>
    <w:rsid w:val="004428EA"/>
    <w:rsid w:val="00446795"/>
    <w:rsid w:val="004A53FF"/>
    <w:rsid w:val="004B7B47"/>
    <w:rsid w:val="004C30B2"/>
    <w:rsid w:val="004D07C8"/>
    <w:rsid w:val="004D59BB"/>
    <w:rsid w:val="004E1CA8"/>
    <w:rsid w:val="004F61A8"/>
    <w:rsid w:val="005079F5"/>
    <w:rsid w:val="00510353"/>
    <w:rsid w:val="00512248"/>
    <w:rsid w:val="005213A0"/>
    <w:rsid w:val="0053147F"/>
    <w:rsid w:val="00536299"/>
    <w:rsid w:val="005456CF"/>
    <w:rsid w:val="005541E3"/>
    <w:rsid w:val="00563422"/>
    <w:rsid w:val="00580E5F"/>
    <w:rsid w:val="0059003F"/>
    <w:rsid w:val="005967D2"/>
    <w:rsid w:val="005A7FF8"/>
    <w:rsid w:val="005C5DF4"/>
    <w:rsid w:val="005D3474"/>
    <w:rsid w:val="005D7406"/>
    <w:rsid w:val="005F540D"/>
    <w:rsid w:val="00606349"/>
    <w:rsid w:val="006065F8"/>
    <w:rsid w:val="00611B10"/>
    <w:rsid w:val="0061691E"/>
    <w:rsid w:val="00623F6C"/>
    <w:rsid w:val="00632499"/>
    <w:rsid w:val="00641570"/>
    <w:rsid w:val="00647F40"/>
    <w:rsid w:val="006808F6"/>
    <w:rsid w:val="0068597A"/>
    <w:rsid w:val="006942BA"/>
    <w:rsid w:val="006A52C1"/>
    <w:rsid w:val="006A542C"/>
    <w:rsid w:val="006E28B8"/>
    <w:rsid w:val="007027CA"/>
    <w:rsid w:val="00710D75"/>
    <w:rsid w:val="00715385"/>
    <w:rsid w:val="007159CE"/>
    <w:rsid w:val="00750AAD"/>
    <w:rsid w:val="0075272E"/>
    <w:rsid w:val="00763FFF"/>
    <w:rsid w:val="00794C90"/>
    <w:rsid w:val="007A3AC4"/>
    <w:rsid w:val="007B7922"/>
    <w:rsid w:val="007D221C"/>
    <w:rsid w:val="007D5DCC"/>
    <w:rsid w:val="007F6B2E"/>
    <w:rsid w:val="008041FA"/>
    <w:rsid w:val="00806885"/>
    <w:rsid w:val="00817F44"/>
    <w:rsid w:val="0082391B"/>
    <w:rsid w:val="0083238B"/>
    <w:rsid w:val="008464D4"/>
    <w:rsid w:val="008513CA"/>
    <w:rsid w:val="00853463"/>
    <w:rsid w:val="008C3463"/>
    <w:rsid w:val="008D02D9"/>
    <w:rsid w:val="008E3E97"/>
    <w:rsid w:val="008F35D7"/>
    <w:rsid w:val="008F3FBF"/>
    <w:rsid w:val="00923519"/>
    <w:rsid w:val="00935124"/>
    <w:rsid w:val="009564F3"/>
    <w:rsid w:val="00966586"/>
    <w:rsid w:val="00974510"/>
    <w:rsid w:val="00986498"/>
    <w:rsid w:val="00987A43"/>
    <w:rsid w:val="0099000A"/>
    <w:rsid w:val="00995917"/>
    <w:rsid w:val="009B16FB"/>
    <w:rsid w:val="009B4A78"/>
    <w:rsid w:val="009C0426"/>
    <w:rsid w:val="009C3F63"/>
    <w:rsid w:val="009C5403"/>
    <w:rsid w:val="009D1BDB"/>
    <w:rsid w:val="009D6EF7"/>
    <w:rsid w:val="00A046E1"/>
    <w:rsid w:val="00A047D6"/>
    <w:rsid w:val="00A42FCA"/>
    <w:rsid w:val="00A56CD3"/>
    <w:rsid w:val="00A56EB5"/>
    <w:rsid w:val="00A60783"/>
    <w:rsid w:val="00A741DF"/>
    <w:rsid w:val="00A81F3F"/>
    <w:rsid w:val="00A82A5A"/>
    <w:rsid w:val="00A831B4"/>
    <w:rsid w:val="00A83EA4"/>
    <w:rsid w:val="00A85E74"/>
    <w:rsid w:val="00A91E07"/>
    <w:rsid w:val="00A97C72"/>
    <w:rsid w:val="00AA3D52"/>
    <w:rsid w:val="00AA4097"/>
    <w:rsid w:val="00AB0AFD"/>
    <w:rsid w:val="00AB2CF6"/>
    <w:rsid w:val="00AB638D"/>
    <w:rsid w:val="00AC5A96"/>
    <w:rsid w:val="00AC5C30"/>
    <w:rsid w:val="00AE2E0E"/>
    <w:rsid w:val="00AF18F2"/>
    <w:rsid w:val="00B02D04"/>
    <w:rsid w:val="00B05D34"/>
    <w:rsid w:val="00B067F2"/>
    <w:rsid w:val="00B107BE"/>
    <w:rsid w:val="00B16304"/>
    <w:rsid w:val="00B26A8E"/>
    <w:rsid w:val="00B36649"/>
    <w:rsid w:val="00B6461C"/>
    <w:rsid w:val="00B70E5F"/>
    <w:rsid w:val="00B74C21"/>
    <w:rsid w:val="00B80287"/>
    <w:rsid w:val="00B831A1"/>
    <w:rsid w:val="00B97A1B"/>
    <w:rsid w:val="00BB0924"/>
    <w:rsid w:val="00BB4AD8"/>
    <w:rsid w:val="00BC5C4B"/>
    <w:rsid w:val="00BC6BFA"/>
    <w:rsid w:val="00BD5AD2"/>
    <w:rsid w:val="00BE7A3E"/>
    <w:rsid w:val="00BE7C0A"/>
    <w:rsid w:val="00BF2747"/>
    <w:rsid w:val="00BF5BB8"/>
    <w:rsid w:val="00C0094B"/>
    <w:rsid w:val="00C12E4B"/>
    <w:rsid w:val="00C16709"/>
    <w:rsid w:val="00C22D3E"/>
    <w:rsid w:val="00C3083B"/>
    <w:rsid w:val="00C33F55"/>
    <w:rsid w:val="00C5119A"/>
    <w:rsid w:val="00C528E4"/>
    <w:rsid w:val="00C61F07"/>
    <w:rsid w:val="00C62D14"/>
    <w:rsid w:val="00C67F72"/>
    <w:rsid w:val="00C80382"/>
    <w:rsid w:val="00C832BF"/>
    <w:rsid w:val="00CB6B5D"/>
    <w:rsid w:val="00CC6C00"/>
    <w:rsid w:val="00CD1ED4"/>
    <w:rsid w:val="00CE729C"/>
    <w:rsid w:val="00CF7A84"/>
    <w:rsid w:val="00D03BE9"/>
    <w:rsid w:val="00D11395"/>
    <w:rsid w:val="00D24449"/>
    <w:rsid w:val="00D33841"/>
    <w:rsid w:val="00D37126"/>
    <w:rsid w:val="00D7494C"/>
    <w:rsid w:val="00D755AF"/>
    <w:rsid w:val="00D84511"/>
    <w:rsid w:val="00D91B65"/>
    <w:rsid w:val="00D95F96"/>
    <w:rsid w:val="00D97FDA"/>
    <w:rsid w:val="00DE1F46"/>
    <w:rsid w:val="00DE21AF"/>
    <w:rsid w:val="00DE70E5"/>
    <w:rsid w:val="00DF2C91"/>
    <w:rsid w:val="00DF5C51"/>
    <w:rsid w:val="00E06C35"/>
    <w:rsid w:val="00E231BB"/>
    <w:rsid w:val="00E23ABE"/>
    <w:rsid w:val="00E2618A"/>
    <w:rsid w:val="00E364E7"/>
    <w:rsid w:val="00E57D32"/>
    <w:rsid w:val="00E6093E"/>
    <w:rsid w:val="00E64219"/>
    <w:rsid w:val="00E65848"/>
    <w:rsid w:val="00E74666"/>
    <w:rsid w:val="00E81684"/>
    <w:rsid w:val="00E90F66"/>
    <w:rsid w:val="00E915FD"/>
    <w:rsid w:val="00EA1DBB"/>
    <w:rsid w:val="00EA6EA1"/>
    <w:rsid w:val="00EB360D"/>
    <w:rsid w:val="00EC29C3"/>
    <w:rsid w:val="00EC5943"/>
    <w:rsid w:val="00EC6E92"/>
    <w:rsid w:val="00ED2EB0"/>
    <w:rsid w:val="00F02E18"/>
    <w:rsid w:val="00F2253E"/>
    <w:rsid w:val="00F2620A"/>
    <w:rsid w:val="00F27505"/>
    <w:rsid w:val="00F27785"/>
    <w:rsid w:val="00F37FDA"/>
    <w:rsid w:val="00F60D05"/>
    <w:rsid w:val="00F728DE"/>
    <w:rsid w:val="00F82801"/>
    <w:rsid w:val="00F85F7F"/>
    <w:rsid w:val="00F87AE2"/>
    <w:rsid w:val="00FB3184"/>
    <w:rsid w:val="00FD27B0"/>
    <w:rsid w:val="00FE0E86"/>
    <w:rsid w:val="00FE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F91C"/>
  <w15:docId w15:val="{C36AC2C2-B2F3-40DE-BD62-E931D943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2F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65F8"/>
    <w:pPr>
      <w:keepNext/>
      <w:spacing w:after="58"/>
      <w:ind w:right="-3720"/>
      <w:jc w:val="both"/>
      <w:outlineLvl w:val="1"/>
    </w:pPr>
    <w:rPr>
      <w:rFonts w:ascii="Arial" w:hAnsi="Arial"/>
      <w:b/>
      <w:bCs/>
      <w:color w:val="000000"/>
      <w:sz w:val="20"/>
      <w:lang w:val="en-GB"/>
    </w:rPr>
  </w:style>
  <w:style w:type="paragraph" w:styleId="Heading3">
    <w:name w:val="heading 3"/>
    <w:basedOn w:val="Normal"/>
    <w:next w:val="Normal"/>
    <w:link w:val="Heading3Char"/>
    <w:qFormat/>
    <w:rsid w:val="006065F8"/>
    <w:pPr>
      <w:keepNext/>
      <w:jc w:val="both"/>
      <w:outlineLvl w:val="2"/>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
    <w:basedOn w:val="Normal"/>
    <w:link w:val="ListParagraphChar"/>
    <w:uiPriority w:val="34"/>
    <w:qFormat/>
    <w:rsid w:val="00446795"/>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S,fn,single space,footnote text"/>
    <w:basedOn w:val="Normal"/>
    <w:link w:val="FootnoteTextChar"/>
    <w:uiPriority w:val="99"/>
    <w:semiHidden/>
    <w:rsid w:val="00437931"/>
    <w:pPr>
      <w:jc w:val="both"/>
    </w:pPr>
    <w:rPr>
      <w:rFonts w:ascii="Arial" w:hAnsi="Arial"/>
      <w:sz w:val="20"/>
      <w:szCs w:val="20"/>
      <w:lang w:val="en-GB"/>
    </w:rPr>
  </w:style>
  <w:style w:type="character" w:customStyle="1" w:styleId="FootnoteTextChar">
    <w:name w:val="Footnote Text Char"/>
    <w:aliases w:val="FOOTNOTES Char,fn Char,single space Char,footnote text Char"/>
    <w:basedOn w:val="DefaultParagraphFont"/>
    <w:link w:val="FootnoteText"/>
    <w:uiPriority w:val="99"/>
    <w:semiHidden/>
    <w:rsid w:val="00437931"/>
    <w:rPr>
      <w:rFonts w:ascii="Arial" w:eastAsia="Times New Roman" w:hAnsi="Arial" w:cs="Times New Roman"/>
      <w:sz w:val="20"/>
      <w:szCs w:val="20"/>
      <w:lang w:val="en-GB"/>
    </w:rPr>
  </w:style>
  <w:style w:type="character" w:styleId="FootnoteReference">
    <w:name w:val="footnote reference"/>
    <w:aliases w:val="SUPERS"/>
    <w:uiPriority w:val="99"/>
    <w:rsid w:val="00437931"/>
    <w:rPr>
      <w:vertAlign w:val="superscript"/>
    </w:rPr>
  </w:style>
  <w:style w:type="character" w:customStyle="1" w:styleId="st">
    <w:name w:val="st"/>
    <w:basedOn w:val="DefaultParagraphFont"/>
    <w:rsid w:val="00437931"/>
  </w:style>
  <w:style w:type="character" w:styleId="Emphasis">
    <w:name w:val="Emphasis"/>
    <w:basedOn w:val="DefaultParagraphFont"/>
    <w:uiPriority w:val="20"/>
    <w:qFormat/>
    <w:rsid w:val="00437931"/>
    <w:rPr>
      <w:i/>
      <w:iCs/>
    </w:rPr>
  </w:style>
  <w:style w:type="paragraph" w:styleId="Header">
    <w:name w:val="header"/>
    <w:basedOn w:val="Normal"/>
    <w:link w:val="HeaderChar"/>
    <w:uiPriority w:val="99"/>
    <w:unhideWhenUsed/>
    <w:rsid w:val="00C67F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7F72"/>
  </w:style>
  <w:style w:type="paragraph" w:styleId="Footer">
    <w:name w:val="footer"/>
    <w:basedOn w:val="Normal"/>
    <w:link w:val="FooterChar"/>
    <w:uiPriority w:val="99"/>
    <w:unhideWhenUsed/>
    <w:rsid w:val="00C67F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7F72"/>
  </w:style>
  <w:style w:type="character" w:customStyle="1" w:styleId="Heading2Char">
    <w:name w:val="Heading 2 Char"/>
    <w:basedOn w:val="DefaultParagraphFont"/>
    <w:link w:val="Heading2"/>
    <w:rsid w:val="006065F8"/>
    <w:rPr>
      <w:rFonts w:ascii="Arial" w:eastAsia="Times New Roman" w:hAnsi="Arial" w:cs="Times New Roman"/>
      <w:b/>
      <w:bCs/>
      <w:color w:val="000000"/>
      <w:sz w:val="20"/>
      <w:szCs w:val="24"/>
      <w:lang w:val="en-GB"/>
    </w:rPr>
  </w:style>
  <w:style w:type="character" w:customStyle="1" w:styleId="Heading3Char">
    <w:name w:val="Heading 3 Char"/>
    <w:basedOn w:val="DefaultParagraphFont"/>
    <w:link w:val="Heading3"/>
    <w:rsid w:val="006065F8"/>
    <w:rPr>
      <w:rFonts w:ascii="Arial" w:eastAsia="Times New Roman" w:hAnsi="Arial" w:cs="Arial"/>
      <w:b/>
      <w:bCs/>
      <w:sz w:val="20"/>
      <w:szCs w:val="24"/>
      <w:lang w:val="en-GB"/>
    </w:rPr>
  </w:style>
  <w:style w:type="paragraph" w:styleId="Caption">
    <w:name w:val="caption"/>
    <w:aliases w:val="caption for tables,figures"/>
    <w:basedOn w:val="Normal"/>
    <w:next w:val="Normal"/>
    <w:link w:val="CaptionChar"/>
    <w:uiPriority w:val="35"/>
    <w:qFormat/>
    <w:rsid w:val="006065F8"/>
    <w:pPr>
      <w:jc w:val="both"/>
    </w:pPr>
    <w:rPr>
      <w:rFonts w:ascii="Arial" w:hAnsi="Arial" w:cs="Arial"/>
      <w:b/>
      <w:bCs/>
      <w:sz w:val="20"/>
    </w:rPr>
  </w:style>
  <w:style w:type="table" w:styleId="TableGrid">
    <w:name w:val="Table Grid"/>
    <w:basedOn w:val="TableNormal"/>
    <w:uiPriority w:val="99"/>
    <w:rsid w:val="006065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for tables Char,figures Char"/>
    <w:basedOn w:val="DefaultParagraphFont"/>
    <w:link w:val="Caption"/>
    <w:uiPriority w:val="35"/>
    <w:locked/>
    <w:rsid w:val="006065F8"/>
    <w:rPr>
      <w:rFonts w:ascii="Arial" w:eastAsia="Times New Roman" w:hAnsi="Arial" w:cs="Arial"/>
      <w:b/>
      <w:bCs/>
      <w:sz w:val="20"/>
      <w:szCs w:val="24"/>
    </w:rPr>
  </w:style>
  <w:style w:type="character" w:customStyle="1" w:styleId="ListParagraphChar">
    <w:name w:val="List Paragraph Char"/>
    <w:aliases w:val="En tête 1 Char"/>
    <w:link w:val="ListParagraph"/>
    <w:uiPriority w:val="34"/>
    <w:locked/>
    <w:rsid w:val="006065F8"/>
  </w:style>
  <w:style w:type="table" w:styleId="LightGrid-Accent5">
    <w:name w:val="Light Grid Accent 5"/>
    <w:basedOn w:val="TableNormal"/>
    <w:uiPriority w:val="62"/>
    <w:rsid w:val="00B02D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dnoteText">
    <w:name w:val="endnote text"/>
    <w:basedOn w:val="Normal"/>
    <w:link w:val="EndnoteTextChar"/>
    <w:uiPriority w:val="99"/>
    <w:unhideWhenUsed/>
    <w:rsid w:val="00817F4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17F44"/>
    <w:rPr>
      <w:sz w:val="20"/>
      <w:szCs w:val="20"/>
    </w:rPr>
  </w:style>
  <w:style w:type="character" w:styleId="EndnoteReference">
    <w:name w:val="endnote reference"/>
    <w:basedOn w:val="DefaultParagraphFont"/>
    <w:uiPriority w:val="99"/>
    <w:semiHidden/>
    <w:unhideWhenUsed/>
    <w:rsid w:val="00817F44"/>
    <w:rPr>
      <w:vertAlign w:val="superscript"/>
    </w:rPr>
  </w:style>
  <w:style w:type="paragraph" w:customStyle="1" w:styleId="Default">
    <w:name w:val="Default"/>
    <w:rsid w:val="00410C97"/>
    <w:pPr>
      <w:autoSpaceDE w:val="0"/>
      <w:autoSpaceDN w:val="0"/>
      <w:adjustRightInd w:val="0"/>
      <w:spacing w:after="0" w:line="240" w:lineRule="auto"/>
    </w:pPr>
    <w:rPr>
      <w:rFonts w:ascii="Book Antiqua" w:hAnsi="Book Antiqua" w:cs="Book Antiqua"/>
      <w:color w:val="000000"/>
      <w:sz w:val="24"/>
      <w:szCs w:val="24"/>
    </w:rPr>
  </w:style>
  <w:style w:type="character" w:styleId="PageNumber">
    <w:name w:val="page number"/>
    <w:basedOn w:val="DefaultParagraphFont"/>
    <w:rsid w:val="008F3FBF"/>
  </w:style>
  <w:style w:type="paragraph" w:styleId="BalloonText">
    <w:name w:val="Balloon Text"/>
    <w:basedOn w:val="Normal"/>
    <w:link w:val="BalloonTextChar"/>
    <w:uiPriority w:val="99"/>
    <w:semiHidden/>
    <w:unhideWhenUsed/>
    <w:rsid w:val="00DE70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70E5"/>
    <w:rPr>
      <w:rFonts w:ascii="Tahoma" w:hAnsi="Tahoma" w:cs="Tahoma"/>
      <w:sz w:val="16"/>
      <w:szCs w:val="16"/>
    </w:rPr>
  </w:style>
  <w:style w:type="paragraph" w:styleId="NormalWeb">
    <w:name w:val="Normal (Web)"/>
    <w:basedOn w:val="Normal"/>
    <w:uiPriority w:val="99"/>
    <w:semiHidden/>
    <w:unhideWhenUsed/>
    <w:rsid w:val="00A56CD3"/>
    <w:pPr>
      <w:spacing w:before="100" w:beforeAutospacing="1" w:after="100" w:afterAutospacing="1"/>
    </w:pPr>
    <w:rPr>
      <w:rFonts w:eastAsiaTheme="minorEastAsia"/>
      <w:lang w:val="en-AU" w:eastAsia="en-AU"/>
    </w:rPr>
  </w:style>
  <w:style w:type="character" w:styleId="CommentReference">
    <w:name w:val="annotation reference"/>
    <w:basedOn w:val="DefaultParagraphFont"/>
    <w:uiPriority w:val="99"/>
    <w:semiHidden/>
    <w:unhideWhenUsed/>
    <w:rsid w:val="00E06C35"/>
    <w:rPr>
      <w:sz w:val="16"/>
      <w:szCs w:val="16"/>
    </w:rPr>
  </w:style>
  <w:style w:type="paragraph" w:styleId="CommentText">
    <w:name w:val="annotation text"/>
    <w:basedOn w:val="Normal"/>
    <w:link w:val="CommentTextChar"/>
    <w:uiPriority w:val="99"/>
    <w:semiHidden/>
    <w:unhideWhenUsed/>
    <w:rsid w:val="00E06C3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6C35"/>
    <w:rPr>
      <w:sz w:val="20"/>
      <w:szCs w:val="20"/>
    </w:rPr>
  </w:style>
  <w:style w:type="paragraph" w:styleId="CommentSubject">
    <w:name w:val="annotation subject"/>
    <w:basedOn w:val="CommentText"/>
    <w:next w:val="CommentText"/>
    <w:link w:val="CommentSubjectChar"/>
    <w:uiPriority w:val="99"/>
    <w:semiHidden/>
    <w:unhideWhenUsed/>
    <w:rsid w:val="00E06C35"/>
    <w:rPr>
      <w:b/>
      <w:bCs/>
    </w:rPr>
  </w:style>
  <w:style w:type="character" w:customStyle="1" w:styleId="CommentSubjectChar">
    <w:name w:val="Comment Subject Char"/>
    <w:basedOn w:val="CommentTextChar"/>
    <w:link w:val="CommentSubject"/>
    <w:uiPriority w:val="99"/>
    <w:semiHidden/>
    <w:rsid w:val="00E06C35"/>
    <w:rPr>
      <w:b/>
      <w:bCs/>
      <w:sz w:val="20"/>
      <w:szCs w:val="20"/>
    </w:rPr>
  </w:style>
  <w:style w:type="paragraph" w:styleId="Revision">
    <w:name w:val="Revision"/>
    <w:hidden/>
    <w:uiPriority w:val="99"/>
    <w:semiHidden/>
    <w:rsid w:val="007A3AC4"/>
    <w:pPr>
      <w:spacing w:after="0" w:line="240" w:lineRule="auto"/>
    </w:pPr>
  </w:style>
  <w:style w:type="character" w:customStyle="1" w:styleId="mark59ntqnqr9">
    <w:name w:val="mark59ntqnqr9"/>
    <w:basedOn w:val="DefaultParagraphFont"/>
    <w:rsid w:val="005A7FF8"/>
  </w:style>
  <w:style w:type="character" w:styleId="Hyperlink">
    <w:name w:val="Hyperlink"/>
    <w:basedOn w:val="DefaultParagraphFont"/>
    <w:uiPriority w:val="99"/>
    <w:unhideWhenUsed/>
    <w:rsid w:val="002B2067"/>
    <w:rPr>
      <w:color w:val="0000FF" w:themeColor="hyperlink"/>
      <w:u w:val="single"/>
    </w:rPr>
  </w:style>
  <w:style w:type="character" w:customStyle="1" w:styleId="Heading1Char">
    <w:name w:val="Heading 1 Char"/>
    <w:basedOn w:val="DefaultParagraphFont"/>
    <w:link w:val="Heading1"/>
    <w:uiPriority w:val="9"/>
    <w:rsid w:val="00A42F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954"/>
    <w:pPr>
      <w:spacing w:after="0" w:line="240" w:lineRule="auto"/>
    </w:pPr>
    <w:rPr>
      <w:lang w:val="en-AU"/>
    </w:rPr>
  </w:style>
  <w:style w:type="character" w:styleId="Strong">
    <w:name w:val="Strong"/>
    <w:basedOn w:val="DefaultParagraphFont"/>
    <w:uiPriority w:val="22"/>
    <w:qFormat/>
    <w:rsid w:val="00507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077">
      <w:bodyDiv w:val="1"/>
      <w:marLeft w:val="0"/>
      <w:marRight w:val="0"/>
      <w:marTop w:val="0"/>
      <w:marBottom w:val="0"/>
      <w:divBdr>
        <w:top w:val="none" w:sz="0" w:space="0" w:color="auto"/>
        <w:left w:val="none" w:sz="0" w:space="0" w:color="auto"/>
        <w:bottom w:val="none" w:sz="0" w:space="0" w:color="auto"/>
        <w:right w:val="none" w:sz="0" w:space="0" w:color="auto"/>
      </w:divBdr>
    </w:div>
    <w:div w:id="526142074">
      <w:bodyDiv w:val="1"/>
      <w:marLeft w:val="0"/>
      <w:marRight w:val="0"/>
      <w:marTop w:val="0"/>
      <w:marBottom w:val="0"/>
      <w:divBdr>
        <w:top w:val="none" w:sz="0" w:space="0" w:color="auto"/>
        <w:left w:val="none" w:sz="0" w:space="0" w:color="auto"/>
        <w:bottom w:val="none" w:sz="0" w:space="0" w:color="auto"/>
        <w:right w:val="none" w:sz="0" w:space="0" w:color="auto"/>
      </w:divBdr>
      <w:divsChild>
        <w:div w:id="569073531">
          <w:marLeft w:val="0"/>
          <w:marRight w:val="0"/>
          <w:marTop w:val="0"/>
          <w:marBottom w:val="0"/>
          <w:divBdr>
            <w:top w:val="none" w:sz="0" w:space="0" w:color="auto"/>
            <w:left w:val="none" w:sz="0" w:space="0" w:color="auto"/>
            <w:bottom w:val="none" w:sz="0" w:space="0" w:color="auto"/>
            <w:right w:val="none" w:sz="0" w:space="0" w:color="auto"/>
          </w:divBdr>
        </w:div>
        <w:div w:id="351999522">
          <w:marLeft w:val="0"/>
          <w:marRight w:val="0"/>
          <w:marTop w:val="0"/>
          <w:marBottom w:val="0"/>
          <w:divBdr>
            <w:top w:val="none" w:sz="0" w:space="0" w:color="auto"/>
            <w:left w:val="none" w:sz="0" w:space="0" w:color="auto"/>
            <w:bottom w:val="none" w:sz="0" w:space="0" w:color="auto"/>
            <w:right w:val="none" w:sz="0" w:space="0" w:color="auto"/>
          </w:divBdr>
        </w:div>
        <w:div w:id="504829253">
          <w:marLeft w:val="0"/>
          <w:marRight w:val="0"/>
          <w:marTop w:val="0"/>
          <w:marBottom w:val="0"/>
          <w:divBdr>
            <w:top w:val="none" w:sz="0" w:space="0" w:color="auto"/>
            <w:left w:val="none" w:sz="0" w:space="0" w:color="auto"/>
            <w:bottom w:val="none" w:sz="0" w:space="0" w:color="auto"/>
            <w:right w:val="none" w:sz="0" w:space="0" w:color="auto"/>
          </w:divBdr>
        </w:div>
        <w:div w:id="182480454">
          <w:marLeft w:val="0"/>
          <w:marRight w:val="0"/>
          <w:marTop w:val="0"/>
          <w:marBottom w:val="0"/>
          <w:divBdr>
            <w:top w:val="none" w:sz="0" w:space="0" w:color="auto"/>
            <w:left w:val="none" w:sz="0" w:space="0" w:color="auto"/>
            <w:bottom w:val="none" w:sz="0" w:space="0" w:color="auto"/>
            <w:right w:val="none" w:sz="0" w:space="0" w:color="auto"/>
          </w:divBdr>
        </w:div>
        <w:div w:id="342782032">
          <w:marLeft w:val="0"/>
          <w:marRight w:val="0"/>
          <w:marTop w:val="0"/>
          <w:marBottom w:val="0"/>
          <w:divBdr>
            <w:top w:val="none" w:sz="0" w:space="0" w:color="auto"/>
            <w:left w:val="none" w:sz="0" w:space="0" w:color="auto"/>
            <w:bottom w:val="none" w:sz="0" w:space="0" w:color="auto"/>
            <w:right w:val="none" w:sz="0" w:space="0" w:color="auto"/>
          </w:divBdr>
        </w:div>
        <w:div w:id="1749498168">
          <w:marLeft w:val="0"/>
          <w:marRight w:val="0"/>
          <w:marTop w:val="0"/>
          <w:marBottom w:val="0"/>
          <w:divBdr>
            <w:top w:val="none" w:sz="0" w:space="0" w:color="auto"/>
            <w:left w:val="none" w:sz="0" w:space="0" w:color="auto"/>
            <w:bottom w:val="none" w:sz="0" w:space="0" w:color="auto"/>
            <w:right w:val="none" w:sz="0" w:space="0" w:color="auto"/>
          </w:divBdr>
        </w:div>
        <w:div w:id="960109658">
          <w:marLeft w:val="0"/>
          <w:marRight w:val="0"/>
          <w:marTop w:val="0"/>
          <w:marBottom w:val="0"/>
          <w:divBdr>
            <w:top w:val="none" w:sz="0" w:space="0" w:color="auto"/>
            <w:left w:val="none" w:sz="0" w:space="0" w:color="auto"/>
            <w:bottom w:val="none" w:sz="0" w:space="0" w:color="auto"/>
            <w:right w:val="none" w:sz="0" w:space="0" w:color="auto"/>
          </w:divBdr>
        </w:div>
        <w:div w:id="947734923">
          <w:marLeft w:val="0"/>
          <w:marRight w:val="0"/>
          <w:marTop w:val="0"/>
          <w:marBottom w:val="0"/>
          <w:divBdr>
            <w:top w:val="none" w:sz="0" w:space="0" w:color="auto"/>
            <w:left w:val="none" w:sz="0" w:space="0" w:color="auto"/>
            <w:bottom w:val="none" w:sz="0" w:space="0" w:color="auto"/>
            <w:right w:val="none" w:sz="0" w:space="0" w:color="auto"/>
          </w:divBdr>
        </w:div>
        <w:div w:id="1850951401">
          <w:marLeft w:val="0"/>
          <w:marRight w:val="0"/>
          <w:marTop w:val="0"/>
          <w:marBottom w:val="0"/>
          <w:divBdr>
            <w:top w:val="none" w:sz="0" w:space="0" w:color="auto"/>
            <w:left w:val="none" w:sz="0" w:space="0" w:color="auto"/>
            <w:bottom w:val="none" w:sz="0" w:space="0" w:color="auto"/>
            <w:right w:val="none" w:sz="0" w:space="0" w:color="auto"/>
          </w:divBdr>
        </w:div>
        <w:div w:id="1852333827">
          <w:marLeft w:val="0"/>
          <w:marRight w:val="0"/>
          <w:marTop w:val="0"/>
          <w:marBottom w:val="0"/>
          <w:divBdr>
            <w:top w:val="none" w:sz="0" w:space="0" w:color="auto"/>
            <w:left w:val="none" w:sz="0" w:space="0" w:color="auto"/>
            <w:bottom w:val="none" w:sz="0" w:space="0" w:color="auto"/>
            <w:right w:val="none" w:sz="0" w:space="0" w:color="auto"/>
          </w:divBdr>
        </w:div>
        <w:div w:id="662701690">
          <w:marLeft w:val="0"/>
          <w:marRight w:val="0"/>
          <w:marTop w:val="0"/>
          <w:marBottom w:val="0"/>
          <w:divBdr>
            <w:top w:val="none" w:sz="0" w:space="0" w:color="auto"/>
            <w:left w:val="none" w:sz="0" w:space="0" w:color="auto"/>
            <w:bottom w:val="none" w:sz="0" w:space="0" w:color="auto"/>
            <w:right w:val="none" w:sz="0" w:space="0" w:color="auto"/>
          </w:divBdr>
        </w:div>
        <w:div w:id="2090811639">
          <w:marLeft w:val="0"/>
          <w:marRight w:val="0"/>
          <w:marTop w:val="0"/>
          <w:marBottom w:val="0"/>
          <w:divBdr>
            <w:top w:val="none" w:sz="0" w:space="0" w:color="auto"/>
            <w:left w:val="none" w:sz="0" w:space="0" w:color="auto"/>
            <w:bottom w:val="none" w:sz="0" w:space="0" w:color="auto"/>
            <w:right w:val="none" w:sz="0" w:space="0" w:color="auto"/>
          </w:divBdr>
        </w:div>
        <w:div w:id="1553926214">
          <w:marLeft w:val="0"/>
          <w:marRight w:val="0"/>
          <w:marTop w:val="0"/>
          <w:marBottom w:val="0"/>
          <w:divBdr>
            <w:top w:val="none" w:sz="0" w:space="0" w:color="auto"/>
            <w:left w:val="none" w:sz="0" w:space="0" w:color="auto"/>
            <w:bottom w:val="none" w:sz="0" w:space="0" w:color="auto"/>
            <w:right w:val="none" w:sz="0" w:space="0" w:color="auto"/>
          </w:divBdr>
        </w:div>
        <w:div w:id="2022271309">
          <w:marLeft w:val="0"/>
          <w:marRight w:val="0"/>
          <w:marTop w:val="0"/>
          <w:marBottom w:val="0"/>
          <w:divBdr>
            <w:top w:val="none" w:sz="0" w:space="0" w:color="auto"/>
            <w:left w:val="none" w:sz="0" w:space="0" w:color="auto"/>
            <w:bottom w:val="none" w:sz="0" w:space="0" w:color="auto"/>
            <w:right w:val="none" w:sz="0" w:space="0" w:color="auto"/>
          </w:divBdr>
        </w:div>
        <w:div w:id="1689865084">
          <w:marLeft w:val="0"/>
          <w:marRight w:val="0"/>
          <w:marTop w:val="0"/>
          <w:marBottom w:val="0"/>
          <w:divBdr>
            <w:top w:val="none" w:sz="0" w:space="0" w:color="auto"/>
            <w:left w:val="none" w:sz="0" w:space="0" w:color="auto"/>
            <w:bottom w:val="none" w:sz="0" w:space="0" w:color="auto"/>
            <w:right w:val="none" w:sz="0" w:space="0" w:color="auto"/>
          </w:divBdr>
        </w:div>
        <w:div w:id="1928225019">
          <w:marLeft w:val="0"/>
          <w:marRight w:val="0"/>
          <w:marTop w:val="0"/>
          <w:marBottom w:val="0"/>
          <w:divBdr>
            <w:top w:val="none" w:sz="0" w:space="0" w:color="auto"/>
            <w:left w:val="none" w:sz="0" w:space="0" w:color="auto"/>
            <w:bottom w:val="none" w:sz="0" w:space="0" w:color="auto"/>
            <w:right w:val="none" w:sz="0" w:space="0" w:color="auto"/>
          </w:divBdr>
        </w:div>
      </w:divsChild>
    </w:div>
    <w:div w:id="785855987">
      <w:bodyDiv w:val="1"/>
      <w:marLeft w:val="0"/>
      <w:marRight w:val="0"/>
      <w:marTop w:val="0"/>
      <w:marBottom w:val="0"/>
      <w:divBdr>
        <w:top w:val="none" w:sz="0" w:space="0" w:color="auto"/>
        <w:left w:val="none" w:sz="0" w:space="0" w:color="auto"/>
        <w:bottom w:val="none" w:sz="0" w:space="0" w:color="auto"/>
        <w:right w:val="none" w:sz="0" w:space="0" w:color="auto"/>
      </w:divBdr>
      <w:divsChild>
        <w:div w:id="1993176523">
          <w:marLeft w:val="0"/>
          <w:marRight w:val="0"/>
          <w:marTop w:val="0"/>
          <w:marBottom w:val="0"/>
          <w:divBdr>
            <w:top w:val="none" w:sz="0" w:space="0" w:color="auto"/>
            <w:left w:val="none" w:sz="0" w:space="0" w:color="auto"/>
            <w:bottom w:val="none" w:sz="0" w:space="0" w:color="auto"/>
            <w:right w:val="none" w:sz="0" w:space="0" w:color="auto"/>
          </w:divBdr>
        </w:div>
        <w:div w:id="636297206">
          <w:marLeft w:val="0"/>
          <w:marRight w:val="0"/>
          <w:marTop w:val="0"/>
          <w:marBottom w:val="0"/>
          <w:divBdr>
            <w:top w:val="none" w:sz="0" w:space="0" w:color="auto"/>
            <w:left w:val="none" w:sz="0" w:space="0" w:color="auto"/>
            <w:bottom w:val="none" w:sz="0" w:space="0" w:color="auto"/>
            <w:right w:val="none" w:sz="0" w:space="0" w:color="auto"/>
          </w:divBdr>
        </w:div>
        <w:div w:id="868032520">
          <w:marLeft w:val="0"/>
          <w:marRight w:val="0"/>
          <w:marTop w:val="0"/>
          <w:marBottom w:val="0"/>
          <w:divBdr>
            <w:top w:val="none" w:sz="0" w:space="0" w:color="auto"/>
            <w:left w:val="none" w:sz="0" w:space="0" w:color="auto"/>
            <w:bottom w:val="none" w:sz="0" w:space="0" w:color="auto"/>
            <w:right w:val="none" w:sz="0" w:space="0" w:color="auto"/>
          </w:divBdr>
        </w:div>
        <w:div w:id="1584559130">
          <w:marLeft w:val="0"/>
          <w:marRight w:val="0"/>
          <w:marTop w:val="0"/>
          <w:marBottom w:val="0"/>
          <w:divBdr>
            <w:top w:val="none" w:sz="0" w:space="0" w:color="auto"/>
            <w:left w:val="none" w:sz="0" w:space="0" w:color="auto"/>
            <w:bottom w:val="none" w:sz="0" w:space="0" w:color="auto"/>
            <w:right w:val="none" w:sz="0" w:space="0" w:color="auto"/>
          </w:divBdr>
        </w:div>
        <w:div w:id="986742347">
          <w:marLeft w:val="0"/>
          <w:marRight w:val="0"/>
          <w:marTop w:val="0"/>
          <w:marBottom w:val="0"/>
          <w:divBdr>
            <w:top w:val="none" w:sz="0" w:space="0" w:color="auto"/>
            <w:left w:val="none" w:sz="0" w:space="0" w:color="auto"/>
            <w:bottom w:val="none" w:sz="0" w:space="0" w:color="auto"/>
            <w:right w:val="none" w:sz="0" w:space="0" w:color="auto"/>
          </w:divBdr>
        </w:div>
      </w:divsChild>
    </w:div>
    <w:div w:id="848106229">
      <w:bodyDiv w:val="1"/>
      <w:marLeft w:val="0"/>
      <w:marRight w:val="0"/>
      <w:marTop w:val="0"/>
      <w:marBottom w:val="0"/>
      <w:divBdr>
        <w:top w:val="none" w:sz="0" w:space="0" w:color="auto"/>
        <w:left w:val="none" w:sz="0" w:space="0" w:color="auto"/>
        <w:bottom w:val="none" w:sz="0" w:space="0" w:color="auto"/>
        <w:right w:val="none" w:sz="0" w:space="0" w:color="auto"/>
      </w:divBdr>
    </w:div>
    <w:div w:id="1020663181">
      <w:bodyDiv w:val="1"/>
      <w:marLeft w:val="0"/>
      <w:marRight w:val="0"/>
      <w:marTop w:val="0"/>
      <w:marBottom w:val="0"/>
      <w:divBdr>
        <w:top w:val="none" w:sz="0" w:space="0" w:color="auto"/>
        <w:left w:val="none" w:sz="0" w:space="0" w:color="auto"/>
        <w:bottom w:val="none" w:sz="0" w:space="0" w:color="auto"/>
        <w:right w:val="none" w:sz="0" w:space="0" w:color="auto"/>
      </w:divBdr>
      <w:divsChild>
        <w:div w:id="331839875">
          <w:marLeft w:val="0"/>
          <w:marRight w:val="0"/>
          <w:marTop w:val="0"/>
          <w:marBottom w:val="0"/>
          <w:divBdr>
            <w:top w:val="none" w:sz="0" w:space="0" w:color="auto"/>
            <w:left w:val="none" w:sz="0" w:space="0" w:color="auto"/>
            <w:bottom w:val="none" w:sz="0" w:space="0" w:color="auto"/>
            <w:right w:val="none" w:sz="0" w:space="0" w:color="auto"/>
          </w:divBdr>
        </w:div>
        <w:div w:id="959262007">
          <w:marLeft w:val="0"/>
          <w:marRight w:val="0"/>
          <w:marTop w:val="0"/>
          <w:marBottom w:val="0"/>
          <w:divBdr>
            <w:top w:val="none" w:sz="0" w:space="0" w:color="auto"/>
            <w:left w:val="none" w:sz="0" w:space="0" w:color="auto"/>
            <w:bottom w:val="none" w:sz="0" w:space="0" w:color="auto"/>
            <w:right w:val="none" w:sz="0" w:space="0" w:color="auto"/>
          </w:divBdr>
        </w:div>
      </w:divsChild>
    </w:div>
    <w:div w:id="1097629118">
      <w:bodyDiv w:val="1"/>
      <w:marLeft w:val="0"/>
      <w:marRight w:val="0"/>
      <w:marTop w:val="0"/>
      <w:marBottom w:val="0"/>
      <w:divBdr>
        <w:top w:val="none" w:sz="0" w:space="0" w:color="auto"/>
        <w:left w:val="none" w:sz="0" w:space="0" w:color="auto"/>
        <w:bottom w:val="none" w:sz="0" w:space="0" w:color="auto"/>
        <w:right w:val="none" w:sz="0" w:space="0" w:color="auto"/>
      </w:divBdr>
    </w:div>
    <w:div w:id="1502505293">
      <w:bodyDiv w:val="1"/>
      <w:marLeft w:val="0"/>
      <w:marRight w:val="0"/>
      <w:marTop w:val="0"/>
      <w:marBottom w:val="0"/>
      <w:divBdr>
        <w:top w:val="none" w:sz="0" w:space="0" w:color="auto"/>
        <w:left w:val="none" w:sz="0" w:space="0" w:color="auto"/>
        <w:bottom w:val="none" w:sz="0" w:space="0" w:color="auto"/>
        <w:right w:val="none" w:sz="0" w:space="0" w:color="auto"/>
      </w:divBdr>
    </w:div>
    <w:div w:id="1641114529">
      <w:bodyDiv w:val="1"/>
      <w:marLeft w:val="0"/>
      <w:marRight w:val="0"/>
      <w:marTop w:val="0"/>
      <w:marBottom w:val="0"/>
      <w:divBdr>
        <w:top w:val="none" w:sz="0" w:space="0" w:color="auto"/>
        <w:left w:val="none" w:sz="0" w:space="0" w:color="auto"/>
        <w:bottom w:val="none" w:sz="0" w:space="0" w:color="auto"/>
        <w:right w:val="none" w:sz="0" w:space="0" w:color="auto"/>
      </w:divBdr>
      <w:divsChild>
        <w:div w:id="868953357">
          <w:marLeft w:val="0"/>
          <w:marRight w:val="0"/>
          <w:marTop w:val="0"/>
          <w:marBottom w:val="0"/>
          <w:divBdr>
            <w:top w:val="none" w:sz="0" w:space="0" w:color="auto"/>
            <w:left w:val="none" w:sz="0" w:space="0" w:color="auto"/>
            <w:bottom w:val="none" w:sz="0" w:space="0" w:color="auto"/>
            <w:right w:val="none" w:sz="0" w:space="0" w:color="auto"/>
          </w:divBdr>
        </w:div>
        <w:div w:id="1554343819">
          <w:marLeft w:val="0"/>
          <w:marRight w:val="0"/>
          <w:marTop w:val="0"/>
          <w:marBottom w:val="0"/>
          <w:divBdr>
            <w:top w:val="none" w:sz="0" w:space="0" w:color="auto"/>
            <w:left w:val="none" w:sz="0" w:space="0" w:color="auto"/>
            <w:bottom w:val="none" w:sz="0" w:space="0" w:color="auto"/>
            <w:right w:val="none" w:sz="0" w:space="0" w:color="auto"/>
          </w:divBdr>
        </w:div>
        <w:div w:id="1605528975">
          <w:marLeft w:val="0"/>
          <w:marRight w:val="0"/>
          <w:marTop w:val="0"/>
          <w:marBottom w:val="0"/>
          <w:divBdr>
            <w:top w:val="none" w:sz="0" w:space="0" w:color="auto"/>
            <w:left w:val="none" w:sz="0" w:space="0" w:color="auto"/>
            <w:bottom w:val="none" w:sz="0" w:space="0" w:color="auto"/>
            <w:right w:val="none" w:sz="0" w:space="0" w:color="auto"/>
          </w:divBdr>
        </w:div>
        <w:div w:id="1010178245">
          <w:marLeft w:val="0"/>
          <w:marRight w:val="0"/>
          <w:marTop w:val="0"/>
          <w:marBottom w:val="0"/>
          <w:divBdr>
            <w:top w:val="none" w:sz="0" w:space="0" w:color="auto"/>
            <w:left w:val="none" w:sz="0" w:space="0" w:color="auto"/>
            <w:bottom w:val="none" w:sz="0" w:space="0" w:color="auto"/>
            <w:right w:val="none" w:sz="0" w:space="0" w:color="auto"/>
          </w:divBdr>
        </w:div>
        <w:div w:id="1010714174">
          <w:marLeft w:val="0"/>
          <w:marRight w:val="0"/>
          <w:marTop w:val="0"/>
          <w:marBottom w:val="0"/>
          <w:divBdr>
            <w:top w:val="none" w:sz="0" w:space="0" w:color="auto"/>
            <w:left w:val="none" w:sz="0" w:space="0" w:color="auto"/>
            <w:bottom w:val="none" w:sz="0" w:space="0" w:color="auto"/>
            <w:right w:val="none" w:sz="0" w:space="0" w:color="auto"/>
          </w:divBdr>
        </w:div>
        <w:div w:id="1201287192">
          <w:marLeft w:val="0"/>
          <w:marRight w:val="0"/>
          <w:marTop w:val="0"/>
          <w:marBottom w:val="0"/>
          <w:divBdr>
            <w:top w:val="none" w:sz="0" w:space="0" w:color="auto"/>
            <w:left w:val="none" w:sz="0" w:space="0" w:color="auto"/>
            <w:bottom w:val="none" w:sz="0" w:space="0" w:color="auto"/>
            <w:right w:val="none" w:sz="0" w:space="0" w:color="auto"/>
          </w:divBdr>
        </w:div>
        <w:div w:id="265233557">
          <w:marLeft w:val="0"/>
          <w:marRight w:val="0"/>
          <w:marTop w:val="0"/>
          <w:marBottom w:val="0"/>
          <w:divBdr>
            <w:top w:val="none" w:sz="0" w:space="0" w:color="auto"/>
            <w:left w:val="none" w:sz="0" w:space="0" w:color="auto"/>
            <w:bottom w:val="none" w:sz="0" w:space="0" w:color="auto"/>
            <w:right w:val="none" w:sz="0" w:space="0" w:color="auto"/>
          </w:divBdr>
        </w:div>
        <w:div w:id="1907448521">
          <w:marLeft w:val="0"/>
          <w:marRight w:val="0"/>
          <w:marTop w:val="0"/>
          <w:marBottom w:val="0"/>
          <w:divBdr>
            <w:top w:val="none" w:sz="0" w:space="0" w:color="auto"/>
            <w:left w:val="none" w:sz="0" w:space="0" w:color="auto"/>
            <w:bottom w:val="none" w:sz="0" w:space="0" w:color="auto"/>
            <w:right w:val="none" w:sz="0" w:space="0" w:color="auto"/>
          </w:divBdr>
        </w:div>
        <w:div w:id="160285">
          <w:marLeft w:val="0"/>
          <w:marRight w:val="0"/>
          <w:marTop w:val="0"/>
          <w:marBottom w:val="0"/>
          <w:divBdr>
            <w:top w:val="none" w:sz="0" w:space="0" w:color="auto"/>
            <w:left w:val="none" w:sz="0" w:space="0" w:color="auto"/>
            <w:bottom w:val="none" w:sz="0" w:space="0" w:color="auto"/>
            <w:right w:val="none" w:sz="0" w:space="0" w:color="auto"/>
          </w:divBdr>
        </w:div>
        <w:div w:id="1517117901">
          <w:marLeft w:val="0"/>
          <w:marRight w:val="0"/>
          <w:marTop w:val="0"/>
          <w:marBottom w:val="0"/>
          <w:divBdr>
            <w:top w:val="none" w:sz="0" w:space="0" w:color="auto"/>
            <w:left w:val="none" w:sz="0" w:space="0" w:color="auto"/>
            <w:bottom w:val="none" w:sz="0" w:space="0" w:color="auto"/>
            <w:right w:val="none" w:sz="0" w:space="0" w:color="auto"/>
          </w:divBdr>
        </w:div>
        <w:div w:id="377554920">
          <w:marLeft w:val="0"/>
          <w:marRight w:val="0"/>
          <w:marTop w:val="0"/>
          <w:marBottom w:val="0"/>
          <w:divBdr>
            <w:top w:val="none" w:sz="0" w:space="0" w:color="auto"/>
            <w:left w:val="none" w:sz="0" w:space="0" w:color="auto"/>
            <w:bottom w:val="none" w:sz="0" w:space="0" w:color="auto"/>
            <w:right w:val="none" w:sz="0" w:space="0" w:color="auto"/>
          </w:divBdr>
        </w:div>
        <w:div w:id="1185242541">
          <w:marLeft w:val="0"/>
          <w:marRight w:val="0"/>
          <w:marTop w:val="0"/>
          <w:marBottom w:val="0"/>
          <w:divBdr>
            <w:top w:val="none" w:sz="0" w:space="0" w:color="auto"/>
            <w:left w:val="none" w:sz="0" w:space="0" w:color="auto"/>
            <w:bottom w:val="none" w:sz="0" w:space="0" w:color="auto"/>
            <w:right w:val="none" w:sz="0" w:space="0" w:color="auto"/>
          </w:divBdr>
        </w:div>
        <w:div w:id="1344672130">
          <w:marLeft w:val="0"/>
          <w:marRight w:val="0"/>
          <w:marTop w:val="0"/>
          <w:marBottom w:val="0"/>
          <w:divBdr>
            <w:top w:val="none" w:sz="0" w:space="0" w:color="auto"/>
            <w:left w:val="none" w:sz="0" w:space="0" w:color="auto"/>
            <w:bottom w:val="none" w:sz="0" w:space="0" w:color="auto"/>
            <w:right w:val="none" w:sz="0" w:space="0" w:color="auto"/>
          </w:divBdr>
        </w:div>
        <w:div w:id="652566180">
          <w:marLeft w:val="0"/>
          <w:marRight w:val="0"/>
          <w:marTop w:val="0"/>
          <w:marBottom w:val="0"/>
          <w:divBdr>
            <w:top w:val="none" w:sz="0" w:space="0" w:color="auto"/>
            <w:left w:val="none" w:sz="0" w:space="0" w:color="auto"/>
            <w:bottom w:val="none" w:sz="0" w:space="0" w:color="auto"/>
            <w:right w:val="none" w:sz="0" w:space="0" w:color="auto"/>
          </w:divBdr>
        </w:div>
        <w:div w:id="1697927711">
          <w:marLeft w:val="0"/>
          <w:marRight w:val="0"/>
          <w:marTop w:val="0"/>
          <w:marBottom w:val="0"/>
          <w:divBdr>
            <w:top w:val="none" w:sz="0" w:space="0" w:color="auto"/>
            <w:left w:val="none" w:sz="0" w:space="0" w:color="auto"/>
            <w:bottom w:val="none" w:sz="0" w:space="0" w:color="auto"/>
            <w:right w:val="none" w:sz="0" w:space="0" w:color="auto"/>
          </w:divBdr>
        </w:div>
        <w:div w:id="2112701742">
          <w:marLeft w:val="0"/>
          <w:marRight w:val="0"/>
          <w:marTop w:val="0"/>
          <w:marBottom w:val="0"/>
          <w:divBdr>
            <w:top w:val="none" w:sz="0" w:space="0" w:color="auto"/>
            <w:left w:val="none" w:sz="0" w:space="0" w:color="auto"/>
            <w:bottom w:val="none" w:sz="0" w:space="0" w:color="auto"/>
            <w:right w:val="none" w:sz="0" w:space="0" w:color="auto"/>
          </w:divBdr>
        </w:div>
        <w:div w:id="199560461">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1401949937">
          <w:marLeft w:val="0"/>
          <w:marRight w:val="0"/>
          <w:marTop w:val="0"/>
          <w:marBottom w:val="0"/>
          <w:divBdr>
            <w:top w:val="none" w:sz="0" w:space="0" w:color="auto"/>
            <w:left w:val="none" w:sz="0" w:space="0" w:color="auto"/>
            <w:bottom w:val="none" w:sz="0" w:space="0" w:color="auto"/>
            <w:right w:val="none" w:sz="0" w:space="0" w:color="auto"/>
          </w:divBdr>
        </w:div>
        <w:div w:id="1060666722">
          <w:marLeft w:val="0"/>
          <w:marRight w:val="0"/>
          <w:marTop w:val="0"/>
          <w:marBottom w:val="0"/>
          <w:divBdr>
            <w:top w:val="none" w:sz="0" w:space="0" w:color="auto"/>
            <w:left w:val="none" w:sz="0" w:space="0" w:color="auto"/>
            <w:bottom w:val="none" w:sz="0" w:space="0" w:color="auto"/>
            <w:right w:val="none" w:sz="0" w:space="0" w:color="auto"/>
          </w:divBdr>
        </w:div>
        <w:div w:id="1344818485">
          <w:marLeft w:val="0"/>
          <w:marRight w:val="0"/>
          <w:marTop w:val="0"/>
          <w:marBottom w:val="0"/>
          <w:divBdr>
            <w:top w:val="none" w:sz="0" w:space="0" w:color="auto"/>
            <w:left w:val="none" w:sz="0" w:space="0" w:color="auto"/>
            <w:bottom w:val="none" w:sz="0" w:space="0" w:color="auto"/>
            <w:right w:val="none" w:sz="0" w:space="0" w:color="auto"/>
          </w:divBdr>
        </w:div>
        <w:div w:id="441150097">
          <w:marLeft w:val="0"/>
          <w:marRight w:val="0"/>
          <w:marTop w:val="0"/>
          <w:marBottom w:val="0"/>
          <w:divBdr>
            <w:top w:val="none" w:sz="0" w:space="0" w:color="auto"/>
            <w:left w:val="none" w:sz="0" w:space="0" w:color="auto"/>
            <w:bottom w:val="none" w:sz="0" w:space="0" w:color="auto"/>
            <w:right w:val="none" w:sz="0" w:space="0" w:color="auto"/>
          </w:divBdr>
        </w:div>
      </w:divsChild>
    </w:div>
    <w:div w:id="1898668457">
      <w:bodyDiv w:val="1"/>
      <w:marLeft w:val="0"/>
      <w:marRight w:val="0"/>
      <w:marTop w:val="0"/>
      <w:marBottom w:val="0"/>
      <w:divBdr>
        <w:top w:val="none" w:sz="0" w:space="0" w:color="auto"/>
        <w:left w:val="none" w:sz="0" w:space="0" w:color="auto"/>
        <w:bottom w:val="none" w:sz="0" w:space="0" w:color="auto"/>
        <w:right w:val="none" w:sz="0" w:space="0" w:color="auto"/>
      </w:divBdr>
    </w:div>
    <w:div w:id="1919824174">
      <w:bodyDiv w:val="1"/>
      <w:marLeft w:val="0"/>
      <w:marRight w:val="0"/>
      <w:marTop w:val="0"/>
      <w:marBottom w:val="0"/>
      <w:divBdr>
        <w:top w:val="none" w:sz="0" w:space="0" w:color="auto"/>
        <w:left w:val="none" w:sz="0" w:space="0" w:color="auto"/>
        <w:bottom w:val="none" w:sz="0" w:space="0" w:color="auto"/>
        <w:right w:val="none" w:sz="0" w:space="0" w:color="auto"/>
      </w:divBdr>
    </w:div>
    <w:div w:id="19742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pcreee.org/event/pcreee-workshop-private-sector-business-development-renewable-energy-and-energy-efficiency"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pcreee.org/event/vanuatus-greenpreneurs-week-pcreee-gggi-joint-entrepreneurship-worksho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creee.org/event/promoting-sustainable-energy-entrepreneurship-picts-south-south-capacity-building-exchange" TargetMode="External"/><Relationship Id="rId25" Type="http://schemas.openxmlformats.org/officeDocument/2006/relationships/hyperlink" Target="https://www.pcreee.org/content/pcreee-sustainable-energy-research-support-fun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creee.org/event/fijis-greenpreneurs-week-pcreee-gggi-joint-entrepreneurship-workshop"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pcreee.org/content/pcreee-sustainable-energy-entrepreneurship-facility-psee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pcreee.org/content/pcreee-competition-renewable-energy-energy-efficiency-innovation" TargetMode="External"/><Relationship Id="rId28" Type="http://schemas.openxmlformats.org/officeDocument/2006/relationships/footer" Target="footer5.xml"/><Relationship Id="rId10" Type="http://schemas.openxmlformats.org/officeDocument/2006/relationships/image" Target="media/image1.emf"/><Relationship Id="rId19" Type="http://schemas.openxmlformats.org/officeDocument/2006/relationships/hyperlink" Target="https://www.pcreee.org/event/regional-workshop-power-puchase-agree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pcreee.org/event/kiribatis-greenpreneurs-week-pcreee-gggi-joint-entrepreneurship-workshop"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ppa.org.fj/seidp-backgro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C5DECD-4E22-4A1B-81D1-0F6A9BC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10867</Words>
  <Characters>61945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nakavulevu</dc:creator>
  <cp:lastModifiedBy>Solomone Fifita</cp:lastModifiedBy>
  <cp:revision>2</cp:revision>
  <cp:lastPrinted>2018-10-30T05:28:00Z</cp:lastPrinted>
  <dcterms:created xsi:type="dcterms:W3CDTF">2018-11-18T20:51:00Z</dcterms:created>
  <dcterms:modified xsi:type="dcterms:W3CDTF">2018-11-18T20:51:00Z</dcterms:modified>
</cp:coreProperties>
</file>