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BF48D" w14:textId="759DC2CE" w:rsidR="007722BD" w:rsidRDefault="007722BD" w:rsidP="003B0045">
      <w:pPr>
        <w:spacing w:after="0"/>
        <w:jc w:val="center"/>
        <w:rPr>
          <w:rFonts w:ascii="Verdana" w:hAnsi="Verdana"/>
          <w:b/>
          <w:sz w:val="20"/>
          <w:szCs w:val="20"/>
        </w:rPr>
      </w:pPr>
    </w:p>
    <w:p w14:paraId="61F5D082" w14:textId="573E33BD" w:rsidR="00FC2063" w:rsidRDefault="002575F9" w:rsidP="00C60415">
      <w:pPr>
        <w:spacing w:after="0"/>
        <w:jc w:val="center"/>
        <w:rPr>
          <w:rFonts w:ascii="Verdana" w:hAnsi="Verdana"/>
          <w:b/>
          <w:sz w:val="20"/>
          <w:szCs w:val="20"/>
        </w:rPr>
      </w:pPr>
      <w:r w:rsidRPr="00C60415">
        <w:rPr>
          <w:rFonts w:ascii="Verdana" w:hAnsi="Verdana"/>
          <w:b/>
          <w:sz w:val="20"/>
          <w:szCs w:val="20"/>
        </w:rPr>
        <w:t xml:space="preserve">NATIONAL DIALOGUE ON ADVANCING </w:t>
      </w:r>
      <w:r w:rsidR="00F06EB3">
        <w:rPr>
          <w:rFonts w:ascii="Verdana" w:hAnsi="Verdana"/>
          <w:b/>
          <w:sz w:val="20"/>
          <w:szCs w:val="20"/>
        </w:rPr>
        <w:t>TUVALU</w:t>
      </w:r>
      <w:r w:rsidRPr="00C60415">
        <w:rPr>
          <w:rFonts w:ascii="Verdana" w:hAnsi="Verdana"/>
          <w:b/>
          <w:sz w:val="20"/>
          <w:szCs w:val="20"/>
        </w:rPr>
        <w:t>’S ENERGY AND GHG MITIGATION TARGETS</w:t>
      </w:r>
    </w:p>
    <w:p w14:paraId="00844EEB" w14:textId="77777777" w:rsidR="00030A8E" w:rsidRDefault="00030A8E" w:rsidP="00C60415">
      <w:pPr>
        <w:spacing w:after="0"/>
        <w:jc w:val="center"/>
        <w:rPr>
          <w:rFonts w:ascii="Verdana" w:hAnsi="Verdana"/>
          <w:b/>
          <w:sz w:val="20"/>
          <w:szCs w:val="20"/>
        </w:rPr>
      </w:pPr>
    </w:p>
    <w:p w14:paraId="33A37047" w14:textId="301F80FD" w:rsidR="00665BDC" w:rsidRDefault="00F06EB3" w:rsidP="00C60415">
      <w:pPr>
        <w:spacing w:after="0"/>
        <w:jc w:val="center"/>
        <w:rPr>
          <w:rFonts w:ascii="Verdana" w:hAnsi="Verdana"/>
          <w:b/>
          <w:sz w:val="20"/>
          <w:szCs w:val="20"/>
        </w:rPr>
      </w:pPr>
      <w:r>
        <w:rPr>
          <w:rFonts w:ascii="Verdana" w:hAnsi="Verdana"/>
          <w:b/>
          <w:sz w:val="20"/>
          <w:szCs w:val="20"/>
        </w:rPr>
        <w:t>Funafuti</w:t>
      </w:r>
    </w:p>
    <w:p w14:paraId="278C02F5" w14:textId="475B2D10" w:rsidR="00C60415" w:rsidRDefault="00665BDC" w:rsidP="00C60415">
      <w:pPr>
        <w:spacing w:after="0"/>
        <w:jc w:val="center"/>
        <w:rPr>
          <w:rFonts w:ascii="Verdana" w:hAnsi="Verdana"/>
          <w:b/>
          <w:sz w:val="20"/>
          <w:szCs w:val="20"/>
        </w:rPr>
      </w:pPr>
      <w:r>
        <w:rPr>
          <w:rFonts w:ascii="Verdana" w:hAnsi="Verdana"/>
          <w:b/>
          <w:sz w:val="20"/>
          <w:szCs w:val="20"/>
        </w:rPr>
        <w:t>19 -22 August</w:t>
      </w:r>
      <w:r w:rsidR="00F06EB3">
        <w:rPr>
          <w:rFonts w:ascii="Verdana" w:hAnsi="Verdana"/>
          <w:b/>
          <w:sz w:val="20"/>
          <w:szCs w:val="20"/>
        </w:rPr>
        <w:t xml:space="preserve"> </w:t>
      </w:r>
      <w:r w:rsidR="00030A8E">
        <w:rPr>
          <w:rFonts w:ascii="Verdana" w:hAnsi="Verdana"/>
          <w:b/>
          <w:sz w:val="20"/>
          <w:szCs w:val="20"/>
        </w:rPr>
        <w:t>2019</w:t>
      </w:r>
    </w:p>
    <w:p w14:paraId="43EC9294" w14:textId="77777777" w:rsidR="00C60415" w:rsidRPr="00C60415" w:rsidRDefault="00C60415" w:rsidP="00C60415">
      <w:pPr>
        <w:spacing w:after="0"/>
        <w:jc w:val="center"/>
        <w:rPr>
          <w:rFonts w:ascii="Verdana" w:hAnsi="Verdana"/>
          <w:b/>
          <w:sz w:val="20"/>
          <w:szCs w:val="20"/>
        </w:rPr>
      </w:pPr>
    </w:p>
    <w:p w14:paraId="3114F893" w14:textId="77777777" w:rsidR="007722BD" w:rsidRPr="00C60415" w:rsidRDefault="007722BD" w:rsidP="00C60415">
      <w:pPr>
        <w:spacing w:after="0"/>
        <w:jc w:val="both"/>
        <w:rPr>
          <w:rFonts w:ascii="Verdana" w:hAnsi="Verdana"/>
          <w:b/>
          <w:sz w:val="20"/>
          <w:szCs w:val="20"/>
        </w:rPr>
      </w:pPr>
    </w:p>
    <w:p w14:paraId="4A627392" w14:textId="37FF5F44" w:rsidR="004A19A0" w:rsidRPr="00C60415" w:rsidRDefault="004A19A0" w:rsidP="00030A8E">
      <w:pPr>
        <w:spacing w:after="0"/>
        <w:jc w:val="center"/>
        <w:rPr>
          <w:rFonts w:ascii="Verdana" w:hAnsi="Verdana"/>
          <w:b/>
          <w:sz w:val="20"/>
          <w:szCs w:val="20"/>
        </w:rPr>
      </w:pPr>
      <w:r w:rsidRPr="00C60415">
        <w:rPr>
          <w:rFonts w:ascii="Verdana" w:hAnsi="Verdana"/>
          <w:b/>
          <w:sz w:val="20"/>
          <w:szCs w:val="20"/>
        </w:rPr>
        <w:t>Concept Note</w:t>
      </w:r>
    </w:p>
    <w:p w14:paraId="5AF67317" w14:textId="5A43979D" w:rsidR="004A19A0" w:rsidRPr="00C60415" w:rsidRDefault="004A19A0" w:rsidP="00C60415">
      <w:pPr>
        <w:jc w:val="both"/>
        <w:rPr>
          <w:rFonts w:ascii="Verdana" w:hAnsi="Verdana"/>
          <w:sz w:val="20"/>
          <w:szCs w:val="20"/>
        </w:rPr>
      </w:pPr>
    </w:p>
    <w:p w14:paraId="60FA740B" w14:textId="70D973C8" w:rsidR="00124E8E" w:rsidRPr="00C60415" w:rsidRDefault="002F3D3B" w:rsidP="00C60415">
      <w:pPr>
        <w:pStyle w:val="ListParagraph"/>
        <w:numPr>
          <w:ilvl w:val="0"/>
          <w:numId w:val="1"/>
        </w:numPr>
        <w:spacing w:after="0" w:line="240" w:lineRule="auto"/>
        <w:ind w:left="567" w:hanging="567"/>
        <w:jc w:val="both"/>
        <w:rPr>
          <w:rFonts w:ascii="Verdana" w:hAnsi="Verdana"/>
          <w:b/>
          <w:sz w:val="20"/>
          <w:szCs w:val="20"/>
        </w:rPr>
      </w:pPr>
      <w:r w:rsidRPr="00C60415">
        <w:rPr>
          <w:rFonts w:ascii="Verdana" w:hAnsi="Verdana"/>
          <w:b/>
          <w:sz w:val="20"/>
          <w:szCs w:val="20"/>
        </w:rPr>
        <w:t>Background</w:t>
      </w:r>
    </w:p>
    <w:p w14:paraId="120D9F9C" w14:textId="6640546B" w:rsidR="00771084" w:rsidRPr="00C60415" w:rsidRDefault="00771084" w:rsidP="00C60415">
      <w:pPr>
        <w:spacing w:after="0" w:line="240" w:lineRule="auto"/>
        <w:jc w:val="both"/>
        <w:rPr>
          <w:rFonts w:ascii="Verdana" w:hAnsi="Verdana"/>
          <w:b/>
          <w:sz w:val="20"/>
          <w:szCs w:val="20"/>
          <w:u w:val="single"/>
        </w:rPr>
      </w:pPr>
    </w:p>
    <w:p w14:paraId="24FADC26" w14:textId="37C113EA" w:rsidR="007950E4" w:rsidRPr="00C60415" w:rsidRDefault="007950E4" w:rsidP="00C60415">
      <w:pPr>
        <w:jc w:val="both"/>
        <w:rPr>
          <w:rFonts w:ascii="Verdana" w:hAnsi="Verdana"/>
          <w:color w:val="000000" w:themeColor="text1"/>
          <w:sz w:val="20"/>
          <w:szCs w:val="20"/>
        </w:rPr>
      </w:pPr>
      <w:r w:rsidRPr="00C60415">
        <w:rPr>
          <w:rFonts w:ascii="Verdana" w:hAnsi="Verdana"/>
          <w:color w:val="000000" w:themeColor="text1"/>
          <w:sz w:val="20"/>
          <w:szCs w:val="20"/>
        </w:rPr>
        <w:t>The Pacific Centre for Renewable Energy and Energy Efficiency (PCREEE) was established in April 2017</w:t>
      </w:r>
      <w:r w:rsidR="00F06EB3">
        <w:rPr>
          <w:rFonts w:ascii="Verdana" w:hAnsi="Verdana"/>
          <w:color w:val="000000" w:themeColor="text1"/>
          <w:sz w:val="20"/>
          <w:szCs w:val="20"/>
        </w:rPr>
        <w:t xml:space="preserve">, under the Geoscience Energy and Maritime Division of SPC, </w:t>
      </w:r>
      <w:r w:rsidRPr="00C60415">
        <w:rPr>
          <w:rFonts w:ascii="Verdana" w:hAnsi="Verdana"/>
          <w:color w:val="000000" w:themeColor="text1"/>
          <w:sz w:val="20"/>
          <w:szCs w:val="20"/>
        </w:rPr>
        <w:t xml:space="preserve">as a regional vehicle for accelerating the </w:t>
      </w:r>
      <w:r w:rsidR="00F06EB3">
        <w:rPr>
          <w:rFonts w:ascii="Verdana" w:hAnsi="Verdana"/>
          <w:color w:val="000000" w:themeColor="text1"/>
          <w:sz w:val="20"/>
          <w:szCs w:val="20"/>
        </w:rPr>
        <w:t xml:space="preserve">transition to low carbon through the </w:t>
      </w:r>
      <w:r w:rsidRPr="00C60415">
        <w:rPr>
          <w:rFonts w:ascii="Verdana" w:hAnsi="Verdana"/>
          <w:color w:val="000000" w:themeColor="text1"/>
          <w:sz w:val="20"/>
          <w:szCs w:val="20"/>
        </w:rPr>
        <w:t xml:space="preserve">uptake of feasible renewable energy and energy efficient technologies in the Pacific islands Countries and Territories. </w:t>
      </w:r>
    </w:p>
    <w:p w14:paraId="70E51171" w14:textId="71E46F31" w:rsidR="00BD22E6" w:rsidRPr="00C60415" w:rsidRDefault="00BD22E6" w:rsidP="00C60415">
      <w:pPr>
        <w:keepNext/>
        <w:ind w:left="-5"/>
        <w:jc w:val="both"/>
        <w:rPr>
          <w:rFonts w:ascii="Verdana" w:eastAsia="Arial Unicode MS" w:hAnsi="Verdana" w:cs="Arial"/>
          <w:sz w:val="20"/>
          <w:szCs w:val="20"/>
        </w:rPr>
      </w:pPr>
      <w:r w:rsidRPr="00C60415">
        <w:rPr>
          <w:rFonts w:ascii="Verdana" w:eastAsia="Arial Unicode MS" w:hAnsi="Verdana" w:cs="Arial"/>
          <w:sz w:val="20"/>
          <w:szCs w:val="20"/>
        </w:rPr>
        <w:t xml:space="preserve">Outcome 3 of the PCREEE is about </w:t>
      </w:r>
      <w:r w:rsidR="002F42AC" w:rsidRPr="00C60415">
        <w:rPr>
          <w:rFonts w:ascii="Verdana" w:eastAsia="Arial Unicode MS" w:hAnsi="Verdana" w:cs="Arial"/>
          <w:sz w:val="20"/>
          <w:szCs w:val="20"/>
        </w:rPr>
        <w:t xml:space="preserve">Strengthened </w:t>
      </w:r>
      <w:r w:rsidRPr="00C60415">
        <w:rPr>
          <w:rFonts w:ascii="Verdana" w:hAnsi="Verdana" w:cs="Arial"/>
          <w:i/>
          <w:sz w:val="20"/>
          <w:szCs w:val="20"/>
        </w:rPr>
        <w:t>awareness and knowledge base of local key institutions and stakeholder groups on RE</w:t>
      </w:r>
      <w:r w:rsidR="002F42AC" w:rsidRPr="00C60415">
        <w:rPr>
          <w:rFonts w:ascii="Verdana" w:hAnsi="Verdana" w:cs="Arial"/>
          <w:i/>
          <w:sz w:val="20"/>
          <w:szCs w:val="20"/>
        </w:rPr>
        <w:t xml:space="preserve"> </w:t>
      </w:r>
      <w:r w:rsidRPr="00C60415">
        <w:rPr>
          <w:rFonts w:ascii="Verdana" w:hAnsi="Verdana" w:cs="Arial"/>
          <w:i/>
          <w:sz w:val="20"/>
          <w:szCs w:val="20"/>
        </w:rPr>
        <w:t>&amp;</w:t>
      </w:r>
      <w:r w:rsidR="002F42AC" w:rsidRPr="00C60415">
        <w:rPr>
          <w:rFonts w:ascii="Verdana" w:hAnsi="Verdana" w:cs="Arial"/>
          <w:i/>
          <w:sz w:val="20"/>
          <w:szCs w:val="20"/>
        </w:rPr>
        <w:t xml:space="preserve"> </w:t>
      </w:r>
      <w:r w:rsidRPr="00C60415">
        <w:rPr>
          <w:rFonts w:ascii="Verdana" w:hAnsi="Verdana" w:cs="Arial"/>
          <w:i/>
          <w:sz w:val="20"/>
          <w:szCs w:val="20"/>
        </w:rPr>
        <w:t>EE</w:t>
      </w:r>
      <w:r w:rsidR="002F42AC" w:rsidRPr="00C60415">
        <w:rPr>
          <w:rFonts w:ascii="Verdana" w:hAnsi="Verdana" w:cs="Arial"/>
          <w:i/>
          <w:sz w:val="20"/>
          <w:szCs w:val="20"/>
        </w:rPr>
        <w:t>.</w:t>
      </w:r>
      <w:r w:rsidRPr="00C60415">
        <w:rPr>
          <w:rFonts w:ascii="Verdana" w:eastAsia="Arial Unicode MS" w:hAnsi="Verdana" w:cs="Arial"/>
          <w:sz w:val="20"/>
          <w:szCs w:val="20"/>
        </w:rPr>
        <w:t xml:space="preserve"> </w:t>
      </w:r>
    </w:p>
    <w:p w14:paraId="4C25D39E" w14:textId="4E5A2109" w:rsidR="00BD22E6" w:rsidRPr="00C60415" w:rsidRDefault="00AB0C78" w:rsidP="00C60415">
      <w:pPr>
        <w:keepNext/>
        <w:ind w:left="-5"/>
        <w:jc w:val="both"/>
        <w:rPr>
          <w:rFonts w:ascii="Verdana" w:hAnsi="Verdana" w:cs="Arial"/>
          <w:sz w:val="20"/>
          <w:szCs w:val="20"/>
        </w:rPr>
      </w:pPr>
      <w:r w:rsidRPr="00C60415">
        <w:rPr>
          <w:rFonts w:ascii="Verdana" w:eastAsia="Arial Unicode MS" w:hAnsi="Verdana" w:cs="Arial"/>
          <w:sz w:val="20"/>
          <w:szCs w:val="20"/>
        </w:rPr>
        <w:t>Outcome 4 is about Increased RE</w:t>
      </w:r>
      <w:r w:rsidR="002F42AC" w:rsidRPr="00C60415">
        <w:rPr>
          <w:rFonts w:ascii="Verdana" w:eastAsia="Arial Unicode MS" w:hAnsi="Verdana" w:cs="Arial"/>
          <w:sz w:val="20"/>
          <w:szCs w:val="20"/>
        </w:rPr>
        <w:t xml:space="preserve"> </w:t>
      </w:r>
      <w:r w:rsidRPr="00C60415">
        <w:rPr>
          <w:rFonts w:ascii="Verdana" w:eastAsia="Arial Unicode MS" w:hAnsi="Verdana" w:cs="Arial"/>
          <w:sz w:val="20"/>
          <w:szCs w:val="20"/>
        </w:rPr>
        <w:t>&amp;</w:t>
      </w:r>
      <w:r w:rsidR="002F42AC" w:rsidRPr="00C60415">
        <w:rPr>
          <w:rFonts w:ascii="Verdana" w:eastAsia="Arial Unicode MS" w:hAnsi="Verdana" w:cs="Arial"/>
          <w:sz w:val="20"/>
          <w:szCs w:val="20"/>
        </w:rPr>
        <w:t xml:space="preserve"> </w:t>
      </w:r>
      <w:r w:rsidRPr="00C60415">
        <w:rPr>
          <w:rFonts w:ascii="Verdana" w:eastAsia="Arial Unicode MS" w:hAnsi="Verdana" w:cs="Arial"/>
          <w:sz w:val="20"/>
          <w:szCs w:val="20"/>
        </w:rPr>
        <w:t>EE business opportunities for local companies and industry through the development and implementation of regional investment promotion programs and tailored financial schemes</w:t>
      </w:r>
      <w:r w:rsidR="002F42AC" w:rsidRPr="00C60415">
        <w:rPr>
          <w:rFonts w:ascii="Verdana" w:eastAsia="Arial Unicode MS" w:hAnsi="Verdana" w:cs="Arial"/>
          <w:sz w:val="20"/>
          <w:szCs w:val="20"/>
        </w:rPr>
        <w:t>.</w:t>
      </w:r>
    </w:p>
    <w:p w14:paraId="42A8A3CD" w14:textId="129154A6" w:rsidR="00216AB6" w:rsidRDefault="002F42AC" w:rsidP="00C60415">
      <w:pPr>
        <w:tabs>
          <w:tab w:val="left" w:pos="720"/>
        </w:tabs>
        <w:jc w:val="both"/>
        <w:rPr>
          <w:rFonts w:ascii="Verdana" w:hAnsi="Verdana" w:cs="Arial"/>
          <w:color w:val="000000"/>
          <w:sz w:val="20"/>
          <w:szCs w:val="20"/>
        </w:rPr>
      </w:pPr>
      <w:r w:rsidRPr="00C60415">
        <w:rPr>
          <w:rFonts w:ascii="Verdana" w:hAnsi="Verdana" w:cs="Arial"/>
          <w:color w:val="000000"/>
          <w:sz w:val="20"/>
          <w:szCs w:val="20"/>
        </w:rPr>
        <w:t xml:space="preserve"> </w:t>
      </w:r>
      <w:r w:rsidR="00216AB6">
        <w:rPr>
          <w:rFonts w:ascii="Verdana" w:hAnsi="Verdana" w:cs="Arial"/>
          <w:color w:val="000000"/>
          <w:sz w:val="20"/>
          <w:szCs w:val="20"/>
        </w:rPr>
        <w:t xml:space="preserve">PICs’ are approaching the end of their respective energy target timeframes and this provides an opportunity for a national dialogue on the progress, opportunities and challenges and to collectively map the target </w:t>
      </w:r>
      <w:r w:rsidR="00E13A87">
        <w:rPr>
          <w:rFonts w:ascii="Verdana" w:hAnsi="Verdana" w:cs="Arial"/>
          <w:color w:val="000000"/>
          <w:sz w:val="20"/>
          <w:szCs w:val="20"/>
        </w:rPr>
        <w:t xml:space="preserve">and way forward </w:t>
      </w:r>
      <w:r w:rsidR="00216AB6">
        <w:rPr>
          <w:rFonts w:ascii="Verdana" w:hAnsi="Verdana" w:cs="Arial"/>
          <w:color w:val="000000"/>
          <w:sz w:val="20"/>
          <w:szCs w:val="20"/>
        </w:rPr>
        <w:t xml:space="preserve">for the next planning period. </w:t>
      </w:r>
    </w:p>
    <w:p w14:paraId="3B588929" w14:textId="21BC6302" w:rsidR="004E0D81" w:rsidRDefault="00216AB6" w:rsidP="00C60415">
      <w:pPr>
        <w:tabs>
          <w:tab w:val="left" w:pos="720"/>
        </w:tabs>
        <w:jc w:val="both"/>
        <w:rPr>
          <w:rFonts w:ascii="Verdana" w:hAnsi="Verdana" w:cs="Arial"/>
          <w:bCs/>
          <w:color w:val="000000"/>
          <w:sz w:val="20"/>
          <w:szCs w:val="20"/>
        </w:rPr>
      </w:pPr>
      <w:r>
        <w:rPr>
          <w:rFonts w:ascii="Verdana" w:hAnsi="Verdana" w:cs="Arial"/>
          <w:color w:val="000000"/>
          <w:sz w:val="20"/>
          <w:szCs w:val="20"/>
        </w:rPr>
        <w:t xml:space="preserve">Tuvalu </w:t>
      </w:r>
      <w:r w:rsidR="004E0D81">
        <w:rPr>
          <w:rFonts w:ascii="Verdana" w:hAnsi="Verdana" w:cs="Arial"/>
          <w:color w:val="000000"/>
          <w:sz w:val="20"/>
          <w:szCs w:val="20"/>
        </w:rPr>
        <w:t xml:space="preserve">is among the most vulnerable to the impacts of climate change and is known for its regional and global leadership in the fight against climate change. At the national level, Tuvalu has </w:t>
      </w:r>
      <w:r>
        <w:rPr>
          <w:rFonts w:ascii="Verdana" w:hAnsi="Verdana" w:cs="Arial"/>
          <w:color w:val="000000"/>
          <w:sz w:val="20"/>
          <w:szCs w:val="20"/>
        </w:rPr>
        <w:t>ado</w:t>
      </w:r>
      <w:r w:rsidRPr="00216AB6">
        <w:rPr>
          <w:rFonts w:ascii="Verdana" w:hAnsi="Verdana" w:cs="Arial"/>
          <w:color w:val="000000"/>
          <w:sz w:val="20"/>
          <w:szCs w:val="20"/>
        </w:rPr>
        <w:t xml:space="preserve">pted </w:t>
      </w:r>
      <w:r w:rsidR="004E0D81">
        <w:rPr>
          <w:rFonts w:ascii="Verdana" w:hAnsi="Verdana" w:cs="Arial"/>
          <w:color w:val="000000"/>
          <w:sz w:val="20"/>
          <w:szCs w:val="20"/>
        </w:rPr>
        <w:t xml:space="preserve">a </w:t>
      </w:r>
      <w:r w:rsidRPr="00216AB6">
        <w:rPr>
          <w:rFonts w:ascii="Verdana" w:hAnsi="Verdana" w:cs="Arial"/>
          <w:bCs/>
          <w:color w:val="000000"/>
          <w:sz w:val="20"/>
          <w:szCs w:val="20"/>
        </w:rPr>
        <w:t>Master Plan for Renewable Electricity and Energy Efficiency in Tuvalu [Enetise Tutumau</w:t>
      </w:r>
      <w:r w:rsidR="004E0D81">
        <w:rPr>
          <w:rFonts w:ascii="Verdana" w:hAnsi="Verdana" w:cs="Arial"/>
          <w:bCs/>
          <w:color w:val="000000"/>
          <w:sz w:val="20"/>
          <w:szCs w:val="20"/>
        </w:rPr>
        <w:t>: 2012 - 2020</w:t>
      </w:r>
      <w:r w:rsidRPr="00216AB6">
        <w:rPr>
          <w:rFonts w:ascii="Verdana" w:hAnsi="Verdana" w:cs="Arial"/>
          <w:bCs/>
          <w:color w:val="000000"/>
          <w:sz w:val="20"/>
          <w:szCs w:val="20"/>
        </w:rPr>
        <w:t>] in 2012</w:t>
      </w:r>
      <w:r w:rsidR="004E0D81">
        <w:rPr>
          <w:rFonts w:ascii="Verdana" w:hAnsi="Verdana" w:cs="Arial"/>
          <w:bCs/>
          <w:color w:val="000000"/>
          <w:sz w:val="20"/>
          <w:szCs w:val="20"/>
        </w:rPr>
        <w:t xml:space="preserve"> with a bold and ambitious targets of:</w:t>
      </w:r>
    </w:p>
    <w:p w14:paraId="6481A364" w14:textId="2EAAB018" w:rsidR="004E0D81" w:rsidRDefault="004E0D81" w:rsidP="004E0D81">
      <w:pPr>
        <w:pStyle w:val="ListParagraph"/>
        <w:numPr>
          <w:ilvl w:val="0"/>
          <w:numId w:val="8"/>
        </w:numPr>
        <w:tabs>
          <w:tab w:val="left" w:pos="720"/>
        </w:tabs>
        <w:jc w:val="both"/>
        <w:rPr>
          <w:rFonts w:ascii="Arial" w:hAnsi="Arial" w:cs="Arial"/>
          <w:color w:val="000000"/>
          <w:sz w:val="18"/>
          <w:szCs w:val="18"/>
        </w:rPr>
      </w:pPr>
      <w:r>
        <w:rPr>
          <w:rFonts w:ascii="Arial" w:hAnsi="Arial" w:cs="Arial"/>
          <w:color w:val="000000"/>
          <w:sz w:val="18"/>
          <w:szCs w:val="18"/>
        </w:rPr>
        <w:t>G</w:t>
      </w:r>
      <w:r w:rsidRPr="004E0D81">
        <w:rPr>
          <w:rFonts w:ascii="Arial" w:hAnsi="Arial" w:cs="Arial"/>
          <w:color w:val="000000"/>
          <w:sz w:val="18"/>
          <w:szCs w:val="18"/>
        </w:rPr>
        <w:t>enerat</w:t>
      </w:r>
      <w:r>
        <w:rPr>
          <w:rFonts w:ascii="Arial" w:hAnsi="Arial" w:cs="Arial"/>
          <w:color w:val="000000"/>
          <w:sz w:val="18"/>
          <w:szCs w:val="18"/>
        </w:rPr>
        <w:t xml:space="preserve">ing </w:t>
      </w:r>
      <w:r w:rsidRPr="004E0D81">
        <w:rPr>
          <w:rFonts w:ascii="Arial" w:hAnsi="Arial" w:cs="Arial"/>
          <w:color w:val="000000"/>
          <w:sz w:val="18"/>
          <w:szCs w:val="18"/>
        </w:rPr>
        <w:t>electricity with 100% renewable energy by 2020</w:t>
      </w:r>
    </w:p>
    <w:p w14:paraId="58D2F013" w14:textId="0C4D9E8A" w:rsidR="004E0D81" w:rsidRPr="004E0D81" w:rsidRDefault="004E0D81" w:rsidP="004E0D81">
      <w:pPr>
        <w:pStyle w:val="ListParagraph"/>
        <w:numPr>
          <w:ilvl w:val="0"/>
          <w:numId w:val="8"/>
        </w:numPr>
        <w:tabs>
          <w:tab w:val="left" w:pos="720"/>
        </w:tabs>
        <w:jc w:val="both"/>
        <w:rPr>
          <w:rFonts w:ascii="Arial" w:hAnsi="Arial" w:cs="Arial"/>
          <w:color w:val="000000"/>
          <w:sz w:val="18"/>
          <w:szCs w:val="18"/>
        </w:rPr>
      </w:pPr>
      <w:r>
        <w:rPr>
          <w:rFonts w:ascii="Arial" w:hAnsi="Arial" w:cs="Arial"/>
          <w:color w:val="000000"/>
          <w:sz w:val="18"/>
          <w:szCs w:val="18"/>
        </w:rPr>
        <w:t>In</w:t>
      </w:r>
      <w:r w:rsidRPr="004E0D81">
        <w:rPr>
          <w:rFonts w:ascii="Arial" w:hAnsi="Arial" w:cs="Arial"/>
          <w:color w:val="000000"/>
          <w:sz w:val="18"/>
          <w:szCs w:val="18"/>
        </w:rPr>
        <w:t>creas</w:t>
      </w:r>
      <w:r>
        <w:rPr>
          <w:rFonts w:ascii="Arial" w:hAnsi="Arial" w:cs="Arial"/>
          <w:color w:val="000000"/>
          <w:sz w:val="18"/>
          <w:szCs w:val="18"/>
        </w:rPr>
        <w:t xml:space="preserve">ing </w:t>
      </w:r>
      <w:r w:rsidRPr="004E0D81">
        <w:rPr>
          <w:rFonts w:ascii="Arial" w:hAnsi="Arial" w:cs="Arial"/>
          <w:color w:val="000000"/>
          <w:sz w:val="18"/>
          <w:szCs w:val="18"/>
        </w:rPr>
        <w:t>energy efficiency on Funafuti by 30%.</w:t>
      </w:r>
    </w:p>
    <w:p w14:paraId="3E23BE57" w14:textId="173D3CD2" w:rsidR="004E0D81" w:rsidRDefault="004E0D81" w:rsidP="00C60415">
      <w:pPr>
        <w:tabs>
          <w:tab w:val="left" w:pos="720"/>
        </w:tabs>
        <w:jc w:val="both"/>
        <w:rPr>
          <w:rFonts w:ascii="Verdana" w:hAnsi="Verdana"/>
          <w:color w:val="000000" w:themeColor="text1"/>
          <w:sz w:val="20"/>
          <w:szCs w:val="20"/>
        </w:rPr>
      </w:pPr>
      <w:r>
        <w:rPr>
          <w:rFonts w:ascii="Verdana" w:hAnsi="Verdana"/>
          <w:color w:val="000000" w:themeColor="text1"/>
          <w:sz w:val="20"/>
          <w:szCs w:val="20"/>
        </w:rPr>
        <w:t xml:space="preserve">This is a reflection of the need to be ambitious and to take urgent actions, which are at the heart of the Paris Agreement. </w:t>
      </w:r>
    </w:p>
    <w:p w14:paraId="6FED5C76" w14:textId="4CC691DC" w:rsidR="004E0D81" w:rsidRDefault="00057B04" w:rsidP="00C60415">
      <w:pPr>
        <w:tabs>
          <w:tab w:val="left" w:pos="720"/>
        </w:tabs>
        <w:jc w:val="both"/>
        <w:rPr>
          <w:rFonts w:ascii="Verdana" w:hAnsi="Verdana"/>
          <w:color w:val="000000" w:themeColor="text1"/>
          <w:sz w:val="20"/>
          <w:szCs w:val="20"/>
        </w:rPr>
      </w:pPr>
      <w:r>
        <w:rPr>
          <w:rFonts w:ascii="Verdana" w:hAnsi="Verdana"/>
          <w:color w:val="000000" w:themeColor="text1"/>
          <w:sz w:val="20"/>
          <w:szCs w:val="20"/>
        </w:rPr>
        <w:t>In 2016, Tuvalu adopted a framework for the monitoring and evaluation of its Master Plan for RE and EE. At the same time, SPC continues to update the Tuvalu Energy Security Country Profile. This Profile contains 36 energy security indicators that were</w:t>
      </w:r>
      <w:r w:rsidR="007D78DB">
        <w:rPr>
          <w:rFonts w:ascii="Verdana" w:hAnsi="Verdana"/>
          <w:color w:val="000000" w:themeColor="text1"/>
          <w:sz w:val="20"/>
          <w:szCs w:val="20"/>
        </w:rPr>
        <w:t xml:space="preserve"> </w:t>
      </w:r>
      <w:r>
        <w:rPr>
          <w:rFonts w:ascii="Verdana" w:hAnsi="Verdana"/>
          <w:color w:val="000000" w:themeColor="text1"/>
          <w:sz w:val="20"/>
          <w:szCs w:val="20"/>
        </w:rPr>
        <w:t xml:space="preserve">adopted by Pacific Islands Energy Ministers to be used in </w:t>
      </w:r>
      <w:r w:rsidR="007D78DB">
        <w:rPr>
          <w:rFonts w:ascii="Verdana" w:hAnsi="Verdana"/>
          <w:color w:val="000000" w:themeColor="text1"/>
          <w:sz w:val="20"/>
          <w:szCs w:val="20"/>
        </w:rPr>
        <w:t xml:space="preserve">monitoring the progress </w:t>
      </w:r>
      <w:r>
        <w:rPr>
          <w:rFonts w:ascii="Verdana" w:hAnsi="Verdana"/>
          <w:color w:val="000000" w:themeColor="text1"/>
          <w:sz w:val="20"/>
          <w:szCs w:val="20"/>
        </w:rPr>
        <w:t xml:space="preserve">with the Framework for </w:t>
      </w:r>
      <w:r w:rsidR="007D78DB">
        <w:rPr>
          <w:rFonts w:ascii="Verdana" w:hAnsi="Verdana"/>
          <w:color w:val="000000" w:themeColor="text1"/>
          <w:sz w:val="20"/>
          <w:szCs w:val="20"/>
        </w:rPr>
        <w:t xml:space="preserve">Action on </w:t>
      </w:r>
      <w:r>
        <w:rPr>
          <w:rFonts w:ascii="Verdana" w:hAnsi="Verdana"/>
          <w:color w:val="000000" w:themeColor="text1"/>
          <w:sz w:val="20"/>
          <w:szCs w:val="20"/>
        </w:rPr>
        <w:t>Energy</w:t>
      </w:r>
      <w:r w:rsidR="007D78DB">
        <w:rPr>
          <w:rFonts w:ascii="Verdana" w:hAnsi="Verdana"/>
          <w:color w:val="000000" w:themeColor="text1"/>
          <w:sz w:val="20"/>
          <w:szCs w:val="20"/>
        </w:rPr>
        <w:t xml:space="preserve"> security in the Pacific (FAESP: 2010 – 2020).</w:t>
      </w:r>
      <w:r>
        <w:rPr>
          <w:rFonts w:ascii="Verdana" w:hAnsi="Verdana"/>
          <w:color w:val="000000" w:themeColor="text1"/>
          <w:sz w:val="20"/>
          <w:szCs w:val="20"/>
        </w:rPr>
        <w:t xml:space="preserve"> </w:t>
      </w:r>
      <w:r w:rsidR="007D78DB">
        <w:rPr>
          <w:rFonts w:ascii="Verdana" w:hAnsi="Verdana"/>
          <w:color w:val="000000" w:themeColor="text1"/>
          <w:sz w:val="20"/>
          <w:szCs w:val="20"/>
        </w:rPr>
        <w:t xml:space="preserve"> The Profile is structured so as to provide Highlights on energy supplies, transformation and consumption, report on progress according to the SDG-7 goals and on the national energy roadmap / NDC targets.   </w:t>
      </w:r>
    </w:p>
    <w:p w14:paraId="528D6060" w14:textId="2B186023" w:rsidR="00D854EF" w:rsidRPr="00C60415" w:rsidRDefault="007D78DB" w:rsidP="00C60415">
      <w:pPr>
        <w:jc w:val="both"/>
        <w:rPr>
          <w:rFonts w:ascii="Verdana" w:hAnsi="Verdana"/>
          <w:color w:val="000000" w:themeColor="text1"/>
          <w:sz w:val="20"/>
          <w:szCs w:val="20"/>
        </w:rPr>
      </w:pPr>
      <w:r>
        <w:rPr>
          <w:rFonts w:ascii="Verdana" w:hAnsi="Verdana"/>
          <w:color w:val="000000" w:themeColor="text1"/>
          <w:sz w:val="20"/>
          <w:szCs w:val="20"/>
        </w:rPr>
        <w:lastRenderedPageBreak/>
        <w:t xml:space="preserve">Tuvalu has carried out several projects under its Master Plan </w:t>
      </w:r>
      <w:r w:rsidR="007950E4" w:rsidRPr="00C60415">
        <w:rPr>
          <w:rFonts w:ascii="Verdana" w:hAnsi="Verdana"/>
          <w:color w:val="000000" w:themeColor="text1"/>
          <w:sz w:val="20"/>
          <w:szCs w:val="20"/>
        </w:rPr>
        <w:t xml:space="preserve">and </w:t>
      </w:r>
      <w:r>
        <w:rPr>
          <w:rFonts w:ascii="Verdana" w:hAnsi="Verdana"/>
          <w:color w:val="000000" w:themeColor="text1"/>
          <w:sz w:val="20"/>
          <w:szCs w:val="20"/>
        </w:rPr>
        <w:t xml:space="preserve">has agreed to </w:t>
      </w:r>
      <w:r w:rsidR="00D854EF" w:rsidRPr="00C60415">
        <w:rPr>
          <w:rFonts w:ascii="Verdana" w:hAnsi="Verdana"/>
          <w:color w:val="000000" w:themeColor="text1"/>
          <w:sz w:val="20"/>
          <w:szCs w:val="20"/>
        </w:rPr>
        <w:t xml:space="preserve">conduct </w:t>
      </w:r>
      <w:r>
        <w:rPr>
          <w:rFonts w:ascii="Verdana" w:hAnsi="Verdana"/>
          <w:color w:val="000000" w:themeColor="text1"/>
          <w:sz w:val="20"/>
          <w:szCs w:val="20"/>
        </w:rPr>
        <w:t xml:space="preserve">an all-inclusive </w:t>
      </w:r>
      <w:r w:rsidR="00BC6AF8">
        <w:rPr>
          <w:rFonts w:ascii="Verdana" w:hAnsi="Verdana"/>
          <w:color w:val="000000" w:themeColor="text1"/>
          <w:sz w:val="20"/>
          <w:szCs w:val="20"/>
        </w:rPr>
        <w:t xml:space="preserve">Dialogue </w:t>
      </w:r>
      <w:r w:rsidR="00C35004" w:rsidRPr="00C60415">
        <w:rPr>
          <w:rFonts w:ascii="Verdana" w:hAnsi="Verdana"/>
          <w:color w:val="000000" w:themeColor="text1"/>
          <w:sz w:val="20"/>
          <w:szCs w:val="20"/>
        </w:rPr>
        <w:t xml:space="preserve">on RE and EE </w:t>
      </w:r>
      <w:r>
        <w:rPr>
          <w:rFonts w:ascii="Verdana" w:hAnsi="Verdana"/>
          <w:color w:val="000000" w:themeColor="text1"/>
          <w:sz w:val="20"/>
          <w:szCs w:val="20"/>
        </w:rPr>
        <w:t xml:space="preserve">which would include </w:t>
      </w:r>
      <w:r w:rsidR="00D854EF" w:rsidRPr="00C60415">
        <w:rPr>
          <w:rFonts w:ascii="Verdana" w:hAnsi="Verdana"/>
          <w:color w:val="000000" w:themeColor="text1"/>
          <w:sz w:val="20"/>
          <w:szCs w:val="20"/>
        </w:rPr>
        <w:t xml:space="preserve">women, youth, private sector, civil society organizations, village councils, religious groups, politicians and government officials. </w:t>
      </w:r>
    </w:p>
    <w:p w14:paraId="0CD9253F" w14:textId="53A1ECBA" w:rsidR="00D854EF" w:rsidRDefault="00D854EF" w:rsidP="00C60415">
      <w:pPr>
        <w:jc w:val="both"/>
        <w:rPr>
          <w:rFonts w:ascii="Verdana" w:hAnsi="Verdana"/>
          <w:color w:val="000000" w:themeColor="text1"/>
          <w:sz w:val="20"/>
          <w:szCs w:val="20"/>
        </w:rPr>
      </w:pPr>
      <w:r w:rsidRPr="00C60415">
        <w:rPr>
          <w:rFonts w:ascii="Verdana" w:hAnsi="Verdana"/>
          <w:color w:val="000000" w:themeColor="text1"/>
          <w:sz w:val="20"/>
          <w:szCs w:val="20"/>
        </w:rPr>
        <w:t xml:space="preserve">The PCREEE </w:t>
      </w:r>
      <w:r w:rsidR="007D78DB">
        <w:rPr>
          <w:rFonts w:ascii="Verdana" w:hAnsi="Verdana"/>
          <w:color w:val="000000" w:themeColor="text1"/>
          <w:sz w:val="20"/>
          <w:szCs w:val="20"/>
        </w:rPr>
        <w:t xml:space="preserve">is mindful of Tuvalu’s </w:t>
      </w:r>
      <w:r w:rsidRPr="00C60415">
        <w:rPr>
          <w:rFonts w:ascii="Verdana" w:hAnsi="Verdana"/>
          <w:color w:val="000000" w:themeColor="text1"/>
          <w:sz w:val="20"/>
          <w:szCs w:val="20"/>
        </w:rPr>
        <w:t xml:space="preserve">special circumstances </w:t>
      </w:r>
      <w:r w:rsidR="002F42AC" w:rsidRPr="00C60415">
        <w:rPr>
          <w:rFonts w:ascii="Verdana" w:hAnsi="Verdana"/>
          <w:color w:val="000000" w:themeColor="text1"/>
          <w:sz w:val="20"/>
          <w:szCs w:val="20"/>
        </w:rPr>
        <w:t xml:space="preserve">in terms of size and </w:t>
      </w:r>
      <w:r w:rsidR="00C35004" w:rsidRPr="00C60415">
        <w:rPr>
          <w:rFonts w:ascii="Verdana" w:hAnsi="Verdana"/>
          <w:color w:val="000000" w:themeColor="text1"/>
          <w:sz w:val="20"/>
          <w:szCs w:val="20"/>
        </w:rPr>
        <w:t xml:space="preserve">the many </w:t>
      </w:r>
      <w:r w:rsidR="007D78DB">
        <w:rPr>
          <w:rFonts w:ascii="Verdana" w:hAnsi="Verdana"/>
          <w:color w:val="000000" w:themeColor="text1"/>
          <w:sz w:val="20"/>
          <w:szCs w:val="20"/>
        </w:rPr>
        <w:t xml:space="preserve">interested </w:t>
      </w:r>
      <w:r w:rsidR="00C35004" w:rsidRPr="00C60415">
        <w:rPr>
          <w:rFonts w:ascii="Verdana" w:hAnsi="Verdana"/>
          <w:color w:val="000000" w:themeColor="text1"/>
          <w:sz w:val="20"/>
          <w:szCs w:val="20"/>
        </w:rPr>
        <w:t xml:space="preserve">audience </w:t>
      </w:r>
      <w:r w:rsidR="007D78DB">
        <w:rPr>
          <w:rFonts w:ascii="Verdana" w:hAnsi="Verdana"/>
          <w:color w:val="000000" w:themeColor="text1"/>
          <w:sz w:val="20"/>
          <w:szCs w:val="20"/>
        </w:rPr>
        <w:t xml:space="preserve">and stakeholder </w:t>
      </w:r>
      <w:r w:rsidR="00C35004" w:rsidRPr="00C60415">
        <w:rPr>
          <w:rFonts w:ascii="Verdana" w:hAnsi="Verdana"/>
          <w:color w:val="000000" w:themeColor="text1"/>
          <w:sz w:val="20"/>
          <w:szCs w:val="20"/>
        </w:rPr>
        <w:t>groups</w:t>
      </w:r>
      <w:r w:rsidR="007D78DB">
        <w:rPr>
          <w:rFonts w:ascii="Verdana" w:hAnsi="Verdana"/>
          <w:color w:val="000000" w:themeColor="text1"/>
          <w:sz w:val="20"/>
          <w:szCs w:val="20"/>
        </w:rPr>
        <w:t xml:space="preserve">. </w:t>
      </w:r>
      <w:r w:rsidR="00C35004" w:rsidRPr="00C60415">
        <w:rPr>
          <w:rFonts w:ascii="Verdana" w:hAnsi="Verdana"/>
          <w:color w:val="000000" w:themeColor="text1"/>
          <w:sz w:val="20"/>
          <w:szCs w:val="20"/>
        </w:rPr>
        <w:t xml:space="preserve"> </w:t>
      </w:r>
      <w:r w:rsidR="008603EE" w:rsidRPr="00C60415">
        <w:rPr>
          <w:rFonts w:ascii="Verdana" w:hAnsi="Verdana"/>
          <w:color w:val="000000" w:themeColor="text1"/>
          <w:sz w:val="20"/>
          <w:szCs w:val="20"/>
        </w:rPr>
        <w:t xml:space="preserve">The </w:t>
      </w:r>
      <w:r w:rsidR="007D78DB">
        <w:rPr>
          <w:rFonts w:ascii="Verdana" w:hAnsi="Verdana"/>
          <w:color w:val="000000" w:themeColor="text1"/>
          <w:sz w:val="20"/>
          <w:szCs w:val="20"/>
        </w:rPr>
        <w:t>D</w:t>
      </w:r>
      <w:r w:rsidR="00B10E83">
        <w:rPr>
          <w:rFonts w:ascii="Verdana" w:hAnsi="Verdana"/>
          <w:color w:val="000000" w:themeColor="text1"/>
          <w:sz w:val="20"/>
          <w:szCs w:val="20"/>
        </w:rPr>
        <w:t xml:space="preserve">ialogue </w:t>
      </w:r>
      <w:r w:rsidR="008603EE" w:rsidRPr="00C60415">
        <w:rPr>
          <w:rFonts w:ascii="Verdana" w:hAnsi="Verdana"/>
          <w:color w:val="000000" w:themeColor="text1"/>
          <w:sz w:val="20"/>
          <w:szCs w:val="20"/>
        </w:rPr>
        <w:t xml:space="preserve">will </w:t>
      </w:r>
      <w:r w:rsidR="00BC6AF8">
        <w:rPr>
          <w:rFonts w:ascii="Verdana" w:hAnsi="Verdana"/>
          <w:color w:val="000000" w:themeColor="text1"/>
          <w:sz w:val="20"/>
          <w:szCs w:val="20"/>
        </w:rPr>
        <w:t xml:space="preserve">therefore </w:t>
      </w:r>
      <w:r w:rsidR="008603EE" w:rsidRPr="00C60415">
        <w:rPr>
          <w:rFonts w:ascii="Verdana" w:hAnsi="Verdana"/>
          <w:color w:val="000000" w:themeColor="text1"/>
          <w:sz w:val="20"/>
          <w:szCs w:val="20"/>
        </w:rPr>
        <w:t xml:space="preserve">be a whole-of-country </w:t>
      </w:r>
      <w:r w:rsidR="00C35004" w:rsidRPr="00C60415">
        <w:rPr>
          <w:rFonts w:ascii="Verdana" w:hAnsi="Verdana"/>
          <w:color w:val="000000" w:themeColor="text1"/>
          <w:sz w:val="20"/>
          <w:szCs w:val="20"/>
        </w:rPr>
        <w:t xml:space="preserve">consultative </w:t>
      </w:r>
      <w:r w:rsidR="008603EE" w:rsidRPr="00C60415">
        <w:rPr>
          <w:rFonts w:ascii="Verdana" w:hAnsi="Verdana"/>
          <w:color w:val="000000" w:themeColor="text1"/>
          <w:sz w:val="20"/>
          <w:szCs w:val="20"/>
        </w:rPr>
        <w:t xml:space="preserve">discussions and learning from </w:t>
      </w:r>
      <w:r w:rsidR="007D78DB">
        <w:rPr>
          <w:rFonts w:ascii="Verdana" w:hAnsi="Verdana"/>
          <w:color w:val="000000" w:themeColor="text1"/>
          <w:sz w:val="20"/>
          <w:szCs w:val="20"/>
        </w:rPr>
        <w:t>Tuvalu</w:t>
      </w:r>
      <w:r w:rsidR="008603EE" w:rsidRPr="00C60415">
        <w:rPr>
          <w:rFonts w:ascii="Verdana" w:hAnsi="Verdana"/>
          <w:color w:val="000000" w:themeColor="text1"/>
          <w:sz w:val="20"/>
          <w:szCs w:val="20"/>
        </w:rPr>
        <w:t xml:space="preserve">’s </w:t>
      </w:r>
      <w:r w:rsidR="00BA17BA" w:rsidRPr="00C60415">
        <w:rPr>
          <w:rFonts w:ascii="Verdana" w:hAnsi="Verdana"/>
          <w:color w:val="000000" w:themeColor="text1"/>
          <w:sz w:val="20"/>
          <w:szCs w:val="20"/>
        </w:rPr>
        <w:t xml:space="preserve">pursuit of its </w:t>
      </w:r>
      <w:r w:rsidR="008603EE" w:rsidRPr="00C60415">
        <w:rPr>
          <w:rFonts w:ascii="Verdana" w:hAnsi="Verdana"/>
          <w:color w:val="000000" w:themeColor="text1"/>
          <w:sz w:val="20"/>
          <w:szCs w:val="20"/>
        </w:rPr>
        <w:t>energy and greenhouse gas emission targets.</w:t>
      </w:r>
    </w:p>
    <w:p w14:paraId="6B4A97FD" w14:textId="470ED2F6" w:rsidR="00CE4516" w:rsidRPr="00C60415" w:rsidRDefault="000B01A8" w:rsidP="00C60415">
      <w:pPr>
        <w:jc w:val="both"/>
        <w:rPr>
          <w:rFonts w:ascii="Verdana" w:hAnsi="Verdana"/>
          <w:color w:val="000000" w:themeColor="text1"/>
          <w:sz w:val="20"/>
          <w:szCs w:val="20"/>
        </w:rPr>
      </w:pPr>
      <w:r>
        <w:rPr>
          <w:rFonts w:ascii="Verdana" w:hAnsi="Verdana"/>
          <w:color w:val="000000" w:themeColor="text1"/>
          <w:sz w:val="20"/>
          <w:szCs w:val="20"/>
        </w:rPr>
        <w:t xml:space="preserve">With this backdrop the SPC Georesources and Energy Programme that comprises of PCREEE, Policy and Governance and Capacity, Data and Strategy Teams, PALS Project and PacTVET Project have collaborated </w:t>
      </w:r>
      <w:r w:rsidR="009D0712">
        <w:rPr>
          <w:rFonts w:ascii="Verdana" w:hAnsi="Verdana"/>
          <w:color w:val="000000" w:themeColor="text1"/>
          <w:sz w:val="20"/>
          <w:szCs w:val="20"/>
        </w:rPr>
        <w:t>to jointly convene the national dialogue.</w:t>
      </w:r>
    </w:p>
    <w:p w14:paraId="20194689" w14:textId="0AEBBFEF" w:rsidR="00BA17BA" w:rsidRPr="00DC1ADA" w:rsidRDefault="00C35004" w:rsidP="00C60415">
      <w:pPr>
        <w:pStyle w:val="ListParagraph"/>
        <w:numPr>
          <w:ilvl w:val="0"/>
          <w:numId w:val="1"/>
        </w:numPr>
        <w:spacing w:after="0" w:line="240" w:lineRule="auto"/>
        <w:ind w:left="567" w:hanging="567"/>
        <w:jc w:val="both"/>
        <w:rPr>
          <w:rFonts w:ascii="Verdana" w:hAnsi="Verdana"/>
          <w:b/>
          <w:sz w:val="20"/>
          <w:szCs w:val="20"/>
        </w:rPr>
      </w:pPr>
      <w:r w:rsidRPr="00DC1ADA">
        <w:rPr>
          <w:rFonts w:ascii="Verdana" w:hAnsi="Verdana"/>
          <w:b/>
          <w:sz w:val="20"/>
          <w:szCs w:val="20"/>
        </w:rPr>
        <w:t xml:space="preserve">Introduction </w:t>
      </w:r>
    </w:p>
    <w:p w14:paraId="085460FE" w14:textId="77777777" w:rsidR="00C35004" w:rsidRPr="00DC1ADA" w:rsidRDefault="00C35004" w:rsidP="00C60415">
      <w:pPr>
        <w:spacing w:after="0" w:line="240" w:lineRule="auto"/>
        <w:jc w:val="both"/>
        <w:rPr>
          <w:rFonts w:ascii="Verdana" w:hAnsi="Verdana"/>
          <w:sz w:val="20"/>
          <w:szCs w:val="20"/>
        </w:rPr>
      </w:pPr>
    </w:p>
    <w:p w14:paraId="1D4B264F" w14:textId="450CBFBB" w:rsidR="00B44087" w:rsidRPr="00DC1ADA" w:rsidRDefault="004D07C3" w:rsidP="00C60415">
      <w:pPr>
        <w:spacing w:after="0" w:line="240" w:lineRule="auto"/>
        <w:jc w:val="both"/>
        <w:rPr>
          <w:rFonts w:ascii="Verdana" w:hAnsi="Verdana"/>
          <w:sz w:val="20"/>
          <w:szCs w:val="20"/>
        </w:rPr>
      </w:pPr>
      <w:r w:rsidRPr="00DC1ADA">
        <w:rPr>
          <w:rFonts w:ascii="Verdana" w:hAnsi="Verdana"/>
          <w:sz w:val="20"/>
          <w:szCs w:val="20"/>
        </w:rPr>
        <w:t xml:space="preserve">Tuvalu </w:t>
      </w:r>
      <w:r w:rsidR="00771084" w:rsidRPr="00DC1ADA">
        <w:rPr>
          <w:rFonts w:ascii="Verdana" w:hAnsi="Verdana"/>
          <w:sz w:val="20"/>
          <w:szCs w:val="20"/>
        </w:rPr>
        <w:t xml:space="preserve">is one of the world’s least populated countries with a </w:t>
      </w:r>
      <w:r w:rsidRPr="00DC1ADA">
        <w:rPr>
          <w:rFonts w:ascii="Verdana" w:hAnsi="Verdana"/>
          <w:sz w:val="20"/>
          <w:szCs w:val="20"/>
        </w:rPr>
        <w:t xml:space="preserve">xxx </w:t>
      </w:r>
      <w:r w:rsidR="00771084" w:rsidRPr="00DC1ADA">
        <w:rPr>
          <w:rFonts w:ascii="Verdana" w:hAnsi="Verdana"/>
          <w:sz w:val="20"/>
          <w:szCs w:val="20"/>
        </w:rPr>
        <w:t>% access to electricity and a low per capita emission of greenhouse gases</w:t>
      </w:r>
      <w:r w:rsidR="00C71B4A" w:rsidRPr="00DC1ADA">
        <w:rPr>
          <w:rFonts w:ascii="Verdana" w:hAnsi="Verdana"/>
          <w:sz w:val="20"/>
          <w:szCs w:val="20"/>
        </w:rPr>
        <w:t xml:space="preserve"> (GHG)</w:t>
      </w:r>
      <w:r w:rsidR="00771084" w:rsidRPr="00DC1ADA">
        <w:rPr>
          <w:rFonts w:ascii="Verdana" w:hAnsi="Verdana"/>
          <w:sz w:val="20"/>
          <w:szCs w:val="20"/>
        </w:rPr>
        <w:t xml:space="preserve">. </w:t>
      </w:r>
      <w:r w:rsidRPr="00DC1ADA">
        <w:rPr>
          <w:rFonts w:ascii="Verdana" w:hAnsi="Verdana"/>
          <w:sz w:val="20"/>
          <w:szCs w:val="20"/>
        </w:rPr>
        <w:t xml:space="preserve">Tuvalu </w:t>
      </w:r>
      <w:r w:rsidR="00771084" w:rsidRPr="00DC1ADA">
        <w:rPr>
          <w:rFonts w:ascii="Verdana" w:hAnsi="Verdana"/>
          <w:sz w:val="20"/>
          <w:szCs w:val="20"/>
        </w:rPr>
        <w:t xml:space="preserve">however recognizes the need to be responsible citizens and is committed to join the global community in reducing its GHG emission and enjoy the substantial </w:t>
      </w:r>
      <w:r w:rsidR="00AC63E6" w:rsidRPr="00DC1ADA">
        <w:rPr>
          <w:rFonts w:ascii="Verdana" w:hAnsi="Verdana"/>
          <w:sz w:val="20"/>
          <w:szCs w:val="20"/>
        </w:rPr>
        <w:t>co-</w:t>
      </w:r>
      <w:r w:rsidR="00771084" w:rsidRPr="00DC1ADA">
        <w:rPr>
          <w:rFonts w:ascii="Verdana" w:hAnsi="Verdana"/>
          <w:sz w:val="20"/>
          <w:szCs w:val="20"/>
        </w:rPr>
        <w:t xml:space="preserve">benefits of reduced oil imports, improved energy security, improved </w:t>
      </w:r>
      <w:r w:rsidR="00B44087" w:rsidRPr="00DC1ADA">
        <w:rPr>
          <w:rFonts w:ascii="Verdana" w:hAnsi="Verdana"/>
          <w:sz w:val="20"/>
          <w:szCs w:val="20"/>
        </w:rPr>
        <w:t xml:space="preserve">local </w:t>
      </w:r>
      <w:r w:rsidR="00771084" w:rsidRPr="00DC1ADA">
        <w:rPr>
          <w:rFonts w:ascii="Verdana" w:hAnsi="Verdana"/>
          <w:sz w:val="20"/>
          <w:szCs w:val="20"/>
        </w:rPr>
        <w:t>air quality</w:t>
      </w:r>
      <w:r w:rsidR="00AC63E6" w:rsidRPr="00DC1ADA">
        <w:rPr>
          <w:rFonts w:ascii="Verdana" w:hAnsi="Verdana"/>
          <w:sz w:val="20"/>
          <w:szCs w:val="20"/>
        </w:rPr>
        <w:t xml:space="preserve">, increased employment and investments </w:t>
      </w:r>
      <w:r w:rsidR="00B44087" w:rsidRPr="00DC1ADA">
        <w:rPr>
          <w:rFonts w:ascii="Verdana" w:hAnsi="Verdana"/>
          <w:sz w:val="20"/>
          <w:szCs w:val="20"/>
        </w:rPr>
        <w:t xml:space="preserve">and being a green tourism destination. </w:t>
      </w:r>
    </w:p>
    <w:p w14:paraId="53F42ABC" w14:textId="012983AF" w:rsidR="00B44087" w:rsidRPr="00DC1ADA" w:rsidRDefault="00B44087" w:rsidP="00C60415">
      <w:pPr>
        <w:spacing w:after="0" w:line="240" w:lineRule="auto"/>
        <w:jc w:val="both"/>
        <w:rPr>
          <w:rFonts w:ascii="Verdana" w:hAnsi="Verdana"/>
          <w:sz w:val="20"/>
          <w:szCs w:val="20"/>
        </w:rPr>
      </w:pPr>
    </w:p>
    <w:p w14:paraId="055ED13C" w14:textId="4571E66A" w:rsidR="00C41E3D" w:rsidRPr="00DC1ADA" w:rsidRDefault="00B44087" w:rsidP="00C60415">
      <w:pPr>
        <w:spacing w:after="0" w:line="240" w:lineRule="auto"/>
        <w:jc w:val="both"/>
        <w:rPr>
          <w:rFonts w:ascii="Verdana" w:hAnsi="Verdana"/>
          <w:sz w:val="20"/>
          <w:szCs w:val="20"/>
        </w:rPr>
      </w:pPr>
      <w:r w:rsidRPr="00DC1ADA">
        <w:rPr>
          <w:rFonts w:ascii="Verdana" w:hAnsi="Verdana"/>
          <w:sz w:val="20"/>
          <w:szCs w:val="20"/>
        </w:rPr>
        <w:t>In 201</w:t>
      </w:r>
      <w:r w:rsidR="004D07C3" w:rsidRPr="00DC1ADA">
        <w:rPr>
          <w:rFonts w:ascii="Verdana" w:hAnsi="Verdana"/>
          <w:sz w:val="20"/>
          <w:szCs w:val="20"/>
        </w:rPr>
        <w:t>2</w:t>
      </w:r>
      <w:r w:rsidRPr="00DC1ADA">
        <w:rPr>
          <w:rFonts w:ascii="Verdana" w:hAnsi="Verdana"/>
          <w:sz w:val="20"/>
          <w:szCs w:val="20"/>
        </w:rPr>
        <w:t xml:space="preserve">, </w:t>
      </w:r>
      <w:r w:rsidR="004D07C3" w:rsidRPr="00DC1ADA">
        <w:rPr>
          <w:rFonts w:ascii="Verdana" w:hAnsi="Verdana"/>
          <w:sz w:val="20"/>
          <w:szCs w:val="20"/>
        </w:rPr>
        <w:t xml:space="preserve">Tuvalu </w:t>
      </w:r>
      <w:r w:rsidRPr="00DC1ADA">
        <w:rPr>
          <w:rFonts w:ascii="Verdana" w:hAnsi="Verdana"/>
          <w:sz w:val="20"/>
          <w:szCs w:val="20"/>
        </w:rPr>
        <w:t xml:space="preserve">adopted </w:t>
      </w:r>
      <w:r w:rsidR="004D07C3" w:rsidRPr="00DC1ADA">
        <w:rPr>
          <w:rFonts w:ascii="Verdana" w:hAnsi="Verdana"/>
          <w:sz w:val="20"/>
          <w:szCs w:val="20"/>
        </w:rPr>
        <w:t xml:space="preserve">its Renewable Energy and Energy Efficiency Master Plan: </w:t>
      </w:r>
      <w:r w:rsidR="00AC63E6" w:rsidRPr="00DC1ADA">
        <w:rPr>
          <w:rFonts w:ascii="Verdana" w:hAnsi="Verdana"/>
          <w:sz w:val="20"/>
          <w:szCs w:val="20"/>
        </w:rPr>
        <w:t>201</w:t>
      </w:r>
      <w:r w:rsidR="004D07C3" w:rsidRPr="00DC1ADA">
        <w:rPr>
          <w:rFonts w:ascii="Verdana" w:hAnsi="Verdana"/>
          <w:sz w:val="20"/>
          <w:szCs w:val="20"/>
        </w:rPr>
        <w:t>2</w:t>
      </w:r>
      <w:r w:rsidR="00AC63E6" w:rsidRPr="00DC1ADA">
        <w:rPr>
          <w:rFonts w:ascii="Verdana" w:hAnsi="Verdana"/>
          <w:sz w:val="20"/>
          <w:szCs w:val="20"/>
        </w:rPr>
        <w:t xml:space="preserve"> – 202</w:t>
      </w:r>
      <w:r w:rsidR="004D07C3" w:rsidRPr="00DC1ADA">
        <w:rPr>
          <w:rFonts w:ascii="Verdana" w:hAnsi="Verdana"/>
          <w:sz w:val="20"/>
          <w:szCs w:val="20"/>
        </w:rPr>
        <w:t>0</w:t>
      </w:r>
      <w:r w:rsidR="00AC63E6" w:rsidRPr="00DC1ADA">
        <w:rPr>
          <w:rFonts w:ascii="Verdana" w:hAnsi="Verdana"/>
          <w:sz w:val="20"/>
          <w:szCs w:val="20"/>
        </w:rPr>
        <w:t xml:space="preserve"> with the </w:t>
      </w:r>
      <w:r w:rsidR="004D07C3" w:rsidRPr="00DC1ADA">
        <w:rPr>
          <w:rFonts w:ascii="Verdana" w:hAnsi="Verdana"/>
          <w:sz w:val="20"/>
          <w:szCs w:val="20"/>
        </w:rPr>
        <w:t xml:space="preserve">targets of 100% renewable energy by 2020 and increasing energy efficiency on Funafuti by 30%. </w:t>
      </w:r>
      <w:r w:rsidRPr="00DC1ADA">
        <w:rPr>
          <w:rFonts w:ascii="Verdana" w:hAnsi="Verdana"/>
          <w:sz w:val="20"/>
          <w:szCs w:val="20"/>
        </w:rPr>
        <w:t xml:space="preserve">In </w:t>
      </w:r>
      <w:r w:rsidR="00C41E3D" w:rsidRPr="00DC1ADA">
        <w:rPr>
          <w:rFonts w:ascii="Verdana" w:hAnsi="Verdana"/>
          <w:sz w:val="20"/>
          <w:szCs w:val="20"/>
        </w:rPr>
        <w:t xml:space="preserve">November </w:t>
      </w:r>
      <w:r w:rsidRPr="00DC1ADA">
        <w:rPr>
          <w:rFonts w:ascii="Verdana" w:hAnsi="Verdana"/>
          <w:sz w:val="20"/>
          <w:szCs w:val="20"/>
        </w:rPr>
        <w:t>201</w:t>
      </w:r>
      <w:r w:rsidR="00C41E3D" w:rsidRPr="00DC1ADA">
        <w:rPr>
          <w:rFonts w:ascii="Verdana" w:hAnsi="Verdana"/>
          <w:sz w:val="20"/>
          <w:szCs w:val="20"/>
        </w:rPr>
        <w:t>5</w:t>
      </w:r>
      <w:r w:rsidRPr="00DC1ADA">
        <w:rPr>
          <w:rFonts w:ascii="Verdana" w:hAnsi="Verdana"/>
          <w:sz w:val="20"/>
          <w:szCs w:val="20"/>
        </w:rPr>
        <w:t xml:space="preserve">, </w:t>
      </w:r>
      <w:r w:rsidR="00C41E3D" w:rsidRPr="00DC1ADA">
        <w:rPr>
          <w:rFonts w:ascii="Verdana" w:hAnsi="Verdana"/>
          <w:sz w:val="20"/>
          <w:szCs w:val="20"/>
        </w:rPr>
        <w:t xml:space="preserve">Tuvalu </w:t>
      </w:r>
      <w:r w:rsidRPr="00DC1ADA">
        <w:rPr>
          <w:rFonts w:ascii="Verdana" w:hAnsi="Verdana"/>
          <w:sz w:val="20"/>
          <w:szCs w:val="20"/>
        </w:rPr>
        <w:t xml:space="preserve">submitted its first Nationally Determined Contribution </w:t>
      </w:r>
      <w:r w:rsidR="00AC63E6" w:rsidRPr="00DC1ADA">
        <w:rPr>
          <w:rFonts w:ascii="Verdana" w:hAnsi="Verdana"/>
          <w:sz w:val="20"/>
          <w:szCs w:val="20"/>
        </w:rPr>
        <w:t xml:space="preserve">with </w:t>
      </w:r>
      <w:r w:rsidR="00C41E3D" w:rsidRPr="00DC1ADA">
        <w:rPr>
          <w:rFonts w:ascii="Verdana" w:hAnsi="Verdana"/>
          <w:sz w:val="20"/>
          <w:szCs w:val="20"/>
        </w:rPr>
        <w:t>the following commitments:</w:t>
      </w:r>
    </w:p>
    <w:p w14:paraId="06D2D509" w14:textId="77777777" w:rsidR="00C41E3D" w:rsidRPr="00DC1ADA" w:rsidRDefault="00C41E3D" w:rsidP="00C60415">
      <w:pPr>
        <w:spacing w:after="0" w:line="240" w:lineRule="auto"/>
        <w:jc w:val="both"/>
        <w:rPr>
          <w:rFonts w:ascii="Verdana" w:hAnsi="Verdana"/>
          <w:sz w:val="20"/>
          <w:szCs w:val="20"/>
        </w:rPr>
      </w:pPr>
    </w:p>
    <w:p w14:paraId="1D91849C" w14:textId="7DE7B3FB" w:rsidR="00C41E3D" w:rsidRPr="00DC1ADA" w:rsidRDefault="00C41E3D" w:rsidP="00DC6B79">
      <w:pPr>
        <w:pStyle w:val="ListParagraph"/>
        <w:numPr>
          <w:ilvl w:val="0"/>
          <w:numId w:val="9"/>
        </w:numPr>
        <w:autoSpaceDE w:val="0"/>
        <w:autoSpaceDN w:val="0"/>
        <w:adjustRightInd w:val="0"/>
        <w:spacing w:after="0" w:line="240" w:lineRule="auto"/>
        <w:rPr>
          <w:rFonts w:ascii="Verdana" w:hAnsi="Verdana" w:cs="Calibri"/>
          <w:sz w:val="20"/>
          <w:szCs w:val="20"/>
          <w:lang w:val="en-AU"/>
        </w:rPr>
      </w:pPr>
      <w:r w:rsidRPr="00DC1ADA">
        <w:rPr>
          <w:rFonts w:ascii="Verdana" w:hAnsi="Verdana" w:cs="Calibri"/>
          <w:sz w:val="20"/>
          <w:szCs w:val="20"/>
          <w:lang w:val="en-AU"/>
        </w:rPr>
        <w:t xml:space="preserve">Tuvalu commits to reduction of emissions of greenhouse gases from the </w:t>
      </w:r>
      <w:r w:rsidRPr="00DC1ADA">
        <w:rPr>
          <w:rFonts w:ascii="Verdana" w:hAnsi="Verdana" w:cs="Calibri-Bold"/>
          <w:bCs/>
          <w:sz w:val="20"/>
          <w:szCs w:val="20"/>
          <w:lang w:val="en-AU"/>
        </w:rPr>
        <w:t xml:space="preserve">electricity  generation </w:t>
      </w:r>
      <w:r w:rsidRPr="00DC1ADA">
        <w:rPr>
          <w:rFonts w:ascii="Verdana" w:hAnsi="Verdana" w:cs="Calibri"/>
          <w:sz w:val="20"/>
          <w:szCs w:val="20"/>
          <w:lang w:val="en-AU"/>
        </w:rPr>
        <w:t xml:space="preserve">(power) sector, </w:t>
      </w:r>
      <w:r w:rsidRPr="00DC1ADA">
        <w:rPr>
          <w:rFonts w:ascii="Verdana" w:hAnsi="Verdana" w:cs="Calibri-Bold"/>
          <w:bCs/>
          <w:sz w:val="20"/>
          <w:szCs w:val="20"/>
          <w:lang w:val="en-AU"/>
        </w:rPr>
        <w:t>by 100%, ie almost zero emissions by 2025</w:t>
      </w:r>
      <w:r w:rsidRPr="00DC1ADA">
        <w:rPr>
          <w:rFonts w:ascii="Verdana" w:hAnsi="Verdana" w:cs="Calibri"/>
          <w:sz w:val="20"/>
          <w:szCs w:val="20"/>
          <w:lang w:val="en-AU"/>
        </w:rPr>
        <w:t>.</w:t>
      </w:r>
    </w:p>
    <w:p w14:paraId="293500AF" w14:textId="77777777" w:rsidR="00C41E3D" w:rsidRPr="00DC1ADA" w:rsidRDefault="00C41E3D" w:rsidP="00C41E3D">
      <w:pPr>
        <w:autoSpaceDE w:val="0"/>
        <w:autoSpaceDN w:val="0"/>
        <w:adjustRightInd w:val="0"/>
        <w:spacing w:after="0" w:line="240" w:lineRule="auto"/>
        <w:rPr>
          <w:rFonts w:ascii="Verdana" w:hAnsi="Verdana" w:cs="Calibri"/>
          <w:sz w:val="20"/>
          <w:szCs w:val="20"/>
          <w:lang w:val="en-AU"/>
        </w:rPr>
      </w:pPr>
    </w:p>
    <w:p w14:paraId="2F560278" w14:textId="23107677" w:rsidR="00C41E3D" w:rsidRPr="00DC1ADA" w:rsidRDefault="00C41E3D" w:rsidP="00C41E3D">
      <w:pPr>
        <w:pStyle w:val="ListParagraph"/>
        <w:numPr>
          <w:ilvl w:val="0"/>
          <w:numId w:val="9"/>
        </w:numPr>
        <w:autoSpaceDE w:val="0"/>
        <w:autoSpaceDN w:val="0"/>
        <w:adjustRightInd w:val="0"/>
        <w:spacing w:after="0" w:line="240" w:lineRule="auto"/>
        <w:rPr>
          <w:rFonts w:ascii="Verdana" w:hAnsi="Verdana" w:cs="Calibri"/>
          <w:sz w:val="20"/>
          <w:szCs w:val="20"/>
          <w:lang w:val="en-AU"/>
        </w:rPr>
      </w:pPr>
      <w:r w:rsidRPr="00DC1ADA">
        <w:rPr>
          <w:rFonts w:ascii="Verdana" w:hAnsi="Verdana" w:cs="Calibri"/>
          <w:sz w:val="20"/>
          <w:szCs w:val="20"/>
          <w:lang w:val="en-AU"/>
        </w:rPr>
        <w:t>Tuvalu’s indicative quantified economy</w:t>
      </w:r>
      <w:r w:rsidRPr="00DC1ADA">
        <w:rPr>
          <w:rFonts w:ascii="Cambria Math" w:hAnsi="Cambria Math" w:cs="Cambria Math"/>
          <w:sz w:val="20"/>
          <w:szCs w:val="20"/>
          <w:lang w:val="en-AU"/>
        </w:rPr>
        <w:t>‐</w:t>
      </w:r>
      <w:r w:rsidRPr="00DC1ADA">
        <w:rPr>
          <w:rFonts w:ascii="Verdana" w:hAnsi="Verdana" w:cs="Calibri"/>
          <w:sz w:val="20"/>
          <w:szCs w:val="20"/>
          <w:lang w:val="en-AU"/>
        </w:rPr>
        <w:t xml:space="preserve">wide target for a reduction in total emissions of GHGs from the entire </w:t>
      </w:r>
      <w:r w:rsidRPr="00DC1ADA">
        <w:rPr>
          <w:rFonts w:ascii="Verdana" w:hAnsi="Verdana" w:cs="Calibri-Bold"/>
          <w:bCs/>
          <w:sz w:val="20"/>
          <w:szCs w:val="20"/>
          <w:lang w:val="en-AU"/>
        </w:rPr>
        <w:t xml:space="preserve">energy sector </w:t>
      </w:r>
      <w:r w:rsidRPr="00DC1ADA">
        <w:rPr>
          <w:rFonts w:ascii="Verdana" w:hAnsi="Verdana" w:cs="Calibri"/>
          <w:sz w:val="20"/>
          <w:szCs w:val="20"/>
          <w:lang w:val="en-AU"/>
        </w:rPr>
        <w:t xml:space="preserve">to </w:t>
      </w:r>
      <w:r w:rsidRPr="00DC1ADA">
        <w:rPr>
          <w:rFonts w:ascii="Verdana" w:hAnsi="Verdana" w:cs="Calibri-Bold"/>
          <w:bCs/>
          <w:sz w:val="20"/>
          <w:szCs w:val="20"/>
          <w:lang w:val="en-AU"/>
        </w:rPr>
        <w:t>60% below 2010 levels by 2025</w:t>
      </w:r>
      <w:r w:rsidRPr="00DC1ADA">
        <w:rPr>
          <w:rFonts w:ascii="Verdana" w:hAnsi="Verdana" w:cs="Calibri"/>
          <w:sz w:val="20"/>
          <w:szCs w:val="20"/>
          <w:lang w:val="en-AU"/>
        </w:rPr>
        <w:t>.</w:t>
      </w:r>
    </w:p>
    <w:p w14:paraId="537BB4A9" w14:textId="77777777" w:rsidR="00C41E3D" w:rsidRPr="00DC1ADA" w:rsidRDefault="00C41E3D" w:rsidP="00C41E3D">
      <w:pPr>
        <w:autoSpaceDE w:val="0"/>
        <w:autoSpaceDN w:val="0"/>
        <w:adjustRightInd w:val="0"/>
        <w:spacing w:after="0" w:line="240" w:lineRule="auto"/>
        <w:rPr>
          <w:rFonts w:ascii="Verdana" w:hAnsi="Verdana" w:cs="Calibri"/>
          <w:sz w:val="20"/>
          <w:szCs w:val="20"/>
          <w:lang w:val="en-AU"/>
        </w:rPr>
      </w:pPr>
    </w:p>
    <w:p w14:paraId="0EF4D90E" w14:textId="61865266" w:rsidR="00C41E3D" w:rsidRPr="00DC1ADA" w:rsidRDefault="00C41E3D" w:rsidP="00C41E3D">
      <w:pPr>
        <w:pStyle w:val="ListParagraph"/>
        <w:numPr>
          <w:ilvl w:val="0"/>
          <w:numId w:val="9"/>
        </w:numPr>
        <w:autoSpaceDE w:val="0"/>
        <w:autoSpaceDN w:val="0"/>
        <w:adjustRightInd w:val="0"/>
        <w:spacing w:after="0" w:line="240" w:lineRule="auto"/>
        <w:rPr>
          <w:rFonts w:ascii="Verdana" w:hAnsi="Verdana"/>
          <w:sz w:val="20"/>
          <w:szCs w:val="20"/>
        </w:rPr>
      </w:pPr>
      <w:r w:rsidRPr="00DC1ADA">
        <w:rPr>
          <w:rFonts w:ascii="Verdana" w:hAnsi="Verdana" w:cs="Calibri"/>
          <w:sz w:val="20"/>
          <w:szCs w:val="20"/>
          <w:lang w:val="en-AU"/>
        </w:rPr>
        <w:t>These emissions will be further reduced from the other key sectors, agriculture and waste, conditional upon the necessary technology and finance.</w:t>
      </w:r>
    </w:p>
    <w:p w14:paraId="0D096A2E" w14:textId="77777777" w:rsidR="00C41E3D" w:rsidRPr="00DC1ADA" w:rsidRDefault="00C41E3D" w:rsidP="00C60415">
      <w:pPr>
        <w:spacing w:after="0" w:line="240" w:lineRule="auto"/>
        <w:jc w:val="both"/>
        <w:rPr>
          <w:rFonts w:ascii="Verdana" w:hAnsi="Verdana"/>
          <w:sz w:val="20"/>
          <w:szCs w:val="20"/>
        </w:rPr>
      </w:pPr>
    </w:p>
    <w:p w14:paraId="242B18DA" w14:textId="7680EA3D" w:rsidR="006F2799" w:rsidRPr="00DC1ADA" w:rsidRDefault="00870F6E" w:rsidP="00C60415">
      <w:pPr>
        <w:spacing w:after="0" w:line="240" w:lineRule="auto"/>
        <w:jc w:val="both"/>
        <w:rPr>
          <w:rFonts w:ascii="Verdana" w:hAnsi="Verdana" w:cs="Arial"/>
          <w:color w:val="333333"/>
          <w:sz w:val="20"/>
          <w:szCs w:val="20"/>
          <w:lang w:val="en"/>
        </w:rPr>
      </w:pPr>
      <w:r w:rsidRPr="00DC1ADA">
        <w:rPr>
          <w:rFonts w:ascii="Verdana" w:hAnsi="Verdana"/>
          <w:sz w:val="20"/>
          <w:szCs w:val="20"/>
        </w:rPr>
        <w:t xml:space="preserve">COP 24 agreed on a </w:t>
      </w:r>
      <w:r w:rsidRPr="00DC1ADA">
        <w:rPr>
          <w:rFonts w:ascii="Verdana" w:hAnsi="Verdana" w:cs="Arial"/>
          <w:color w:val="333333"/>
          <w:sz w:val="20"/>
          <w:szCs w:val="20"/>
          <w:lang w:val="en"/>
        </w:rPr>
        <w:t>Paris Agreement “rulebook”, which is the operating manual needed for when the global deal enters into force in 2020.</w:t>
      </w:r>
      <w:r w:rsidR="006F2799" w:rsidRPr="00DC1ADA">
        <w:rPr>
          <w:rFonts w:ascii="Verdana" w:hAnsi="Verdana" w:cs="Arial"/>
          <w:color w:val="333333"/>
          <w:sz w:val="20"/>
          <w:szCs w:val="20"/>
          <w:lang w:val="en"/>
        </w:rPr>
        <w:t xml:space="preserve"> In preparation for 2020, </w:t>
      </w:r>
      <w:r w:rsidR="00C41E3D" w:rsidRPr="00DC1ADA">
        <w:rPr>
          <w:rFonts w:ascii="Verdana" w:hAnsi="Verdana" w:cs="Arial"/>
          <w:color w:val="333333"/>
          <w:sz w:val="20"/>
          <w:szCs w:val="20"/>
          <w:lang w:val="en"/>
        </w:rPr>
        <w:t xml:space="preserve">Tuvalu </w:t>
      </w:r>
      <w:r w:rsidR="006F2799" w:rsidRPr="00DC1ADA">
        <w:rPr>
          <w:rFonts w:ascii="Verdana" w:hAnsi="Verdana" w:cs="Arial"/>
          <w:color w:val="333333"/>
          <w:sz w:val="20"/>
          <w:szCs w:val="20"/>
          <w:lang w:val="en"/>
        </w:rPr>
        <w:t xml:space="preserve">would like to conduct a national dialogue focusing on its energy and GHG mitigation ambitions.   </w:t>
      </w:r>
    </w:p>
    <w:p w14:paraId="3679F0F5" w14:textId="23E0CBB0" w:rsidR="007950E4" w:rsidRPr="00DC1ADA" w:rsidRDefault="007950E4" w:rsidP="00C60415">
      <w:pPr>
        <w:spacing w:after="0" w:line="240" w:lineRule="auto"/>
        <w:jc w:val="both"/>
        <w:rPr>
          <w:rFonts w:ascii="Verdana" w:hAnsi="Verdana" w:cs="Arial"/>
          <w:color w:val="333333"/>
          <w:sz w:val="20"/>
          <w:szCs w:val="20"/>
          <w:lang w:val="en"/>
        </w:rPr>
      </w:pPr>
    </w:p>
    <w:p w14:paraId="7F108D67" w14:textId="0144412E" w:rsidR="002F3D3B" w:rsidRPr="00DC1ADA" w:rsidRDefault="002F3D3B" w:rsidP="00C60415">
      <w:pPr>
        <w:pStyle w:val="ListParagraph"/>
        <w:numPr>
          <w:ilvl w:val="0"/>
          <w:numId w:val="1"/>
        </w:numPr>
        <w:spacing w:after="0" w:line="240" w:lineRule="auto"/>
        <w:ind w:left="567" w:hanging="567"/>
        <w:jc w:val="both"/>
        <w:rPr>
          <w:rFonts w:ascii="Verdana" w:hAnsi="Verdana"/>
          <w:b/>
          <w:sz w:val="20"/>
          <w:szCs w:val="20"/>
        </w:rPr>
      </w:pPr>
      <w:r w:rsidRPr="00DC1ADA">
        <w:rPr>
          <w:rFonts w:ascii="Verdana" w:hAnsi="Verdana"/>
          <w:b/>
          <w:sz w:val="20"/>
          <w:szCs w:val="20"/>
        </w:rPr>
        <w:t>Overview</w:t>
      </w:r>
    </w:p>
    <w:p w14:paraId="32851FE8" w14:textId="11345AD2" w:rsidR="00804231" w:rsidRPr="00DC1ADA" w:rsidRDefault="00804231" w:rsidP="00C60415">
      <w:pPr>
        <w:spacing w:after="0" w:line="240" w:lineRule="auto"/>
        <w:jc w:val="both"/>
        <w:rPr>
          <w:rFonts w:ascii="Verdana" w:hAnsi="Verdana"/>
          <w:b/>
          <w:sz w:val="20"/>
          <w:szCs w:val="20"/>
        </w:rPr>
      </w:pPr>
    </w:p>
    <w:p w14:paraId="3B61A1D6" w14:textId="62C80EBA" w:rsidR="00B44AD6" w:rsidRPr="00DC1ADA" w:rsidRDefault="00B44AD6" w:rsidP="00B44AD6">
      <w:pPr>
        <w:spacing w:after="0" w:line="240" w:lineRule="auto"/>
        <w:jc w:val="both"/>
        <w:rPr>
          <w:rStyle w:val="fontstyle01"/>
          <w:rFonts w:ascii="Verdana" w:hAnsi="Verdana"/>
          <w:b w:val="0"/>
          <w:sz w:val="20"/>
          <w:szCs w:val="20"/>
        </w:rPr>
      </w:pPr>
      <w:r w:rsidRPr="00DC1ADA">
        <w:rPr>
          <w:rFonts w:ascii="Verdana" w:hAnsi="Verdana"/>
          <w:color w:val="000000"/>
          <w:sz w:val="20"/>
          <w:szCs w:val="20"/>
        </w:rPr>
        <w:t xml:space="preserve">One of the many constraints to development is Tuvalu’s high dependency on imported energy resources, primarily petroleum products. Tuvalu has no conventional energy resources and is heavily reliant on imported oil fuels for transport, electricity generation and household use. High fuel prices and fluctuations have a destabilizing effect on businesses and households, limiting growth and reducing food security, especially in the most isolated outer islands. </w:t>
      </w:r>
      <w:r w:rsidRPr="00DC1ADA">
        <w:rPr>
          <w:rFonts w:ascii="Verdana" w:hAnsi="Verdana"/>
          <w:color w:val="000000"/>
          <w:sz w:val="20"/>
          <w:szCs w:val="20"/>
        </w:rPr>
        <w:br/>
        <w:t xml:space="preserve">Renewable energy resources such as solar, wind, biomass and ocean energy are recognized as potential energy alternatives in the country. In response to the world oil market and to ensure enhanced energy security, the Government of Tuvalu (GOT) </w:t>
      </w:r>
      <w:r w:rsidR="00DC1ADA">
        <w:rPr>
          <w:rFonts w:ascii="Verdana" w:hAnsi="Verdana"/>
          <w:color w:val="000000"/>
          <w:sz w:val="20"/>
          <w:szCs w:val="20"/>
        </w:rPr>
        <w:t xml:space="preserve">is </w:t>
      </w:r>
      <w:r w:rsidRPr="00DC1ADA">
        <w:rPr>
          <w:rStyle w:val="fontstyle01"/>
          <w:rFonts w:ascii="Verdana" w:hAnsi="Verdana"/>
          <w:b w:val="0"/>
          <w:sz w:val="20"/>
          <w:szCs w:val="20"/>
        </w:rPr>
        <w:t>committed to get 100% of its electricity from renewable energy sources by 2020. The Tuvalu National Energy Policy (TNEP), formulated in 2009, and the Energy Strategic Action Plan defines and directs current and future energy developments so that Tuvalu can achieve the ambitious target of 100% RE for power generation by 2020. Tuvalu’s Master Plan for Renewable Energy and Energy Efficiency (TMPREEE), 2012-2020, outlines the way forward to generate electricity from renewable energy and to develop an energy efficiency programme.</w:t>
      </w:r>
    </w:p>
    <w:p w14:paraId="42A6E08E" w14:textId="6D154B45" w:rsidR="00B44AD6" w:rsidRPr="00DC1ADA" w:rsidRDefault="00B44AD6" w:rsidP="00B44AD6">
      <w:pPr>
        <w:spacing w:after="0" w:line="240" w:lineRule="auto"/>
        <w:jc w:val="both"/>
        <w:rPr>
          <w:rStyle w:val="fontstyle01"/>
          <w:rFonts w:ascii="Verdana" w:hAnsi="Verdana"/>
          <w:b w:val="0"/>
          <w:sz w:val="20"/>
          <w:szCs w:val="20"/>
        </w:rPr>
      </w:pPr>
      <w:r w:rsidRPr="00DC1ADA">
        <w:rPr>
          <w:rStyle w:val="fontstyle01"/>
          <w:rFonts w:ascii="Verdana" w:hAnsi="Verdana"/>
          <w:b w:val="0"/>
          <w:sz w:val="20"/>
          <w:szCs w:val="20"/>
        </w:rPr>
        <w:t xml:space="preserve"> </w:t>
      </w:r>
      <w:r w:rsidRPr="00DC1ADA">
        <w:rPr>
          <w:rFonts w:ascii="Verdana" w:hAnsi="Verdana"/>
          <w:color w:val="000000"/>
          <w:sz w:val="20"/>
          <w:szCs w:val="20"/>
        </w:rPr>
        <w:br/>
      </w:r>
      <w:r w:rsidRPr="00DC1ADA">
        <w:rPr>
          <w:rStyle w:val="fontstyle01"/>
          <w:rFonts w:ascii="Verdana" w:hAnsi="Verdana"/>
          <w:b w:val="0"/>
          <w:sz w:val="20"/>
          <w:szCs w:val="20"/>
        </w:rPr>
        <w:t xml:space="preserve">According to TMPREE, Tuvalu must develop 6 MW renewable energy electricity </w:t>
      </w:r>
      <w:r w:rsidRPr="00DC1ADA">
        <w:rPr>
          <w:rFonts w:ascii="Verdana" w:hAnsi="Verdana"/>
          <w:color w:val="000000"/>
          <w:sz w:val="20"/>
          <w:szCs w:val="20"/>
        </w:rPr>
        <w:br/>
      </w:r>
      <w:r w:rsidRPr="00DC1ADA">
        <w:rPr>
          <w:rStyle w:val="fontstyle01"/>
          <w:rFonts w:ascii="Verdana" w:hAnsi="Verdana"/>
          <w:b w:val="0"/>
          <w:sz w:val="20"/>
          <w:szCs w:val="20"/>
        </w:rPr>
        <w:t>generation capacity in the next eight years. The initial capital cost of solar arrays, wind turbines and batteries to replace the current energy demand is estimated to be A$52 million.</w:t>
      </w:r>
    </w:p>
    <w:p w14:paraId="5A3E9858" w14:textId="77777777" w:rsidR="00DC1ADA" w:rsidRPr="00DC1ADA" w:rsidRDefault="00B44AD6" w:rsidP="00B44AD6">
      <w:pPr>
        <w:spacing w:after="0" w:line="240" w:lineRule="auto"/>
        <w:jc w:val="both"/>
        <w:rPr>
          <w:rStyle w:val="fontstyle01"/>
          <w:rFonts w:ascii="Verdana" w:hAnsi="Verdana"/>
          <w:b w:val="0"/>
          <w:sz w:val="20"/>
          <w:szCs w:val="20"/>
        </w:rPr>
      </w:pPr>
      <w:r w:rsidRPr="00DC1ADA">
        <w:rPr>
          <w:rStyle w:val="fontstyle01"/>
          <w:rFonts w:ascii="Verdana" w:hAnsi="Verdana"/>
          <w:b w:val="0"/>
          <w:sz w:val="20"/>
          <w:szCs w:val="20"/>
        </w:rPr>
        <w:t xml:space="preserve"> </w:t>
      </w:r>
      <w:r w:rsidRPr="00DC1ADA">
        <w:rPr>
          <w:rFonts w:ascii="Verdana" w:hAnsi="Verdana"/>
          <w:color w:val="000000"/>
          <w:sz w:val="20"/>
          <w:szCs w:val="20"/>
        </w:rPr>
        <w:br/>
      </w:r>
      <w:r w:rsidRPr="00DC1ADA">
        <w:rPr>
          <w:rStyle w:val="fontstyle01"/>
          <w:rFonts w:ascii="Verdana" w:hAnsi="Verdana"/>
          <w:b w:val="0"/>
          <w:sz w:val="20"/>
          <w:szCs w:val="20"/>
        </w:rPr>
        <w:t>By the end of 2012, the output capacity of renewable energy electricity generation using PV technology totaled a mere 146 kW (peak). There has been a steady increase in installations over the last three years and the country is tracking well in terms of meeting most of its target by 2020. The remaining time will be used to make any shortfall due to production efficiencies, weather conditions (that will affect available renewable</w:t>
      </w:r>
      <w:r w:rsidR="00DC1ADA" w:rsidRPr="00DC1ADA">
        <w:rPr>
          <w:rStyle w:val="fontstyle01"/>
          <w:rFonts w:ascii="Verdana" w:hAnsi="Verdana"/>
          <w:b w:val="0"/>
          <w:sz w:val="20"/>
          <w:szCs w:val="20"/>
        </w:rPr>
        <w:t xml:space="preserve"> </w:t>
      </w:r>
      <w:r w:rsidRPr="00DC1ADA">
        <w:rPr>
          <w:rStyle w:val="fontstyle01"/>
          <w:rFonts w:ascii="Verdana" w:hAnsi="Verdana"/>
          <w:b w:val="0"/>
          <w:sz w:val="20"/>
          <w:szCs w:val="20"/>
        </w:rPr>
        <w:t>resources) and other demands from the consumers.</w:t>
      </w:r>
    </w:p>
    <w:p w14:paraId="4B162C9E" w14:textId="77777777" w:rsidR="00DC1ADA" w:rsidRPr="00DC1ADA" w:rsidRDefault="00B44AD6" w:rsidP="00B44AD6">
      <w:pPr>
        <w:spacing w:after="0" w:line="240" w:lineRule="auto"/>
        <w:jc w:val="both"/>
        <w:rPr>
          <w:rStyle w:val="fontstyle01"/>
          <w:rFonts w:ascii="Verdana" w:hAnsi="Verdana"/>
          <w:b w:val="0"/>
          <w:sz w:val="20"/>
          <w:szCs w:val="20"/>
        </w:rPr>
      </w:pPr>
      <w:r w:rsidRPr="00DC1ADA">
        <w:rPr>
          <w:rFonts w:ascii="Verdana" w:hAnsi="Verdana"/>
          <w:color w:val="000000"/>
          <w:sz w:val="20"/>
          <w:szCs w:val="20"/>
        </w:rPr>
        <w:br/>
      </w:r>
      <w:r w:rsidRPr="00DC1ADA">
        <w:rPr>
          <w:rStyle w:val="fontstyle01"/>
          <w:rFonts w:ascii="Verdana" w:hAnsi="Verdana"/>
          <w:b w:val="0"/>
          <w:sz w:val="20"/>
          <w:szCs w:val="20"/>
        </w:rPr>
        <w:t>Large scale implementation of energy efficiency improvements will also help reduce</w:t>
      </w:r>
      <w:r w:rsidR="00DC1ADA" w:rsidRPr="00DC1ADA">
        <w:rPr>
          <w:rStyle w:val="fontstyle01"/>
          <w:rFonts w:ascii="Verdana" w:hAnsi="Verdana"/>
          <w:b w:val="0"/>
          <w:sz w:val="20"/>
          <w:szCs w:val="20"/>
        </w:rPr>
        <w:t xml:space="preserve"> </w:t>
      </w:r>
      <w:r w:rsidRPr="00DC1ADA">
        <w:rPr>
          <w:rStyle w:val="fontstyle01"/>
          <w:rFonts w:ascii="Verdana" w:hAnsi="Verdana"/>
          <w:b w:val="0"/>
          <w:sz w:val="20"/>
          <w:szCs w:val="20"/>
        </w:rPr>
        <w:t>the</w:t>
      </w:r>
      <w:r w:rsidR="00DC1ADA" w:rsidRPr="00DC1ADA">
        <w:rPr>
          <w:rStyle w:val="fontstyle01"/>
          <w:rFonts w:ascii="Verdana" w:hAnsi="Verdana"/>
          <w:b w:val="0"/>
          <w:sz w:val="20"/>
          <w:szCs w:val="20"/>
        </w:rPr>
        <w:t xml:space="preserve"> </w:t>
      </w:r>
      <w:r w:rsidRPr="00DC1ADA">
        <w:rPr>
          <w:rStyle w:val="fontstyle01"/>
          <w:rFonts w:ascii="Verdana" w:hAnsi="Verdana"/>
          <w:b w:val="0"/>
          <w:sz w:val="20"/>
          <w:szCs w:val="20"/>
        </w:rPr>
        <w:t>electricity demand. Given the steady and continuing increase in the price of diesel oil, the renewable electricity and energy efficiency programme will not only be cost effective but will ensure that affordable electricity is available to the people of Tuvalu.</w:t>
      </w:r>
    </w:p>
    <w:p w14:paraId="25CEEF74" w14:textId="79776500" w:rsidR="00DC1ADA" w:rsidRPr="00DC1ADA" w:rsidRDefault="00B44AD6" w:rsidP="00B44AD6">
      <w:pPr>
        <w:spacing w:after="0" w:line="240" w:lineRule="auto"/>
        <w:jc w:val="both"/>
        <w:rPr>
          <w:rStyle w:val="fontstyle01"/>
          <w:rFonts w:ascii="Verdana" w:hAnsi="Verdana"/>
          <w:b w:val="0"/>
          <w:sz w:val="20"/>
          <w:szCs w:val="20"/>
        </w:rPr>
      </w:pPr>
      <w:r w:rsidRPr="00DC1ADA">
        <w:rPr>
          <w:rFonts w:ascii="Verdana" w:hAnsi="Verdana"/>
          <w:color w:val="000000"/>
          <w:sz w:val="20"/>
          <w:szCs w:val="20"/>
        </w:rPr>
        <w:br/>
      </w:r>
      <w:r w:rsidRPr="00DC1ADA">
        <w:rPr>
          <w:rStyle w:val="fontstyle01"/>
          <w:rFonts w:ascii="Verdana" w:hAnsi="Verdana"/>
          <w:b w:val="0"/>
          <w:sz w:val="20"/>
          <w:szCs w:val="20"/>
        </w:rPr>
        <w:t xml:space="preserve">It is estimated that following the completion of the renewable electricity and energy efficiency programme, the use of the diesel generator plant will reduce by up to 95% with a consequent reduction in diesel fuel consumption. Savings in diesel fuel over the 30 year life of the overall programme are estimated to be A$152 million (2011 dollars) assuming oil prices continue to increase at the current long term trend. After allowing for battery </w:t>
      </w:r>
      <w:r w:rsidR="00DC1ADA" w:rsidRPr="00DC1ADA">
        <w:rPr>
          <w:rStyle w:val="fontstyle01"/>
          <w:rFonts w:ascii="Verdana" w:hAnsi="Verdana"/>
          <w:b w:val="0"/>
          <w:sz w:val="20"/>
          <w:szCs w:val="20"/>
        </w:rPr>
        <w:t>r</w:t>
      </w:r>
      <w:r w:rsidRPr="00DC1ADA">
        <w:rPr>
          <w:rStyle w:val="fontstyle01"/>
          <w:rFonts w:ascii="Verdana" w:hAnsi="Verdana"/>
          <w:b w:val="0"/>
          <w:sz w:val="20"/>
          <w:szCs w:val="20"/>
        </w:rPr>
        <w:t>eplacements and other maintenance, which are estimated to cost A$115 million,</w:t>
      </w:r>
      <w:r w:rsidR="00DC1ADA" w:rsidRPr="00DC1ADA">
        <w:rPr>
          <w:rStyle w:val="fontstyle01"/>
          <w:rFonts w:ascii="Verdana" w:hAnsi="Verdana"/>
          <w:b w:val="0"/>
          <w:sz w:val="20"/>
          <w:szCs w:val="20"/>
        </w:rPr>
        <w:t xml:space="preserve"> </w:t>
      </w:r>
      <w:r w:rsidRPr="00DC1ADA">
        <w:rPr>
          <w:rStyle w:val="fontstyle01"/>
          <w:rFonts w:ascii="Verdana" w:hAnsi="Verdana"/>
          <w:b w:val="0"/>
          <w:sz w:val="20"/>
          <w:szCs w:val="20"/>
        </w:rPr>
        <w:t>the net saving over the 30 year programme will be A$37 million.</w:t>
      </w:r>
    </w:p>
    <w:p w14:paraId="14837EF8" w14:textId="5C3734B4" w:rsidR="00B44AD6" w:rsidRPr="00DC1ADA" w:rsidRDefault="00B44AD6" w:rsidP="00B44AD6">
      <w:pPr>
        <w:spacing w:after="0" w:line="240" w:lineRule="auto"/>
        <w:jc w:val="both"/>
        <w:rPr>
          <w:rFonts w:ascii="Verdana" w:hAnsi="Verdana"/>
          <w:bCs/>
          <w:color w:val="000000"/>
          <w:sz w:val="20"/>
          <w:szCs w:val="20"/>
        </w:rPr>
      </w:pPr>
      <w:r w:rsidRPr="00DC1ADA">
        <w:rPr>
          <w:rFonts w:ascii="Verdana" w:hAnsi="Verdana"/>
          <w:color w:val="000000"/>
          <w:sz w:val="20"/>
          <w:szCs w:val="20"/>
        </w:rPr>
        <w:br/>
      </w:r>
      <w:r w:rsidRPr="00DC1ADA">
        <w:rPr>
          <w:rStyle w:val="fontstyle01"/>
          <w:rFonts w:ascii="Verdana" w:hAnsi="Verdana"/>
          <w:b w:val="0"/>
          <w:sz w:val="20"/>
          <w:szCs w:val="20"/>
        </w:rPr>
        <w:t>Whilst the focus in renewable energy has largely been the solar through PVs, Tuvalu</w:t>
      </w:r>
      <w:r w:rsidR="00DC1ADA">
        <w:rPr>
          <w:rStyle w:val="fontstyle01"/>
          <w:rFonts w:ascii="Verdana" w:hAnsi="Verdana"/>
          <w:b w:val="0"/>
          <w:sz w:val="20"/>
          <w:szCs w:val="20"/>
        </w:rPr>
        <w:t xml:space="preserve"> i</w:t>
      </w:r>
      <w:r w:rsidRPr="00DC1ADA">
        <w:rPr>
          <w:rStyle w:val="fontstyle01"/>
          <w:rFonts w:ascii="Verdana" w:hAnsi="Verdana"/>
          <w:b w:val="0"/>
          <w:sz w:val="20"/>
          <w:szCs w:val="20"/>
        </w:rPr>
        <w:t>s ready to embrace other technologies, for example harnessing ocean energy, once these become available and affordable.</w:t>
      </w:r>
    </w:p>
    <w:p w14:paraId="29762482" w14:textId="77777777" w:rsidR="00B44AD6" w:rsidRPr="00DC1ADA" w:rsidRDefault="00B44AD6" w:rsidP="00C60415">
      <w:pPr>
        <w:spacing w:after="0" w:line="240" w:lineRule="auto"/>
        <w:jc w:val="both"/>
        <w:rPr>
          <w:rFonts w:ascii="Verdana" w:hAnsi="Verdana"/>
          <w:color w:val="000000"/>
          <w:sz w:val="20"/>
          <w:szCs w:val="20"/>
        </w:rPr>
      </w:pPr>
    </w:p>
    <w:p w14:paraId="18964C54" w14:textId="099EB6E6" w:rsidR="00D16151" w:rsidRPr="00DC1ADA" w:rsidRDefault="00320F68" w:rsidP="00C60415">
      <w:pPr>
        <w:spacing w:after="0" w:line="240" w:lineRule="auto"/>
        <w:jc w:val="both"/>
        <w:rPr>
          <w:rFonts w:ascii="Verdana" w:hAnsi="Verdana"/>
          <w:sz w:val="20"/>
          <w:szCs w:val="20"/>
        </w:rPr>
      </w:pPr>
      <w:r w:rsidRPr="00DC1ADA">
        <w:rPr>
          <w:rFonts w:ascii="Verdana" w:hAnsi="Verdana"/>
          <w:sz w:val="20"/>
          <w:szCs w:val="20"/>
        </w:rPr>
        <w:t xml:space="preserve">In its pursuit to strengthen its </w:t>
      </w:r>
      <w:r w:rsidR="007230D5" w:rsidRPr="00DC1ADA">
        <w:rPr>
          <w:rFonts w:ascii="Verdana" w:hAnsi="Verdana"/>
          <w:sz w:val="20"/>
          <w:szCs w:val="20"/>
        </w:rPr>
        <w:t xml:space="preserve">energy sector </w:t>
      </w:r>
      <w:r w:rsidR="00C41E3D" w:rsidRPr="00DC1ADA">
        <w:rPr>
          <w:rFonts w:ascii="Verdana" w:hAnsi="Verdana"/>
          <w:sz w:val="20"/>
          <w:szCs w:val="20"/>
        </w:rPr>
        <w:t xml:space="preserve">policy </w:t>
      </w:r>
      <w:r w:rsidRPr="00DC1ADA">
        <w:rPr>
          <w:rFonts w:ascii="Verdana" w:hAnsi="Verdana"/>
          <w:sz w:val="20"/>
          <w:szCs w:val="20"/>
        </w:rPr>
        <w:t xml:space="preserve">framework, </w:t>
      </w:r>
      <w:r w:rsidR="00C41E3D" w:rsidRPr="00DC1ADA">
        <w:rPr>
          <w:rFonts w:ascii="Verdana" w:hAnsi="Verdana"/>
          <w:sz w:val="20"/>
          <w:szCs w:val="20"/>
        </w:rPr>
        <w:t xml:space="preserve">Tuvalu </w:t>
      </w:r>
      <w:r w:rsidRPr="00DC1ADA">
        <w:rPr>
          <w:rFonts w:ascii="Verdana" w:hAnsi="Verdana"/>
          <w:sz w:val="20"/>
          <w:szCs w:val="20"/>
        </w:rPr>
        <w:t xml:space="preserve">is finalizing the review </w:t>
      </w:r>
      <w:r w:rsidR="00C41E3D" w:rsidRPr="00DC1ADA">
        <w:rPr>
          <w:rFonts w:ascii="Verdana" w:hAnsi="Verdana"/>
          <w:sz w:val="20"/>
          <w:szCs w:val="20"/>
        </w:rPr>
        <w:t xml:space="preserve">and update of its National Energy Policy.  </w:t>
      </w:r>
      <w:r w:rsidRPr="00DC1ADA">
        <w:rPr>
          <w:rFonts w:ascii="Verdana" w:hAnsi="Verdana"/>
          <w:sz w:val="20"/>
          <w:szCs w:val="20"/>
        </w:rPr>
        <w:t xml:space="preserve"> </w:t>
      </w:r>
    </w:p>
    <w:p w14:paraId="0BC4EB82" w14:textId="77777777" w:rsidR="006B0475" w:rsidRPr="00DC1ADA" w:rsidRDefault="006B0475" w:rsidP="00C60415">
      <w:pPr>
        <w:spacing w:after="0" w:line="240" w:lineRule="auto"/>
        <w:jc w:val="both"/>
        <w:rPr>
          <w:rFonts w:ascii="Verdana" w:hAnsi="Verdana"/>
          <w:sz w:val="20"/>
          <w:szCs w:val="20"/>
        </w:rPr>
      </w:pPr>
    </w:p>
    <w:p w14:paraId="63B2E56B" w14:textId="532B57C0" w:rsidR="002F3D3B" w:rsidRPr="00DC1ADA" w:rsidRDefault="002F3D3B" w:rsidP="00C60415">
      <w:pPr>
        <w:pStyle w:val="ListParagraph"/>
        <w:numPr>
          <w:ilvl w:val="0"/>
          <w:numId w:val="1"/>
        </w:numPr>
        <w:ind w:left="567" w:hanging="567"/>
        <w:jc w:val="both"/>
        <w:rPr>
          <w:rFonts w:ascii="Verdana" w:hAnsi="Verdana"/>
          <w:b/>
          <w:sz w:val="20"/>
          <w:szCs w:val="20"/>
        </w:rPr>
      </w:pPr>
      <w:r w:rsidRPr="00DC1ADA">
        <w:rPr>
          <w:rFonts w:ascii="Verdana" w:hAnsi="Verdana"/>
          <w:b/>
          <w:sz w:val="20"/>
          <w:szCs w:val="20"/>
        </w:rPr>
        <w:t>Objective</w:t>
      </w:r>
    </w:p>
    <w:p w14:paraId="065A9068" w14:textId="77777777" w:rsidR="00C71B4A" w:rsidRPr="00DC1ADA" w:rsidRDefault="00C71B4A" w:rsidP="00C60415">
      <w:pPr>
        <w:jc w:val="both"/>
        <w:rPr>
          <w:rFonts w:ascii="Verdana" w:hAnsi="Verdana"/>
          <w:sz w:val="20"/>
          <w:szCs w:val="20"/>
        </w:rPr>
      </w:pPr>
      <w:r w:rsidRPr="00DC1ADA">
        <w:rPr>
          <w:rFonts w:ascii="Verdana" w:hAnsi="Verdana"/>
          <w:sz w:val="20"/>
          <w:szCs w:val="20"/>
        </w:rPr>
        <w:t>The objectives of the dialogue are to:</w:t>
      </w:r>
    </w:p>
    <w:p w14:paraId="38232A30" w14:textId="38D96977" w:rsidR="00847800" w:rsidRPr="00DC1ADA" w:rsidRDefault="00D31E8C" w:rsidP="00C60415">
      <w:pPr>
        <w:pStyle w:val="ListParagraph"/>
        <w:numPr>
          <w:ilvl w:val="0"/>
          <w:numId w:val="3"/>
        </w:numPr>
        <w:ind w:left="851" w:hanging="284"/>
        <w:jc w:val="both"/>
        <w:rPr>
          <w:rFonts w:ascii="Verdana" w:hAnsi="Verdana"/>
          <w:sz w:val="20"/>
          <w:szCs w:val="20"/>
        </w:rPr>
      </w:pPr>
      <w:r w:rsidRPr="00DC1ADA">
        <w:rPr>
          <w:rFonts w:ascii="Verdana" w:hAnsi="Verdana"/>
          <w:sz w:val="20"/>
          <w:szCs w:val="20"/>
        </w:rPr>
        <w:t xml:space="preserve">To </w:t>
      </w:r>
      <w:r w:rsidR="00DF1510" w:rsidRPr="00DC1ADA">
        <w:rPr>
          <w:rFonts w:ascii="Verdana" w:hAnsi="Verdana"/>
          <w:sz w:val="20"/>
          <w:szCs w:val="20"/>
        </w:rPr>
        <w:t xml:space="preserve">discuss the current status of </w:t>
      </w:r>
      <w:r w:rsidR="00C41E3D" w:rsidRPr="00DC1ADA">
        <w:rPr>
          <w:rFonts w:ascii="Verdana" w:hAnsi="Verdana"/>
          <w:sz w:val="20"/>
          <w:szCs w:val="20"/>
        </w:rPr>
        <w:t xml:space="preserve">Tuvalu’s </w:t>
      </w:r>
      <w:r w:rsidR="00DF1510" w:rsidRPr="00DC1ADA">
        <w:rPr>
          <w:rFonts w:ascii="Verdana" w:hAnsi="Verdana"/>
          <w:sz w:val="20"/>
          <w:szCs w:val="20"/>
        </w:rPr>
        <w:t xml:space="preserve">energy roadmap and </w:t>
      </w:r>
      <w:r w:rsidR="00FF4C0B" w:rsidRPr="00DC1ADA">
        <w:rPr>
          <w:rFonts w:ascii="Verdana" w:hAnsi="Verdana"/>
          <w:sz w:val="20"/>
          <w:szCs w:val="20"/>
        </w:rPr>
        <w:t xml:space="preserve">GHG mitigation </w:t>
      </w:r>
      <w:r w:rsidR="00DF1510" w:rsidRPr="00DC1ADA">
        <w:rPr>
          <w:rFonts w:ascii="Verdana" w:hAnsi="Verdana"/>
          <w:sz w:val="20"/>
          <w:szCs w:val="20"/>
        </w:rPr>
        <w:t xml:space="preserve">targets </w:t>
      </w:r>
    </w:p>
    <w:p w14:paraId="1A8D2375" w14:textId="311FC5CB" w:rsidR="003830A3" w:rsidRPr="00DC1ADA" w:rsidRDefault="00DF1510" w:rsidP="00C60415">
      <w:pPr>
        <w:pStyle w:val="ListParagraph"/>
        <w:numPr>
          <w:ilvl w:val="0"/>
          <w:numId w:val="3"/>
        </w:numPr>
        <w:ind w:left="851" w:hanging="284"/>
        <w:jc w:val="both"/>
        <w:rPr>
          <w:rFonts w:ascii="Verdana" w:hAnsi="Verdana"/>
          <w:sz w:val="20"/>
          <w:szCs w:val="20"/>
        </w:rPr>
      </w:pPr>
      <w:r w:rsidRPr="00DC1ADA">
        <w:rPr>
          <w:rFonts w:ascii="Verdana" w:hAnsi="Verdana"/>
          <w:sz w:val="20"/>
          <w:szCs w:val="20"/>
        </w:rPr>
        <w:t>To identify business</w:t>
      </w:r>
      <w:r w:rsidR="005212E8" w:rsidRPr="00DC1ADA">
        <w:rPr>
          <w:rFonts w:ascii="Verdana" w:hAnsi="Verdana"/>
          <w:sz w:val="20"/>
          <w:szCs w:val="20"/>
        </w:rPr>
        <w:t xml:space="preserve">, </w:t>
      </w:r>
      <w:r w:rsidR="00C71B4A" w:rsidRPr="00DC1ADA">
        <w:rPr>
          <w:rFonts w:ascii="Verdana" w:hAnsi="Verdana"/>
          <w:sz w:val="20"/>
          <w:szCs w:val="20"/>
        </w:rPr>
        <w:t xml:space="preserve">employment </w:t>
      </w:r>
      <w:r w:rsidR="005212E8" w:rsidRPr="00DC1ADA">
        <w:rPr>
          <w:rFonts w:ascii="Verdana" w:hAnsi="Verdana"/>
          <w:sz w:val="20"/>
          <w:szCs w:val="20"/>
        </w:rPr>
        <w:t xml:space="preserve">and other co-benefits </w:t>
      </w:r>
      <w:r w:rsidR="000275B8" w:rsidRPr="00DC1ADA">
        <w:rPr>
          <w:rFonts w:ascii="Verdana" w:hAnsi="Verdana"/>
          <w:sz w:val="20"/>
          <w:szCs w:val="20"/>
        </w:rPr>
        <w:t xml:space="preserve">arising from </w:t>
      </w:r>
      <w:r w:rsidR="005212E8" w:rsidRPr="00DC1ADA">
        <w:rPr>
          <w:rFonts w:ascii="Verdana" w:hAnsi="Verdana"/>
          <w:sz w:val="20"/>
          <w:szCs w:val="20"/>
        </w:rPr>
        <w:t xml:space="preserve">pursuing </w:t>
      </w:r>
      <w:r w:rsidR="00C41E3D" w:rsidRPr="00DC1ADA">
        <w:rPr>
          <w:rFonts w:ascii="Verdana" w:hAnsi="Verdana"/>
          <w:sz w:val="20"/>
          <w:szCs w:val="20"/>
        </w:rPr>
        <w:t xml:space="preserve">Tuvalu’s </w:t>
      </w:r>
      <w:r w:rsidR="000275B8" w:rsidRPr="00DC1ADA">
        <w:rPr>
          <w:rFonts w:ascii="Verdana" w:hAnsi="Verdana"/>
          <w:sz w:val="20"/>
          <w:szCs w:val="20"/>
        </w:rPr>
        <w:t xml:space="preserve">energy and GHG targets </w:t>
      </w:r>
    </w:p>
    <w:p w14:paraId="029569D5" w14:textId="48D1471C" w:rsidR="005212E8" w:rsidRPr="00DC1ADA" w:rsidRDefault="005212E8" w:rsidP="00C60415">
      <w:pPr>
        <w:pStyle w:val="ListParagraph"/>
        <w:numPr>
          <w:ilvl w:val="0"/>
          <w:numId w:val="3"/>
        </w:numPr>
        <w:ind w:left="851" w:hanging="284"/>
        <w:jc w:val="both"/>
        <w:rPr>
          <w:rFonts w:ascii="Verdana" w:hAnsi="Verdana"/>
          <w:sz w:val="20"/>
          <w:szCs w:val="20"/>
        </w:rPr>
      </w:pPr>
      <w:r w:rsidRPr="00DC1ADA">
        <w:rPr>
          <w:rFonts w:ascii="Verdana" w:hAnsi="Verdana"/>
          <w:sz w:val="20"/>
          <w:szCs w:val="20"/>
        </w:rPr>
        <w:t xml:space="preserve">To discuss and agree on key measures for accelerating progress on </w:t>
      </w:r>
      <w:r w:rsidR="00C41E3D" w:rsidRPr="00DC1ADA">
        <w:rPr>
          <w:rFonts w:ascii="Verdana" w:hAnsi="Verdana"/>
          <w:sz w:val="20"/>
          <w:szCs w:val="20"/>
        </w:rPr>
        <w:t xml:space="preserve">Tuvalu’s </w:t>
      </w:r>
      <w:r w:rsidRPr="00DC1ADA">
        <w:rPr>
          <w:rFonts w:ascii="Verdana" w:hAnsi="Verdana"/>
          <w:sz w:val="20"/>
          <w:szCs w:val="20"/>
        </w:rPr>
        <w:t xml:space="preserve">energy and GHG targets and how they could be financed </w:t>
      </w:r>
    </w:p>
    <w:p w14:paraId="2A36DB7F" w14:textId="4C76C0CF" w:rsidR="00FF4C0B" w:rsidRPr="00DC1ADA" w:rsidRDefault="00C71B4A" w:rsidP="00C60415">
      <w:pPr>
        <w:pStyle w:val="ListParagraph"/>
        <w:numPr>
          <w:ilvl w:val="0"/>
          <w:numId w:val="3"/>
        </w:numPr>
        <w:ind w:left="851" w:hanging="284"/>
        <w:jc w:val="both"/>
        <w:rPr>
          <w:rFonts w:ascii="Verdana" w:hAnsi="Verdana"/>
          <w:sz w:val="20"/>
          <w:szCs w:val="20"/>
        </w:rPr>
      </w:pPr>
      <w:r w:rsidRPr="00DC1ADA">
        <w:rPr>
          <w:rFonts w:ascii="Verdana" w:hAnsi="Verdana"/>
          <w:sz w:val="20"/>
          <w:szCs w:val="20"/>
        </w:rPr>
        <w:t>To dis</w:t>
      </w:r>
      <w:r w:rsidR="000275B8" w:rsidRPr="00DC1ADA">
        <w:rPr>
          <w:rFonts w:ascii="Verdana" w:hAnsi="Verdana"/>
          <w:sz w:val="20"/>
          <w:szCs w:val="20"/>
        </w:rPr>
        <w:t>c</w:t>
      </w:r>
      <w:r w:rsidRPr="00DC1ADA">
        <w:rPr>
          <w:rFonts w:ascii="Verdana" w:hAnsi="Verdana"/>
          <w:sz w:val="20"/>
          <w:szCs w:val="20"/>
        </w:rPr>
        <w:t xml:space="preserve">uss and agree on </w:t>
      </w:r>
      <w:r w:rsidR="000275B8" w:rsidRPr="00DC1ADA">
        <w:rPr>
          <w:rFonts w:ascii="Verdana" w:hAnsi="Verdana"/>
          <w:sz w:val="20"/>
          <w:szCs w:val="20"/>
        </w:rPr>
        <w:t xml:space="preserve">a </w:t>
      </w:r>
      <w:r w:rsidRPr="00DC1ADA">
        <w:rPr>
          <w:rFonts w:ascii="Verdana" w:hAnsi="Verdana"/>
          <w:sz w:val="20"/>
          <w:szCs w:val="20"/>
        </w:rPr>
        <w:t>whole-of-country</w:t>
      </w:r>
      <w:r w:rsidR="000275B8" w:rsidRPr="00DC1ADA">
        <w:rPr>
          <w:rFonts w:ascii="Verdana" w:hAnsi="Verdana"/>
          <w:sz w:val="20"/>
          <w:szCs w:val="20"/>
        </w:rPr>
        <w:t xml:space="preserve"> approach to pursuing </w:t>
      </w:r>
      <w:r w:rsidR="00C41E3D" w:rsidRPr="00DC1ADA">
        <w:rPr>
          <w:rFonts w:ascii="Verdana" w:hAnsi="Verdana"/>
          <w:sz w:val="20"/>
          <w:szCs w:val="20"/>
        </w:rPr>
        <w:t xml:space="preserve">Tuvalu’s </w:t>
      </w:r>
      <w:r w:rsidR="000275B8" w:rsidRPr="00DC1ADA">
        <w:rPr>
          <w:rFonts w:ascii="Verdana" w:hAnsi="Verdana"/>
          <w:sz w:val="20"/>
          <w:szCs w:val="20"/>
        </w:rPr>
        <w:t xml:space="preserve">energy and </w:t>
      </w:r>
      <w:r w:rsidR="009210AF" w:rsidRPr="00DC1ADA">
        <w:rPr>
          <w:rFonts w:ascii="Verdana" w:hAnsi="Verdana"/>
          <w:sz w:val="20"/>
          <w:szCs w:val="20"/>
        </w:rPr>
        <w:t xml:space="preserve">GHG </w:t>
      </w:r>
      <w:r w:rsidR="000275B8" w:rsidRPr="00DC1ADA">
        <w:rPr>
          <w:rFonts w:ascii="Verdana" w:hAnsi="Verdana"/>
          <w:sz w:val="20"/>
          <w:szCs w:val="20"/>
        </w:rPr>
        <w:t>targets</w:t>
      </w:r>
    </w:p>
    <w:p w14:paraId="16BA6670" w14:textId="19E2BB44" w:rsidR="00C71B4A" w:rsidRPr="00DC1ADA" w:rsidRDefault="00C71B4A" w:rsidP="00C60415">
      <w:pPr>
        <w:pStyle w:val="ListParagraph"/>
        <w:ind w:left="851"/>
        <w:jc w:val="both"/>
        <w:rPr>
          <w:rFonts w:ascii="Verdana" w:hAnsi="Verdana"/>
          <w:sz w:val="20"/>
          <w:szCs w:val="20"/>
        </w:rPr>
      </w:pPr>
      <w:r w:rsidRPr="00DC1ADA">
        <w:rPr>
          <w:rFonts w:ascii="Verdana" w:hAnsi="Verdana"/>
          <w:sz w:val="20"/>
          <w:szCs w:val="20"/>
        </w:rPr>
        <w:t xml:space="preserve"> </w:t>
      </w:r>
    </w:p>
    <w:p w14:paraId="33752096" w14:textId="299A38A1" w:rsidR="002F3D3B" w:rsidRPr="00DC1ADA" w:rsidRDefault="002F3D3B" w:rsidP="00C60415">
      <w:pPr>
        <w:pStyle w:val="ListParagraph"/>
        <w:numPr>
          <w:ilvl w:val="0"/>
          <w:numId w:val="1"/>
        </w:numPr>
        <w:ind w:left="567" w:hanging="567"/>
        <w:jc w:val="both"/>
        <w:rPr>
          <w:rFonts w:ascii="Verdana" w:hAnsi="Verdana"/>
          <w:b/>
          <w:sz w:val="20"/>
          <w:szCs w:val="20"/>
        </w:rPr>
      </w:pPr>
      <w:r w:rsidRPr="00DC1ADA">
        <w:rPr>
          <w:rFonts w:ascii="Verdana" w:hAnsi="Verdana"/>
          <w:b/>
          <w:sz w:val="20"/>
          <w:szCs w:val="20"/>
        </w:rPr>
        <w:t>Expected Outcomes</w:t>
      </w:r>
    </w:p>
    <w:p w14:paraId="73D94A41" w14:textId="77777777" w:rsidR="00480C3C" w:rsidRPr="00DC1ADA" w:rsidRDefault="00480C3C" w:rsidP="00C60415">
      <w:pPr>
        <w:pStyle w:val="ListParagraph"/>
        <w:jc w:val="both"/>
        <w:rPr>
          <w:rFonts w:ascii="Verdana" w:hAnsi="Verdana"/>
          <w:sz w:val="20"/>
          <w:szCs w:val="20"/>
        </w:rPr>
      </w:pPr>
    </w:p>
    <w:p w14:paraId="515791C3" w14:textId="6E5ED5A2" w:rsidR="00D65516" w:rsidRPr="00DC1ADA" w:rsidRDefault="00F23FEA" w:rsidP="00C60415">
      <w:pPr>
        <w:pStyle w:val="ListParagraph"/>
        <w:numPr>
          <w:ilvl w:val="0"/>
          <w:numId w:val="2"/>
        </w:numPr>
        <w:ind w:left="851" w:hanging="284"/>
        <w:jc w:val="both"/>
        <w:rPr>
          <w:rFonts w:ascii="Verdana" w:hAnsi="Verdana"/>
          <w:sz w:val="20"/>
          <w:szCs w:val="20"/>
        </w:rPr>
      </w:pPr>
      <w:r w:rsidRPr="00DC1ADA">
        <w:rPr>
          <w:rFonts w:ascii="Verdana" w:hAnsi="Verdana"/>
          <w:sz w:val="20"/>
          <w:szCs w:val="20"/>
        </w:rPr>
        <w:t xml:space="preserve">government’s awareness </w:t>
      </w:r>
      <w:r w:rsidR="00D65516" w:rsidRPr="00DC1ADA">
        <w:rPr>
          <w:rFonts w:ascii="Verdana" w:hAnsi="Verdana"/>
          <w:sz w:val="20"/>
          <w:szCs w:val="20"/>
        </w:rPr>
        <w:t xml:space="preserve">about the </w:t>
      </w:r>
      <w:r w:rsidRPr="00DC1ADA">
        <w:rPr>
          <w:rFonts w:ascii="Verdana" w:hAnsi="Verdana"/>
          <w:sz w:val="20"/>
          <w:szCs w:val="20"/>
        </w:rPr>
        <w:t xml:space="preserve">progress with the </w:t>
      </w:r>
      <w:r w:rsidR="00FF4C0B" w:rsidRPr="00DC1ADA">
        <w:rPr>
          <w:rFonts w:ascii="Verdana" w:hAnsi="Verdana"/>
          <w:sz w:val="20"/>
          <w:szCs w:val="20"/>
        </w:rPr>
        <w:t>energy and GHG t</w:t>
      </w:r>
      <w:r w:rsidRPr="00DC1ADA">
        <w:rPr>
          <w:rFonts w:ascii="Verdana" w:hAnsi="Verdana"/>
          <w:sz w:val="20"/>
          <w:szCs w:val="20"/>
        </w:rPr>
        <w:t>argets</w:t>
      </w:r>
      <w:r w:rsidR="002575F9" w:rsidRPr="00DC1ADA">
        <w:rPr>
          <w:rFonts w:ascii="Verdana" w:hAnsi="Verdana"/>
          <w:sz w:val="20"/>
          <w:szCs w:val="20"/>
        </w:rPr>
        <w:t xml:space="preserve"> and their feasibility is improved </w:t>
      </w:r>
    </w:p>
    <w:p w14:paraId="78D80750" w14:textId="3D6EE435" w:rsidR="00FF4C0B" w:rsidRPr="00DC1ADA" w:rsidRDefault="00C35CF9" w:rsidP="00C60415">
      <w:pPr>
        <w:pStyle w:val="ListParagraph"/>
        <w:numPr>
          <w:ilvl w:val="0"/>
          <w:numId w:val="2"/>
        </w:numPr>
        <w:ind w:left="851" w:hanging="284"/>
        <w:jc w:val="both"/>
        <w:rPr>
          <w:rFonts w:ascii="Verdana" w:hAnsi="Verdana"/>
          <w:sz w:val="20"/>
          <w:szCs w:val="20"/>
        </w:rPr>
      </w:pPr>
      <w:r w:rsidRPr="00DC1ADA">
        <w:rPr>
          <w:rFonts w:ascii="Verdana" w:hAnsi="Verdana"/>
          <w:sz w:val="20"/>
          <w:szCs w:val="20"/>
        </w:rPr>
        <w:t xml:space="preserve">business, employment and other co-benefits of </w:t>
      </w:r>
      <w:r w:rsidR="00FF4C0B" w:rsidRPr="00DC1ADA">
        <w:rPr>
          <w:rFonts w:ascii="Verdana" w:hAnsi="Verdana"/>
          <w:sz w:val="20"/>
          <w:szCs w:val="20"/>
        </w:rPr>
        <w:t xml:space="preserve">pursuing </w:t>
      </w:r>
      <w:r w:rsidR="00B44AD6" w:rsidRPr="00DC1ADA">
        <w:rPr>
          <w:rFonts w:ascii="Verdana" w:hAnsi="Verdana"/>
          <w:sz w:val="20"/>
          <w:szCs w:val="20"/>
        </w:rPr>
        <w:t>Tuvalu</w:t>
      </w:r>
      <w:r w:rsidR="00FF4C0B" w:rsidRPr="00DC1ADA">
        <w:rPr>
          <w:rFonts w:ascii="Verdana" w:hAnsi="Verdana"/>
          <w:sz w:val="20"/>
          <w:szCs w:val="20"/>
        </w:rPr>
        <w:t xml:space="preserve">’s energy and GHG targets </w:t>
      </w:r>
      <w:r w:rsidRPr="00DC1ADA">
        <w:rPr>
          <w:rFonts w:ascii="Verdana" w:hAnsi="Verdana"/>
          <w:sz w:val="20"/>
          <w:szCs w:val="20"/>
        </w:rPr>
        <w:t>are identified</w:t>
      </w:r>
      <w:r w:rsidR="00FF4C0B" w:rsidRPr="00DC1ADA">
        <w:rPr>
          <w:rFonts w:ascii="Verdana" w:hAnsi="Verdana"/>
          <w:sz w:val="20"/>
          <w:szCs w:val="20"/>
        </w:rPr>
        <w:t xml:space="preserve"> for future mentoring</w:t>
      </w:r>
    </w:p>
    <w:p w14:paraId="18289D28" w14:textId="3DFCEF34" w:rsidR="00FF4C0B" w:rsidRPr="00DC1ADA" w:rsidRDefault="00FF4C0B" w:rsidP="00C60415">
      <w:pPr>
        <w:pStyle w:val="ListParagraph"/>
        <w:numPr>
          <w:ilvl w:val="0"/>
          <w:numId w:val="2"/>
        </w:numPr>
        <w:ind w:left="851" w:hanging="284"/>
        <w:jc w:val="both"/>
        <w:rPr>
          <w:rFonts w:ascii="Verdana" w:hAnsi="Verdana"/>
          <w:sz w:val="20"/>
          <w:szCs w:val="20"/>
        </w:rPr>
      </w:pPr>
      <w:r w:rsidRPr="00DC1ADA">
        <w:rPr>
          <w:rFonts w:ascii="Verdana" w:hAnsi="Verdana"/>
          <w:sz w:val="20"/>
          <w:szCs w:val="20"/>
        </w:rPr>
        <w:t xml:space="preserve">a roadmap for accelerating and financing </w:t>
      </w:r>
      <w:r w:rsidR="00B44AD6" w:rsidRPr="00DC1ADA">
        <w:rPr>
          <w:rFonts w:ascii="Verdana" w:hAnsi="Verdana"/>
          <w:sz w:val="20"/>
          <w:szCs w:val="20"/>
        </w:rPr>
        <w:t>Tuvalu</w:t>
      </w:r>
      <w:r w:rsidRPr="00DC1ADA">
        <w:rPr>
          <w:rFonts w:ascii="Verdana" w:hAnsi="Verdana"/>
          <w:sz w:val="20"/>
          <w:szCs w:val="20"/>
        </w:rPr>
        <w:t xml:space="preserve">’s energy and GHG targets is drafted and agreed upon </w:t>
      </w:r>
    </w:p>
    <w:p w14:paraId="1E514109" w14:textId="381FB43B" w:rsidR="00FF4C0B" w:rsidRPr="00DC1ADA" w:rsidRDefault="00FF4C0B" w:rsidP="00C60415">
      <w:pPr>
        <w:pStyle w:val="ListParagraph"/>
        <w:numPr>
          <w:ilvl w:val="0"/>
          <w:numId w:val="2"/>
        </w:numPr>
        <w:ind w:left="851" w:hanging="284"/>
        <w:jc w:val="both"/>
        <w:rPr>
          <w:rFonts w:ascii="Verdana" w:hAnsi="Verdana"/>
          <w:sz w:val="20"/>
          <w:szCs w:val="20"/>
        </w:rPr>
      </w:pPr>
      <w:r w:rsidRPr="00DC1ADA">
        <w:rPr>
          <w:rFonts w:ascii="Verdana" w:hAnsi="Verdana"/>
          <w:sz w:val="20"/>
          <w:szCs w:val="20"/>
        </w:rPr>
        <w:t xml:space="preserve">stakeholders’ role in pursuing </w:t>
      </w:r>
      <w:r w:rsidR="00B44AD6" w:rsidRPr="00DC1ADA">
        <w:rPr>
          <w:rFonts w:ascii="Verdana" w:hAnsi="Verdana"/>
          <w:sz w:val="20"/>
          <w:szCs w:val="20"/>
        </w:rPr>
        <w:t>Tuvalu</w:t>
      </w:r>
      <w:r w:rsidRPr="00DC1ADA">
        <w:rPr>
          <w:rFonts w:ascii="Verdana" w:hAnsi="Verdana"/>
          <w:sz w:val="20"/>
          <w:szCs w:val="20"/>
        </w:rPr>
        <w:t>’s energy and GHG targets are identified and agreed upon</w:t>
      </w:r>
    </w:p>
    <w:p w14:paraId="1EF756A3" w14:textId="77777777" w:rsidR="002E7A0D" w:rsidRPr="00DC1ADA" w:rsidRDefault="002E7A0D" w:rsidP="00C60415">
      <w:pPr>
        <w:pStyle w:val="ListParagraph"/>
        <w:ind w:left="1080"/>
        <w:jc w:val="both"/>
        <w:rPr>
          <w:rFonts w:ascii="Verdana" w:hAnsi="Verdana"/>
          <w:sz w:val="20"/>
          <w:szCs w:val="20"/>
        </w:rPr>
      </w:pPr>
    </w:p>
    <w:p w14:paraId="023F60C1" w14:textId="450B0D96" w:rsidR="00882029" w:rsidRPr="00DC1ADA" w:rsidRDefault="002E7A0D" w:rsidP="00C60415">
      <w:pPr>
        <w:pStyle w:val="ListParagraph"/>
        <w:numPr>
          <w:ilvl w:val="0"/>
          <w:numId w:val="1"/>
        </w:numPr>
        <w:ind w:left="720" w:hanging="720"/>
        <w:jc w:val="both"/>
        <w:rPr>
          <w:rFonts w:ascii="Verdana" w:hAnsi="Verdana"/>
          <w:b/>
          <w:sz w:val="20"/>
          <w:szCs w:val="20"/>
        </w:rPr>
      </w:pPr>
      <w:r w:rsidRPr="00DC1ADA">
        <w:rPr>
          <w:rFonts w:ascii="Verdana" w:hAnsi="Verdana"/>
          <w:b/>
          <w:sz w:val="20"/>
          <w:szCs w:val="20"/>
        </w:rPr>
        <w:t xml:space="preserve">Target Outputs </w:t>
      </w:r>
    </w:p>
    <w:p w14:paraId="3923F34D" w14:textId="77777777" w:rsidR="002E7A0D" w:rsidRPr="00DC1ADA" w:rsidRDefault="002E7A0D" w:rsidP="00C60415">
      <w:pPr>
        <w:pStyle w:val="ListParagraph"/>
        <w:ind w:left="360"/>
        <w:jc w:val="both"/>
        <w:rPr>
          <w:rFonts w:ascii="Verdana" w:hAnsi="Verdana"/>
          <w:b/>
          <w:sz w:val="20"/>
          <w:szCs w:val="20"/>
        </w:rPr>
      </w:pPr>
    </w:p>
    <w:p w14:paraId="6112EC3D" w14:textId="7126D35B" w:rsidR="002E7A0D" w:rsidRPr="00DC1ADA" w:rsidRDefault="00E30136" w:rsidP="00C60415">
      <w:pPr>
        <w:pStyle w:val="ListParagraph"/>
        <w:numPr>
          <w:ilvl w:val="0"/>
          <w:numId w:val="4"/>
        </w:numPr>
        <w:ind w:left="851" w:hanging="284"/>
        <w:jc w:val="both"/>
        <w:rPr>
          <w:rFonts w:ascii="Verdana" w:hAnsi="Verdana"/>
          <w:sz w:val="20"/>
          <w:szCs w:val="20"/>
        </w:rPr>
      </w:pPr>
      <w:r w:rsidRPr="00DC1ADA">
        <w:rPr>
          <w:rFonts w:ascii="Verdana" w:hAnsi="Verdana"/>
          <w:sz w:val="20"/>
          <w:szCs w:val="20"/>
        </w:rPr>
        <w:t xml:space="preserve">A national </w:t>
      </w:r>
      <w:r w:rsidR="00D27AB9" w:rsidRPr="00DC1ADA">
        <w:rPr>
          <w:rFonts w:ascii="Verdana" w:hAnsi="Verdana"/>
          <w:sz w:val="20"/>
          <w:szCs w:val="20"/>
        </w:rPr>
        <w:t xml:space="preserve">energy and GHG mitigation dialogue </w:t>
      </w:r>
      <w:r w:rsidR="002E7A0D" w:rsidRPr="00DC1ADA">
        <w:rPr>
          <w:rFonts w:ascii="Verdana" w:hAnsi="Verdana"/>
          <w:sz w:val="20"/>
          <w:szCs w:val="20"/>
        </w:rPr>
        <w:t xml:space="preserve">successfully delivered with associated </w:t>
      </w:r>
      <w:r w:rsidR="00B10E83" w:rsidRPr="00DC1ADA">
        <w:rPr>
          <w:rFonts w:ascii="Verdana" w:hAnsi="Verdana"/>
          <w:sz w:val="20"/>
          <w:szCs w:val="20"/>
        </w:rPr>
        <w:t xml:space="preserve"> resource </w:t>
      </w:r>
      <w:r w:rsidR="002E7A0D" w:rsidRPr="00DC1ADA">
        <w:rPr>
          <w:rFonts w:ascii="Verdana" w:hAnsi="Verdana"/>
          <w:sz w:val="20"/>
          <w:szCs w:val="20"/>
        </w:rPr>
        <w:t>materials.</w:t>
      </w:r>
    </w:p>
    <w:p w14:paraId="4601B07F" w14:textId="6E8E3588" w:rsidR="002E7A0D" w:rsidRPr="00DC1ADA" w:rsidRDefault="00AB09CA" w:rsidP="00C60415">
      <w:pPr>
        <w:pStyle w:val="ListParagraph"/>
        <w:numPr>
          <w:ilvl w:val="0"/>
          <w:numId w:val="4"/>
        </w:numPr>
        <w:ind w:left="851" w:hanging="284"/>
        <w:jc w:val="both"/>
        <w:rPr>
          <w:rFonts w:ascii="Verdana" w:hAnsi="Verdana"/>
          <w:sz w:val="20"/>
          <w:szCs w:val="20"/>
        </w:rPr>
      </w:pPr>
      <w:r w:rsidRPr="00DC1ADA">
        <w:rPr>
          <w:rFonts w:ascii="Verdana" w:hAnsi="Verdana"/>
          <w:sz w:val="20"/>
          <w:szCs w:val="20"/>
        </w:rPr>
        <w:t>A</w:t>
      </w:r>
      <w:r w:rsidR="00D9489F" w:rsidRPr="00DC1ADA">
        <w:rPr>
          <w:rFonts w:ascii="Verdana" w:hAnsi="Verdana"/>
          <w:sz w:val="20"/>
          <w:szCs w:val="20"/>
        </w:rPr>
        <w:t>wareness</w:t>
      </w:r>
      <w:r w:rsidR="00E30136" w:rsidRPr="00DC1ADA">
        <w:rPr>
          <w:rFonts w:ascii="Verdana" w:hAnsi="Verdana"/>
          <w:sz w:val="20"/>
          <w:szCs w:val="20"/>
        </w:rPr>
        <w:t xml:space="preserve"> about </w:t>
      </w:r>
      <w:r w:rsidR="006860D3" w:rsidRPr="00DC1ADA">
        <w:rPr>
          <w:rFonts w:ascii="Verdana" w:hAnsi="Verdana"/>
          <w:sz w:val="20"/>
          <w:szCs w:val="20"/>
        </w:rPr>
        <w:t>the</w:t>
      </w:r>
      <w:r w:rsidR="00D9489F" w:rsidRPr="00DC1ADA">
        <w:rPr>
          <w:rFonts w:ascii="Verdana" w:hAnsi="Verdana"/>
          <w:sz w:val="20"/>
          <w:szCs w:val="20"/>
        </w:rPr>
        <w:t xml:space="preserve"> </w:t>
      </w:r>
      <w:r w:rsidRPr="00DC1ADA">
        <w:rPr>
          <w:rFonts w:ascii="Verdana" w:hAnsi="Verdana"/>
          <w:sz w:val="20"/>
          <w:szCs w:val="20"/>
        </w:rPr>
        <w:t xml:space="preserve">key developments in the energy sector of </w:t>
      </w:r>
      <w:r w:rsidR="00B44AD6" w:rsidRPr="00DC1ADA">
        <w:rPr>
          <w:rFonts w:ascii="Verdana" w:hAnsi="Verdana"/>
          <w:sz w:val="20"/>
          <w:szCs w:val="20"/>
        </w:rPr>
        <w:t>Tuvalu</w:t>
      </w:r>
      <w:r w:rsidRPr="00DC1ADA">
        <w:rPr>
          <w:rFonts w:ascii="Verdana" w:hAnsi="Verdana"/>
          <w:sz w:val="20"/>
          <w:szCs w:val="20"/>
        </w:rPr>
        <w:t xml:space="preserve">.  </w:t>
      </w:r>
    </w:p>
    <w:p w14:paraId="51669B1F" w14:textId="4F7E1141" w:rsidR="006860D3" w:rsidRPr="00DC1ADA" w:rsidRDefault="003A1180" w:rsidP="00C60415">
      <w:pPr>
        <w:pStyle w:val="ListParagraph"/>
        <w:numPr>
          <w:ilvl w:val="0"/>
          <w:numId w:val="4"/>
        </w:numPr>
        <w:ind w:left="851" w:hanging="284"/>
        <w:jc w:val="both"/>
        <w:rPr>
          <w:rFonts w:ascii="Verdana" w:hAnsi="Verdana"/>
          <w:sz w:val="20"/>
          <w:szCs w:val="20"/>
        </w:rPr>
      </w:pPr>
      <w:r w:rsidRPr="00DC1ADA">
        <w:rPr>
          <w:rFonts w:ascii="Verdana" w:hAnsi="Verdana"/>
          <w:sz w:val="20"/>
          <w:szCs w:val="20"/>
        </w:rPr>
        <w:t>S</w:t>
      </w:r>
      <w:r w:rsidR="00151DA7" w:rsidRPr="00DC1ADA">
        <w:rPr>
          <w:rFonts w:ascii="Verdana" w:hAnsi="Verdana"/>
          <w:sz w:val="20"/>
          <w:szCs w:val="20"/>
        </w:rPr>
        <w:t xml:space="preserve">haring of experiences and business management practices </w:t>
      </w:r>
      <w:r w:rsidR="00014AA1" w:rsidRPr="00DC1ADA">
        <w:rPr>
          <w:rFonts w:ascii="Verdana" w:hAnsi="Verdana"/>
          <w:sz w:val="20"/>
          <w:szCs w:val="20"/>
        </w:rPr>
        <w:t>on</w:t>
      </w:r>
      <w:r w:rsidR="00151DA7" w:rsidRPr="00DC1ADA">
        <w:rPr>
          <w:rFonts w:ascii="Verdana" w:hAnsi="Verdana"/>
          <w:sz w:val="20"/>
          <w:szCs w:val="20"/>
        </w:rPr>
        <w:t xml:space="preserve"> the ground</w:t>
      </w:r>
      <w:r w:rsidR="006860D3" w:rsidRPr="00DC1ADA">
        <w:rPr>
          <w:rFonts w:ascii="Verdana" w:hAnsi="Verdana"/>
          <w:sz w:val="20"/>
          <w:szCs w:val="20"/>
        </w:rPr>
        <w:t>.</w:t>
      </w:r>
    </w:p>
    <w:p w14:paraId="26E16225" w14:textId="3D932D87" w:rsidR="00D27AB9" w:rsidRPr="00DC1ADA" w:rsidRDefault="003A1180" w:rsidP="00C60415">
      <w:pPr>
        <w:pStyle w:val="ListParagraph"/>
        <w:numPr>
          <w:ilvl w:val="0"/>
          <w:numId w:val="4"/>
        </w:numPr>
        <w:ind w:left="851" w:hanging="284"/>
        <w:jc w:val="both"/>
        <w:rPr>
          <w:rFonts w:ascii="Verdana" w:hAnsi="Verdana"/>
          <w:sz w:val="20"/>
          <w:szCs w:val="20"/>
        </w:rPr>
      </w:pPr>
      <w:r w:rsidRPr="00DC1ADA">
        <w:rPr>
          <w:rFonts w:ascii="Verdana" w:hAnsi="Verdana"/>
          <w:sz w:val="20"/>
          <w:szCs w:val="20"/>
        </w:rPr>
        <w:t>P</w:t>
      </w:r>
      <w:r w:rsidR="00AB09CA" w:rsidRPr="00DC1ADA">
        <w:rPr>
          <w:rFonts w:ascii="Verdana" w:hAnsi="Verdana"/>
          <w:sz w:val="20"/>
          <w:szCs w:val="20"/>
        </w:rPr>
        <w:t>a</w:t>
      </w:r>
      <w:r w:rsidR="00E30136" w:rsidRPr="00DC1ADA">
        <w:rPr>
          <w:rFonts w:ascii="Verdana" w:hAnsi="Verdana"/>
          <w:sz w:val="20"/>
          <w:szCs w:val="20"/>
        </w:rPr>
        <w:t xml:space="preserve">rtnerships </w:t>
      </w:r>
      <w:r w:rsidR="00AB09CA" w:rsidRPr="00DC1ADA">
        <w:rPr>
          <w:rFonts w:ascii="Verdana" w:hAnsi="Verdana"/>
          <w:sz w:val="20"/>
          <w:szCs w:val="20"/>
        </w:rPr>
        <w:t xml:space="preserve">within SPC and externally </w:t>
      </w:r>
      <w:r w:rsidR="00E30136" w:rsidRPr="00DC1ADA">
        <w:rPr>
          <w:rFonts w:ascii="Verdana" w:hAnsi="Verdana"/>
          <w:sz w:val="20"/>
          <w:szCs w:val="20"/>
        </w:rPr>
        <w:t xml:space="preserve">in </w:t>
      </w:r>
      <w:r w:rsidRPr="00DC1ADA">
        <w:rPr>
          <w:rFonts w:ascii="Verdana" w:hAnsi="Verdana"/>
          <w:sz w:val="20"/>
          <w:szCs w:val="20"/>
        </w:rPr>
        <w:t xml:space="preserve">advancing </w:t>
      </w:r>
      <w:r w:rsidR="00B44AD6" w:rsidRPr="00DC1ADA">
        <w:rPr>
          <w:rFonts w:ascii="Verdana" w:hAnsi="Verdana"/>
          <w:sz w:val="20"/>
          <w:szCs w:val="20"/>
        </w:rPr>
        <w:t>Tuvalu</w:t>
      </w:r>
      <w:r w:rsidRPr="00DC1ADA">
        <w:rPr>
          <w:rFonts w:ascii="Verdana" w:hAnsi="Verdana"/>
          <w:sz w:val="20"/>
          <w:szCs w:val="20"/>
        </w:rPr>
        <w:t xml:space="preserve">’s energy and GHG targets </w:t>
      </w:r>
      <w:r w:rsidR="00D27AB9" w:rsidRPr="00DC1ADA">
        <w:rPr>
          <w:rFonts w:ascii="Verdana" w:hAnsi="Verdana"/>
          <w:sz w:val="20"/>
          <w:szCs w:val="20"/>
        </w:rPr>
        <w:t xml:space="preserve"> </w:t>
      </w:r>
    </w:p>
    <w:p w14:paraId="33399190" w14:textId="549D054E" w:rsidR="002E7A0D" w:rsidRPr="00DC1ADA" w:rsidRDefault="002E7A0D" w:rsidP="00C60415">
      <w:pPr>
        <w:pStyle w:val="ListParagraph"/>
        <w:ind w:left="1080"/>
        <w:jc w:val="both"/>
        <w:rPr>
          <w:rFonts w:ascii="Verdana" w:hAnsi="Verdana"/>
          <w:sz w:val="20"/>
          <w:szCs w:val="20"/>
        </w:rPr>
      </w:pPr>
      <w:r w:rsidRPr="00DC1ADA">
        <w:rPr>
          <w:rFonts w:ascii="Verdana" w:hAnsi="Verdana"/>
          <w:sz w:val="20"/>
          <w:szCs w:val="20"/>
        </w:rPr>
        <w:t xml:space="preserve"> </w:t>
      </w:r>
    </w:p>
    <w:p w14:paraId="1F3C6687" w14:textId="52420BD0" w:rsidR="002F3D3B" w:rsidRPr="00DC1ADA" w:rsidRDefault="00B10E83" w:rsidP="00C60415">
      <w:pPr>
        <w:pStyle w:val="ListParagraph"/>
        <w:numPr>
          <w:ilvl w:val="0"/>
          <w:numId w:val="1"/>
        </w:numPr>
        <w:ind w:left="720" w:hanging="720"/>
        <w:jc w:val="both"/>
        <w:rPr>
          <w:rFonts w:ascii="Verdana" w:hAnsi="Verdana"/>
          <w:b/>
          <w:sz w:val="20"/>
          <w:szCs w:val="20"/>
        </w:rPr>
      </w:pPr>
      <w:r w:rsidRPr="00DC1ADA">
        <w:rPr>
          <w:rFonts w:ascii="Verdana" w:hAnsi="Verdana"/>
          <w:b/>
          <w:sz w:val="20"/>
          <w:szCs w:val="20"/>
        </w:rPr>
        <w:t xml:space="preserve">Dialogue </w:t>
      </w:r>
      <w:r w:rsidR="002E7A0D" w:rsidRPr="00DC1ADA">
        <w:rPr>
          <w:rFonts w:ascii="Verdana" w:hAnsi="Verdana"/>
          <w:b/>
          <w:sz w:val="20"/>
          <w:szCs w:val="20"/>
        </w:rPr>
        <w:t>Strategy &amp; Content</w:t>
      </w:r>
    </w:p>
    <w:p w14:paraId="43D4546B" w14:textId="77777777" w:rsidR="002E7A0D" w:rsidRPr="00DC1ADA" w:rsidRDefault="002E7A0D" w:rsidP="00C60415">
      <w:pPr>
        <w:pStyle w:val="ListParagraph"/>
        <w:ind w:left="360"/>
        <w:jc w:val="both"/>
        <w:rPr>
          <w:rFonts w:ascii="Verdana" w:hAnsi="Verdana"/>
          <w:sz w:val="20"/>
          <w:szCs w:val="20"/>
        </w:rPr>
      </w:pPr>
    </w:p>
    <w:p w14:paraId="1E0E5BAD" w14:textId="3D9ADFCA" w:rsidR="00A26F4F" w:rsidRPr="00DC1ADA" w:rsidRDefault="00A26F4F" w:rsidP="00C60415">
      <w:pPr>
        <w:pStyle w:val="ListParagraph"/>
        <w:ind w:left="360"/>
        <w:jc w:val="both"/>
        <w:rPr>
          <w:rFonts w:ascii="Verdana" w:hAnsi="Verdana"/>
          <w:sz w:val="20"/>
          <w:szCs w:val="20"/>
        </w:rPr>
      </w:pPr>
      <w:r w:rsidRPr="00DC1ADA">
        <w:rPr>
          <w:rFonts w:ascii="Verdana" w:hAnsi="Verdana"/>
          <w:sz w:val="20"/>
          <w:szCs w:val="20"/>
        </w:rPr>
        <w:t xml:space="preserve">The </w:t>
      </w:r>
      <w:r w:rsidR="00D27AB9" w:rsidRPr="00DC1ADA">
        <w:rPr>
          <w:rFonts w:ascii="Verdana" w:hAnsi="Verdana"/>
          <w:sz w:val="20"/>
          <w:szCs w:val="20"/>
        </w:rPr>
        <w:t xml:space="preserve">dialogue </w:t>
      </w:r>
      <w:r w:rsidRPr="00DC1ADA">
        <w:rPr>
          <w:rFonts w:ascii="Verdana" w:hAnsi="Verdana"/>
          <w:sz w:val="20"/>
          <w:szCs w:val="20"/>
        </w:rPr>
        <w:t xml:space="preserve">will </w:t>
      </w:r>
      <w:r w:rsidR="00AB09CA" w:rsidRPr="00DC1ADA">
        <w:rPr>
          <w:rFonts w:ascii="Verdana" w:hAnsi="Verdana"/>
          <w:sz w:val="20"/>
          <w:szCs w:val="20"/>
        </w:rPr>
        <w:t xml:space="preserve">be for </w:t>
      </w:r>
      <w:r w:rsidR="00612098">
        <w:rPr>
          <w:rFonts w:ascii="Verdana" w:hAnsi="Verdana"/>
          <w:sz w:val="20"/>
          <w:szCs w:val="20"/>
        </w:rPr>
        <w:t>3.5</w:t>
      </w:r>
      <w:r w:rsidR="00D27AB9" w:rsidRPr="00DC1ADA">
        <w:rPr>
          <w:rFonts w:ascii="Verdana" w:hAnsi="Verdana"/>
          <w:sz w:val="20"/>
          <w:szCs w:val="20"/>
        </w:rPr>
        <w:t xml:space="preserve"> </w:t>
      </w:r>
      <w:r w:rsidRPr="00DC1ADA">
        <w:rPr>
          <w:rFonts w:ascii="Verdana" w:hAnsi="Verdana"/>
          <w:sz w:val="20"/>
          <w:szCs w:val="20"/>
        </w:rPr>
        <w:t>day</w:t>
      </w:r>
      <w:r w:rsidR="00D27AB9" w:rsidRPr="00DC1ADA">
        <w:rPr>
          <w:rFonts w:ascii="Verdana" w:hAnsi="Verdana"/>
          <w:sz w:val="20"/>
          <w:szCs w:val="20"/>
        </w:rPr>
        <w:t>s a</w:t>
      </w:r>
      <w:r w:rsidRPr="00DC1ADA">
        <w:rPr>
          <w:rFonts w:ascii="Verdana" w:hAnsi="Verdana"/>
          <w:sz w:val="20"/>
          <w:szCs w:val="20"/>
        </w:rPr>
        <w:t>nd it shall cover the following key areas</w:t>
      </w:r>
      <w:r w:rsidR="00DA4F15" w:rsidRPr="00DC1ADA">
        <w:rPr>
          <w:rFonts w:ascii="Verdana" w:hAnsi="Verdana"/>
          <w:sz w:val="20"/>
          <w:szCs w:val="20"/>
        </w:rPr>
        <w:t xml:space="preserve">: </w:t>
      </w:r>
    </w:p>
    <w:p w14:paraId="6BFC9CDA" w14:textId="77777777" w:rsidR="00D27AB9" w:rsidRPr="00DC1ADA" w:rsidRDefault="00CD5381" w:rsidP="00C60415">
      <w:pPr>
        <w:pStyle w:val="ListParagraph"/>
        <w:ind w:left="360"/>
        <w:jc w:val="both"/>
        <w:rPr>
          <w:rFonts w:ascii="Verdana" w:hAnsi="Verdana"/>
          <w:sz w:val="20"/>
          <w:szCs w:val="20"/>
        </w:rPr>
      </w:pPr>
      <w:r w:rsidRPr="00DC1ADA">
        <w:rPr>
          <w:rFonts w:ascii="Verdana" w:hAnsi="Verdana"/>
          <w:sz w:val="20"/>
          <w:szCs w:val="20"/>
        </w:rPr>
        <w:tab/>
      </w:r>
    </w:p>
    <w:p w14:paraId="6630350A" w14:textId="710C7EA0" w:rsidR="00D73E16" w:rsidRPr="00DC1ADA" w:rsidRDefault="00B05D62" w:rsidP="00C60415">
      <w:pPr>
        <w:pStyle w:val="ListParagraph"/>
        <w:ind w:left="851" w:hanging="284"/>
        <w:jc w:val="both"/>
        <w:rPr>
          <w:rFonts w:ascii="Verdana" w:hAnsi="Verdana"/>
          <w:b/>
          <w:sz w:val="20"/>
          <w:szCs w:val="20"/>
        </w:rPr>
      </w:pPr>
      <w:r w:rsidRPr="00DC1ADA">
        <w:rPr>
          <w:rFonts w:ascii="Verdana" w:hAnsi="Verdana"/>
          <w:b/>
          <w:sz w:val="20"/>
          <w:szCs w:val="20"/>
        </w:rPr>
        <w:t xml:space="preserve">DAY 1: </w:t>
      </w:r>
      <w:r w:rsidR="00D73E16" w:rsidRPr="00DC1ADA">
        <w:rPr>
          <w:rFonts w:ascii="Verdana" w:hAnsi="Verdana"/>
          <w:b/>
          <w:sz w:val="20"/>
          <w:szCs w:val="20"/>
        </w:rPr>
        <w:t xml:space="preserve">Introduction to </w:t>
      </w:r>
      <w:r w:rsidR="00B44AD6" w:rsidRPr="00DC1ADA">
        <w:rPr>
          <w:rFonts w:ascii="Verdana" w:hAnsi="Verdana"/>
          <w:b/>
          <w:sz w:val="20"/>
          <w:szCs w:val="20"/>
        </w:rPr>
        <w:t>Tuvalu</w:t>
      </w:r>
      <w:r w:rsidR="00D73E16" w:rsidRPr="00DC1ADA">
        <w:rPr>
          <w:rFonts w:ascii="Verdana" w:hAnsi="Verdana"/>
          <w:b/>
          <w:sz w:val="20"/>
          <w:szCs w:val="20"/>
        </w:rPr>
        <w:t xml:space="preserve">’s energy and GHG targets </w:t>
      </w:r>
    </w:p>
    <w:p w14:paraId="1DA14343" w14:textId="6274E085" w:rsidR="00CD5381" w:rsidRPr="00DC1ADA" w:rsidRDefault="00CD5381" w:rsidP="00C60415">
      <w:pPr>
        <w:pStyle w:val="ListParagraph"/>
        <w:ind w:left="851" w:hanging="284"/>
        <w:jc w:val="both"/>
        <w:rPr>
          <w:rFonts w:ascii="Verdana" w:hAnsi="Verdana"/>
          <w:b/>
          <w:sz w:val="20"/>
          <w:szCs w:val="20"/>
        </w:rPr>
      </w:pPr>
    </w:p>
    <w:p w14:paraId="1D15A423" w14:textId="77777777" w:rsidR="00C2444A" w:rsidRPr="00DC1ADA" w:rsidRDefault="00C2444A" w:rsidP="00C60415">
      <w:pPr>
        <w:pStyle w:val="ListParagraph"/>
        <w:ind w:left="851" w:hanging="284"/>
        <w:jc w:val="both"/>
        <w:rPr>
          <w:rFonts w:ascii="Verdana" w:hAnsi="Verdana"/>
          <w:b/>
          <w:sz w:val="20"/>
          <w:szCs w:val="20"/>
        </w:rPr>
      </w:pPr>
    </w:p>
    <w:p w14:paraId="4FE158E8" w14:textId="734AFEBE" w:rsidR="00CD5381" w:rsidRPr="00DC1ADA" w:rsidRDefault="00CD5381" w:rsidP="00C60415">
      <w:pPr>
        <w:pStyle w:val="ListParagraph"/>
        <w:ind w:left="567"/>
        <w:jc w:val="both"/>
        <w:rPr>
          <w:rFonts w:ascii="Verdana" w:hAnsi="Verdana"/>
          <w:sz w:val="20"/>
          <w:szCs w:val="20"/>
        </w:rPr>
      </w:pPr>
      <w:r w:rsidRPr="00DC1ADA">
        <w:rPr>
          <w:rFonts w:ascii="Verdana" w:hAnsi="Verdana"/>
          <w:sz w:val="20"/>
          <w:szCs w:val="20"/>
        </w:rPr>
        <w:t xml:space="preserve">This </w:t>
      </w:r>
      <w:r w:rsidR="003F7826" w:rsidRPr="00DC1ADA">
        <w:rPr>
          <w:rFonts w:ascii="Verdana" w:hAnsi="Verdana"/>
          <w:sz w:val="20"/>
          <w:szCs w:val="20"/>
        </w:rPr>
        <w:t xml:space="preserve">day </w:t>
      </w:r>
      <w:r w:rsidRPr="00DC1ADA">
        <w:rPr>
          <w:rFonts w:ascii="Verdana" w:hAnsi="Verdana"/>
          <w:sz w:val="20"/>
          <w:szCs w:val="20"/>
        </w:rPr>
        <w:t>will</w:t>
      </w:r>
      <w:r w:rsidR="0009356F" w:rsidRPr="00DC1ADA">
        <w:rPr>
          <w:rFonts w:ascii="Verdana" w:hAnsi="Verdana"/>
          <w:sz w:val="20"/>
          <w:szCs w:val="20"/>
        </w:rPr>
        <w:t xml:space="preserve"> </w:t>
      </w:r>
      <w:r w:rsidR="003F7826" w:rsidRPr="00DC1ADA">
        <w:rPr>
          <w:rFonts w:ascii="Verdana" w:hAnsi="Verdana"/>
          <w:sz w:val="20"/>
          <w:szCs w:val="20"/>
        </w:rPr>
        <w:t xml:space="preserve">focus on </w:t>
      </w:r>
      <w:r w:rsidR="0009356F" w:rsidRPr="00DC1ADA">
        <w:rPr>
          <w:rFonts w:ascii="Verdana" w:hAnsi="Verdana"/>
          <w:sz w:val="20"/>
          <w:szCs w:val="20"/>
        </w:rPr>
        <w:t>introduc</w:t>
      </w:r>
      <w:r w:rsidR="003F7826" w:rsidRPr="00DC1ADA">
        <w:rPr>
          <w:rFonts w:ascii="Verdana" w:hAnsi="Verdana"/>
          <w:sz w:val="20"/>
          <w:szCs w:val="20"/>
        </w:rPr>
        <w:t xml:space="preserve">ing </w:t>
      </w:r>
      <w:r w:rsidR="00B44AD6" w:rsidRPr="00DC1ADA">
        <w:rPr>
          <w:rFonts w:ascii="Verdana" w:hAnsi="Verdana"/>
          <w:sz w:val="20"/>
          <w:szCs w:val="20"/>
        </w:rPr>
        <w:t>Tuvalu</w:t>
      </w:r>
      <w:r w:rsidR="0009356F" w:rsidRPr="00DC1ADA">
        <w:rPr>
          <w:rFonts w:ascii="Verdana" w:hAnsi="Verdana"/>
          <w:sz w:val="20"/>
          <w:szCs w:val="20"/>
        </w:rPr>
        <w:t>’s energy and GHG mitigation effort in the context of the global and regional developments relating to energy and GHG mitigation. Possible topics / sub-headings include:</w:t>
      </w:r>
    </w:p>
    <w:p w14:paraId="449C620D" w14:textId="77777777" w:rsidR="00D73E16" w:rsidRPr="00DC1ADA" w:rsidRDefault="00D73E16" w:rsidP="00C60415">
      <w:pPr>
        <w:pStyle w:val="ListParagraph"/>
        <w:ind w:left="567"/>
        <w:jc w:val="both"/>
        <w:rPr>
          <w:rFonts w:ascii="Verdana" w:hAnsi="Verdana"/>
          <w:sz w:val="20"/>
          <w:szCs w:val="20"/>
        </w:rPr>
      </w:pPr>
    </w:p>
    <w:p w14:paraId="5868FC49" w14:textId="6CE0AD21" w:rsidR="003F7826" w:rsidRPr="00DC1ADA" w:rsidRDefault="003F7826" w:rsidP="00C60415">
      <w:pPr>
        <w:pStyle w:val="ListParagraph"/>
        <w:numPr>
          <w:ilvl w:val="0"/>
          <w:numId w:val="5"/>
        </w:numPr>
        <w:ind w:left="851" w:hanging="284"/>
        <w:jc w:val="both"/>
        <w:rPr>
          <w:rFonts w:ascii="Verdana" w:hAnsi="Verdana"/>
          <w:sz w:val="20"/>
          <w:szCs w:val="20"/>
        </w:rPr>
      </w:pPr>
      <w:r w:rsidRPr="00DC1ADA">
        <w:rPr>
          <w:rFonts w:ascii="Verdana" w:hAnsi="Verdana"/>
          <w:sz w:val="20"/>
          <w:szCs w:val="20"/>
        </w:rPr>
        <w:t>The Sustainable Development Goals – particularly SDG 7, 9 &amp; 13</w:t>
      </w:r>
    </w:p>
    <w:p w14:paraId="67B08609" w14:textId="6487B372" w:rsidR="00CD5381" w:rsidRPr="00DC1ADA" w:rsidRDefault="00D012A8" w:rsidP="00C60415">
      <w:pPr>
        <w:pStyle w:val="ListParagraph"/>
        <w:numPr>
          <w:ilvl w:val="0"/>
          <w:numId w:val="5"/>
        </w:numPr>
        <w:ind w:left="851" w:hanging="284"/>
        <w:jc w:val="both"/>
        <w:rPr>
          <w:rFonts w:ascii="Verdana" w:hAnsi="Verdana"/>
          <w:sz w:val="20"/>
          <w:szCs w:val="20"/>
        </w:rPr>
      </w:pPr>
      <w:r w:rsidRPr="00DC1ADA">
        <w:rPr>
          <w:rFonts w:ascii="Verdana" w:hAnsi="Verdana"/>
          <w:sz w:val="20"/>
          <w:szCs w:val="20"/>
        </w:rPr>
        <w:t xml:space="preserve">Understanding the latest developments in the Paris Agreement and the outcomes of COP 24.  </w:t>
      </w:r>
    </w:p>
    <w:p w14:paraId="31CE7254" w14:textId="2D031D60" w:rsidR="00CD5381" w:rsidRPr="00DC1ADA" w:rsidRDefault="00D012A8" w:rsidP="00C60415">
      <w:pPr>
        <w:pStyle w:val="ListParagraph"/>
        <w:numPr>
          <w:ilvl w:val="0"/>
          <w:numId w:val="5"/>
        </w:numPr>
        <w:ind w:left="851" w:hanging="284"/>
        <w:jc w:val="both"/>
        <w:rPr>
          <w:rFonts w:ascii="Verdana" w:hAnsi="Verdana"/>
          <w:sz w:val="20"/>
          <w:szCs w:val="20"/>
        </w:rPr>
      </w:pPr>
      <w:r w:rsidRPr="00DC1ADA">
        <w:rPr>
          <w:rFonts w:ascii="Verdana" w:hAnsi="Verdana"/>
          <w:sz w:val="20"/>
          <w:szCs w:val="20"/>
        </w:rPr>
        <w:t xml:space="preserve">Understanding the Paris Agreement’s “rule book”. </w:t>
      </w:r>
    </w:p>
    <w:p w14:paraId="5BF2203D" w14:textId="3499CFC6" w:rsidR="00CD5381" w:rsidRPr="00DC1ADA" w:rsidRDefault="00D012A8" w:rsidP="00C60415">
      <w:pPr>
        <w:pStyle w:val="ListParagraph"/>
        <w:numPr>
          <w:ilvl w:val="0"/>
          <w:numId w:val="5"/>
        </w:numPr>
        <w:ind w:left="851" w:hanging="284"/>
        <w:jc w:val="both"/>
        <w:rPr>
          <w:rFonts w:ascii="Verdana" w:hAnsi="Verdana"/>
          <w:sz w:val="20"/>
          <w:szCs w:val="20"/>
        </w:rPr>
      </w:pPr>
      <w:r w:rsidRPr="00DC1ADA">
        <w:rPr>
          <w:rFonts w:ascii="Verdana" w:hAnsi="Verdana"/>
          <w:sz w:val="20"/>
          <w:szCs w:val="20"/>
        </w:rPr>
        <w:t xml:space="preserve">Understanding the Financing Mechanisms for the Paris Agreement  </w:t>
      </w:r>
    </w:p>
    <w:p w14:paraId="7F3948ED" w14:textId="041619A2" w:rsidR="00CD5381" w:rsidRPr="00DC1ADA" w:rsidRDefault="00CD5381" w:rsidP="00C60415">
      <w:pPr>
        <w:pStyle w:val="ListParagraph"/>
        <w:numPr>
          <w:ilvl w:val="0"/>
          <w:numId w:val="5"/>
        </w:numPr>
        <w:ind w:left="851" w:hanging="284"/>
        <w:jc w:val="both"/>
        <w:rPr>
          <w:rFonts w:ascii="Verdana" w:hAnsi="Verdana"/>
          <w:sz w:val="20"/>
          <w:szCs w:val="20"/>
        </w:rPr>
      </w:pPr>
      <w:r w:rsidRPr="00DC1ADA">
        <w:rPr>
          <w:rFonts w:ascii="Verdana" w:hAnsi="Verdana"/>
          <w:sz w:val="20"/>
          <w:szCs w:val="20"/>
        </w:rPr>
        <w:t xml:space="preserve">Introducing </w:t>
      </w:r>
      <w:r w:rsidR="00C2444A" w:rsidRPr="00DC1ADA">
        <w:rPr>
          <w:rFonts w:ascii="Verdana" w:hAnsi="Verdana"/>
          <w:sz w:val="20"/>
          <w:szCs w:val="20"/>
        </w:rPr>
        <w:t>the</w:t>
      </w:r>
      <w:r w:rsidR="00C12934" w:rsidRPr="00DC1ADA">
        <w:rPr>
          <w:rFonts w:ascii="Verdana" w:hAnsi="Verdana"/>
          <w:sz w:val="20"/>
          <w:szCs w:val="20"/>
        </w:rPr>
        <w:t xml:space="preserve"> Framework for Resilient Development in the Pacific: 2017 – 2030  </w:t>
      </w:r>
      <w:r w:rsidR="003F7826" w:rsidRPr="00DC1ADA">
        <w:rPr>
          <w:rFonts w:ascii="Verdana" w:hAnsi="Verdana"/>
          <w:sz w:val="20"/>
          <w:szCs w:val="20"/>
        </w:rPr>
        <w:t xml:space="preserve">and its supporting mechanisms </w:t>
      </w:r>
    </w:p>
    <w:p w14:paraId="026C08A5" w14:textId="4ACC0EE4" w:rsidR="00777B28" w:rsidRPr="00DC1ADA" w:rsidRDefault="00777B28" w:rsidP="00C60415">
      <w:pPr>
        <w:pStyle w:val="ListParagraph"/>
        <w:numPr>
          <w:ilvl w:val="0"/>
          <w:numId w:val="5"/>
        </w:numPr>
        <w:ind w:left="851" w:hanging="284"/>
        <w:jc w:val="both"/>
        <w:rPr>
          <w:rFonts w:ascii="Verdana" w:hAnsi="Verdana"/>
          <w:sz w:val="20"/>
          <w:szCs w:val="20"/>
        </w:rPr>
      </w:pPr>
      <w:r w:rsidRPr="00DC1ADA">
        <w:rPr>
          <w:rFonts w:ascii="Verdana" w:hAnsi="Verdana"/>
          <w:sz w:val="20"/>
          <w:szCs w:val="20"/>
        </w:rPr>
        <w:t xml:space="preserve">Introducing the Framework for Action on Energy Security </w:t>
      </w:r>
      <w:r w:rsidR="00142C50" w:rsidRPr="00DC1ADA">
        <w:rPr>
          <w:rFonts w:ascii="Verdana" w:hAnsi="Verdana"/>
          <w:sz w:val="20"/>
          <w:szCs w:val="20"/>
        </w:rPr>
        <w:t>i</w:t>
      </w:r>
      <w:r w:rsidRPr="00DC1ADA">
        <w:rPr>
          <w:rFonts w:ascii="Verdana" w:hAnsi="Verdana"/>
          <w:sz w:val="20"/>
          <w:szCs w:val="20"/>
        </w:rPr>
        <w:t xml:space="preserve">n the Pacific: 2010 </w:t>
      </w:r>
      <w:r w:rsidR="003F7826" w:rsidRPr="00DC1ADA">
        <w:rPr>
          <w:rFonts w:ascii="Verdana" w:hAnsi="Verdana"/>
          <w:sz w:val="20"/>
          <w:szCs w:val="20"/>
        </w:rPr>
        <w:t>–</w:t>
      </w:r>
      <w:r w:rsidRPr="00DC1ADA">
        <w:rPr>
          <w:rFonts w:ascii="Verdana" w:hAnsi="Verdana"/>
          <w:sz w:val="20"/>
          <w:szCs w:val="20"/>
        </w:rPr>
        <w:t xml:space="preserve"> 2020</w:t>
      </w:r>
      <w:r w:rsidR="003F7826" w:rsidRPr="00DC1ADA">
        <w:rPr>
          <w:rFonts w:ascii="Verdana" w:hAnsi="Verdana"/>
          <w:sz w:val="20"/>
          <w:szCs w:val="20"/>
        </w:rPr>
        <w:t xml:space="preserve"> and its supporting mechanisms</w:t>
      </w:r>
    </w:p>
    <w:p w14:paraId="78C47CD7" w14:textId="77777777" w:rsidR="00C2444A" w:rsidRPr="00DC1ADA" w:rsidRDefault="00C2444A" w:rsidP="00C60415">
      <w:pPr>
        <w:pStyle w:val="ListParagraph"/>
        <w:ind w:left="1080"/>
        <w:jc w:val="both"/>
        <w:rPr>
          <w:rFonts w:ascii="Verdana" w:hAnsi="Verdana"/>
          <w:sz w:val="20"/>
          <w:szCs w:val="20"/>
        </w:rPr>
      </w:pPr>
    </w:p>
    <w:p w14:paraId="12578727" w14:textId="22B952D5" w:rsidR="00D73E16" w:rsidRPr="00DC1ADA" w:rsidRDefault="00B05D62" w:rsidP="00C60415">
      <w:pPr>
        <w:pStyle w:val="ListParagraph"/>
        <w:ind w:left="851" w:hanging="284"/>
        <w:jc w:val="both"/>
        <w:rPr>
          <w:rFonts w:ascii="Verdana" w:hAnsi="Verdana"/>
          <w:b/>
          <w:sz w:val="20"/>
          <w:szCs w:val="20"/>
        </w:rPr>
      </w:pPr>
      <w:r w:rsidRPr="00DC1ADA">
        <w:rPr>
          <w:rFonts w:ascii="Verdana" w:hAnsi="Verdana"/>
          <w:b/>
          <w:sz w:val="20"/>
          <w:szCs w:val="20"/>
        </w:rPr>
        <w:t xml:space="preserve">Day 2: </w:t>
      </w:r>
      <w:r w:rsidR="00D73E16" w:rsidRPr="00DC1ADA">
        <w:rPr>
          <w:rFonts w:ascii="Verdana" w:hAnsi="Verdana"/>
          <w:b/>
          <w:sz w:val="20"/>
          <w:szCs w:val="20"/>
        </w:rPr>
        <w:t xml:space="preserve">Progress with the implementation of the </w:t>
      </w:r>
      <w:r w:rsidR="00612098">
        <w:rPr>
          <w:rFonts w:ascii="Verdana" w:hAnsi="Verdana"/>
          <w:b/>
          <w:sz w:val="20"/>
          <w:szCs w:val="20"/>
        </w:rPr>
        <w:t>Tuvalu Energy Policy &amp; Master Plan</w:t>
      </w:r>
    </w:p>
    <w:p w14:paraId="4F0E6A21" w14:textId="580EA894" w:rsidR="00B05D62" w:rsidRPr="00DC1ADA" w:rsidRDefault="00B05D62" w:rsidP="00C60415">
      <w:pPr>
        <w:pStyle w:val="ListParagraph"/>
        <w:ind w:left="1080" w:hanging="796"/>
        <w:jc w:val="both"/>
        <w:rPr>
          <w:rFonts w:ascii="Verdana" w:hAnsi="Verdana"/>
          <w:b/>
          <w:sz w:val="20"/>
          <w:szCs w:val="20"/>
        </w:rPr>
      </w:pPr>
    </w:p>
    <w:p w14:paraId="5048EF7D" w14:textId="075B7C32" w:rsidR="003F7826" w:rsidRPr="00DC1ADA" w:rsidRDefault="003F7826" w:rsidP="00C60415">
      <w:pPr>
        <w:pStyle w:val="ListParagraph"/>
        <w:ind w:left="567"/>
        <w:jc w:val="both"/>
        <w:rPr>
          <w:rFonts w:ascii="Verdana" w:hAnsi="Verdana"/>
          <w:sz w:val="20"/>
          <w:szCs w:val="20"/>
        </w:rPr>
      </w:pPr>
      <w:r w:rsidRPr="00DC1ADA">
        <w:rPr>
          <w:rFonts w:ascii="Verdana" w:hAnsi="Verdana"/>
          <w:sz w:val="20"/>
          <w:szCs w:val="20"/>
        </w:rPr>
        <w:t xml:space="preserve">This day </w:t>
      </w:r>
      <w:r w:rsidR="00D920D7" w:rsidRPr="00DC1ADA">
        <w:rPr>
          <w:rFonts w:ascii="Verdana" w:hAnsi="Verdana"/>
          <w:sz w:val="20"/>
          <w:szCs w:val="20"/>
        </w:rPr>
        <w:t xml:space="preserve">will focus on highlighting the progress with the implementation of </w:t>
      </w:r>
      <w:r w:rsidR="00B44AD6" w:rsidRPr="00DC1ADA">
        <w:rPr>
          <w:rFonts w:ascii="Verdana" w:hAnsi="Verdana"/>
          <w:sz w:val="20"/>
          <w:szCs w:val="20"/>
        </w:rPr>
        <w:t>Tuvalu</w:t>
      </w:r>
      <w:r w:rsidR="00D920D7" w:rsidRPr="00DC1ADA">
        <w:rPr>
          <w:rFonts w:ascii="Verdana" w:hAnsi="Verdana"/>
          <w:sz w:val="20"/>
          <w:szCs w:val="20"/>
        </w:rPr>
        <w:t xml:space="preserve">’s energy roadmap. </w:t>
      </w:r>
      <w:r w:rsidRPr="00DC1ADA">
        <w:rPr>
          <w:rFonts w:ascii="Verdana" w:hAnsi="Verdana"/>
          <w:sz w:val="20"/>
          <w:szCs w:val="20"/>
        </w:rPr>
        <w:t>Possible topics / sub-headings include:</w:t>
      </w:r>
    </w:p>
    <w:p w14:paraId="45660C88" w14:textId="7147D0F6" w:rsidR="00C2444A" w:rsidRPr="00DC1ADA" w:rsidRDefault="00C2444A" w:rsidP="00C60415">
      <w:pPr>
        <w:pStyle w:val="ListParagraph"/>
        <w:ind w:left="851" w:hanging="284"/>
        <w:jc w:val="both"/>
        <w:rPr>
          <w:rFonts w:ascii="Verdana" w:hAnsi="Verdana"/>
          <w:b/>
          <w:sz w:val="20"/>
          <w:szCs w:val="20"/>
        </w:rPr>
      </w:pPr>
    </w:p>
    <w:p w14:paraId="10A1A8B9" w14:textId="6F0CA829" w:rsidR="009210AF" w:rsidRPr="00DC1ADA" w:rsidRDefault="009210AF" w:rsidP="00C60415">
      <w:pPr>
        <w:pStyle w:val="ListParagraph"/>
        <w:numPr>
          <w:ilvl w:val="0"/>
          <w:numId w:val="6"/>
        </w:numPr>
        <w:spacing w:after="0" w:line="240" w:lineRule="auto"/>
        <w:ind w:left="851" w:hanging="284"/>
        <w:jc w:val="both"/>
        <w:rPr>
          <w:rFonts w:ascii="Verdana" w:hAnsi="Verdana"/>
          <w:sz w:val="20"/>
          <w:szCs w:val="20"/>
        </w:rPr>
      </w:pPr>
      <w:r w:rsidRPr="00DC1ADA">
        <w:rPr>
          <w:rFonts w:ascii="Verdana" w:hAnsi="Verdana"/>
          <w:sz w:val="20"/>
          <w:szCs w:val="20"/>
        </w:rPr>
        <w:t xml:space="preserve">How to measure the progress (according to the PA rulebook)? </w:t>
      </w:r>
    </w:p>
    <w:p w14:paraId="6B286985" w14:textId="5409A23C" w:rsidR="00A6127B" w:rsidRPr="00DC1ADA" w:rsidRDefault="00A6127B" w:rsidP="00C60415">
      <w:pPr>
        <w:pStyle w:val="ListParagraph"/>
        <w:numPr>
          <w:ilvl w:val="0"/>
          <w:numId w:val="6"/>
        </w:numPr>
        <w:spacing w:after="0" w:line="240" w:lineRule="auto"/>
        <w:ind w:left="851" w:hanging="284"/>
        <w:jc w:val="both"/>
        <w:rPr>
          <w:rFonts w:ascii="Verdana" w:hAnsi="Verdana"/>
          <w:sz w:val="20"/>
          <w:szCs w:val="20"/>
        </w:rPr>
      </w:pPr>
      <w:r w:rsidRPr="00DC1ADA">
        <w:rPr>
          <w:rFonts w:ascii="Verdana" w:hAnsi="Verdana"/>
          <w:sz w:val="20"/>
          <w:szCs w:val="20"/>
        </w:rPr>
        <w:t>Achievements to date</w:t>
      </w:r>
    </w:p>
    <w:p w14:paraId="4D1634C5" w14:textId="77777777" w:rsidR="004B67D1" w:rsidRPr="004B67D1" w:rsidRDefault="004B67D1" w:rsidP="004B67D1">
      <w:pPr>
        <w:pStyle w:val="ListParagraph"/>
        <w:numPr>
          <w:ilvl w:val="0"/>
          <w:numId w:val="11"/>
        </w:numPr>
        <w:tabs>
          <w:tab w:val="left" w:pos="720"/>
        </w:tabs>
        <w:jc w:val="both"/>
        <w:rPr>
          <w:rFonts w:ascii="Verdana" w:hAnsi="Verdana" w:cs="Arial"/>
          <w:color w:val="000000"/>
          <w:sz w:val="20"/>
          <w:szCs w:val="20"/>
        </w:rPr>
      </w:pPr>
      <w:r w:rsidRPr="004B67D1">
        <w:rPr>
          <w:rFonts w:ascii="Verdana" w:hAnsi="Verdana" w:cs="Arial"/>
          <w:color w:val="000000"/>
          <w:sz w:val="20"/>
          <w:szCs w:val="20"/>
        </w:rPr>
        <w:t xml:space="preserve">Generating electricity with 100% renewable energy by 2020 </w:t>
      </w:r>
    </w:p>
    <w:p w14:paraId="7DF50EF2" w14:textId="6A9C977D" w:rsidR="004B67D1" w:rsidRPr="004B67D1" w:rsidRDefault="004B67D1" w:rsidP="004B67D1">
      <w:pPr>
        <w:pStyle w:val="ListParagraph"/>
        <w:numPr>
          <w:ilvl w:val="0"/>
          <w:numId w:val="11"/>
        </w:numPr>
        <w:tabs>
          <w:tab w:val="left" w:pos="720"/>
        </w:tabs>
        <w:jc w:val="both"/>
        <w:rPr>
          <w:rFonts w:ascii="Verdana" w:hAnsi="Verdana" w:cs="Arial"/>
          <w:color w:val="000000"/>
          <w:sz w:val="20"/>
          <w:szCs w:val="20"/>
        </w:rPr>
      </w:pPr>
      <w:r w:rsidRPr="004B67D1">
        <w:rPr>
          <w:rFonts w:ascii="Verdana" w:hAnsi="Verdana" w:cs="Arial"/>
          <w:color w:val="000000"/>
          <w:sz w:val="20"/>
          <w:szCs w:val="20"/>
        </w:rPr>
        <w:t>Increasing energy efficiency on Funafuti by 30%.</w:t>
      </w:r>
    </w:p>
    <w:p w14:paraId="6577A76D" w14:textId="3359A9DD" w:rsidR="004B67D1" w:rsidRPr="004B67D1" w:rsidRDefault="004B67D1" w:rsidP="004B67D1">
      <w:pPr>
        <w:pStyle w:val="ListParagraph"/>
        <w:numPr>
          <w:ilvl w:val="0"/>
          <w:numId w:val="11"/>
        </w:numPr>
        <w:autoSpaceDE w:val="0"/>
        <w:autoSpaceDN w:val="0"/>
        <w:adjustRightInd w:val="0"/>
        <w:spacing w:after="0" w:line="240" w:lineRule="auto"/>
        <w:rPr>
          <w:rFonts w:ascii="Verdana" w:hAnsi="Verdana" w:cs="Calibri"/>
          <w:sz w:val="20"/>
          <w:szCs w:val="20"/>
          <w:lang w:val="en-AU"/>
        </w:rPr>
      </w:pPr>
      <w:r w:rsidRPr="004B67D1">
        <w:rPr>
          <w:rFonts w:ascii="Verdana" w:hAnsi="Verdana" w:cs="Calibri"/>
          <w:sz w:val="20"/>
          <w:szCs w:val="20"/>
          <w:lang w:val="en-AU"/>
        </w:rPr>
        <w:t xml:space="preserve">reduction of emissions of greenhouse gases from the </w:t>
      </w:r>
      <w:r w:rsidRPr="004B67D1">
        <w:rPr>
          <w:rFonts w:ascii="Verdana" w:hAnsi="Verdana" w:cs="Calibri-Bold"/>
          <w:bCs/>
          <w:sz w:val="20"/>
          <w:szCs w:val="20"/>
          <w:lang w:val="en-AU"/>
        </w:rPr>
        <w:t xml:space="preserve">electricity  generation </w:t>
      </w:r>
      <w:r w:rsidRPr="004B67D1">
        <w:rPr>
          <w:rFonts w:ascii="Verdana" w:hAnsi="Verdana" w:cs="Calibri"/>
          <w:sz w:val="20"/>
          <w:szCs w:val="20"/>
          <w:lang w:val="en-AU"/>
        </w:rPr>
        <w:t xml:space="preserve">(power) sector, </w:t>
      </w:r>
      <w:r w:rsidRPr="004B67D1">
        <w:rPr>
          <w:rFonts w:ascii="Verdana" w:hAnsi="Verdana" w:cs="Calibri-Bold"/>
          <w:bCs/>
          <w:sz w:val="20"/>
          <w:szCs w:val="20"/>
          <w:lang w:val="en-AU"/>
        </w:rPr>
        <w:t>by 100%, ie almost zero emissions by 2025</w:t>
      </w:r>
      <w:r w:rsidRPr="004B67D1">
        <w:rPr>
          <w:rFonts w:ascii="Verdana" w:hAnsi="Verdana" w:cs="Calibri"/>
          <w:sz w:val="20"/>
          <w:szCs w:val="20"/>
          <w:lang w:val="en-AU"/>
        </w:rPr>
        <w:t>.</w:t>
      </w:r>
    </w:p>
    <w:p w14:paraId="6824BBDC" w14:textId="304FBED5" w:rsidR="004B67D1" w:rsidRDefault="004B67D1" w:rsidP="004B67D1">
      <w:pPr>
        <w:pStyle w:val="ListParagraph"/>
        <w:numPr>
          <w:ilvl w:val="0"/>
          <w:numId w:val="11"/>
        </w:numPr>
        <w:autoSpaceDE w:val="0"/>
        <w:autoSpaceDN w:val="0"/>
        <w:adjustRightInd w:val="0"/>
        <w:spacing w:after="0" w:line="240" w:lineRule="auto"/>
        <w:rPr>
          <w:rFonts w:ascii="Verdana" w:hAnsi="Verdana" w:cs="Calibri"/>
          <w:sz w:val="20"/>
          <w:szCs w:val="20"/>
          <w:lang w:val="en-AU"/>
        </w:rPr>
      </w:pPr>
      <w:r w:rsidRPr="004B67D1">
        <w:rPr>
          <w:rFonts w:ascii="Verdana" w:hAnsi="Verdana" w:cs="Calibri"/>
          <w:sz w:val="20"/>
          <w:szCs w:val="20"/>
          <w:lang w:val="en-AU"/>
        </w:rPr>
        <w:t>economy</w:t>
      </w:r>
      <w:r w:rsidRPr="004B67D1">
        <w:rPr>
          <w:rFonts w:ascii="Cambria Math" w:hAnsi="Cambria Math" w:cs="Cambria Math"/>
          <w:sz w:val="20"/>
          <w:szCs w:val="20"/>
          <w:lang w:val="en-AU"/>
        </w:rPr>
        <w:t>‐</w:t>
      </w:r>
      <w:r w:rsidRPr="004B67D1">
        <w:rPr>
          <w:rFonts w:ascii="Verdana" w:hAnsi="Verdana" w:cs="Calibri"/>
          <w:sz w:val="20"/>
          <w:szCs w:val="20"/>
          <w:lang w:val="en-AU"/>
        </w:rPr>
        <w:t xml:space="preserve">wide target for a reduction in total emissions of GHGs from the entire </w:t>
      </w:r>
      <w:r w:rsidRPr="004B67D1">
        <w:rPr>
          <w:rFonts w:ascii="Verdana" w:hAnsi="Verdana" w:cs="Calibri-Bold"/>
          <w:bCs/>
          <w:sz w:val="20"/>
          <w:szCs w:val="20"/>
          <w:lang w:val="en-AU"/>
        </w:rPr>
        <w:t xml:space="preserve">energy sector </w:t>
      </w:r>
      <w:r w:rsidRPr="004B67D1">
        <w:rPr>
          <w:rFonts w:ascii="Verdana" w:hAnsi="Verdana" w:cs="Calibri"/>
          <w:sz w:val="20"/>
          <w:szCs w:val="20"/>
          <w:lang w:val="en-AU"/>
        </w:rPr>
        <w:t xml:space="preserve">to </w:t>
      </w:r>
      <w:r w:rsidRPr="004B67D1">
        <w:rPr>
          <w:rFonts w:ascii="Verdana" w:hAnsi="Verdana" w:cs="Calibri-Bold"/>
          <w:bCs/>
          <w:sz w:val="20"/>
          <w:szCs w:val="20"/>
          <w:lang w:val="en-AU"/>
        </w:rPr>
        <w:t>60% below 2010 levels by 2025</w:t>
      </w:r>
      <w:r w:rsidRPr="004B67D1">
        <w:rPr>
          <w:rFonts w:ascii="Verdana" w:hAnsi="Verdana" w:cs="Calibri"/>
          <w:sz w:val="20"/>
          <w:szCs w:val="20"/>
          <w:lang w:val="en-AU"/>
        </w:rPr>
        <w:t>.</w:t>
      </w:r>
    </w:p>
    <w:p w14:paraId="7E58C6A5" w14:textId="0D19D4CB" w:rsidR="00C7444A" w:rsidRDefault="00C7444A" w:rsidP="004B67D1">
      <w:pPr>
        <w:pStyle w:val="ListParagraph"/>
        <w:numPr>
          <w:ilvl w:val="0"/>
          <w:numId w:val="11"/>
        </w:numPr>
        <w:autoSpaceDE w:val="0"/>
        <w:autoSpaceDN w:val="0"/>
        <w:adjustRightInd w:val="0"/>
        <w:spacing w:after="0" w:line="240" w:lineRule="auto"/>
        <w:rPr>
          <w:rFonts w:ascii="Verdana" w:hAnsi="Verdana" w:cs="Calibri"/>
          <w:sz w:val="20"/>
          <w:szCs w:val="20"/>
          <w:lang w:val="en-AU"/>
        </w:rPr>
      </w:pPr>
      <w:r>
        <w:rPr>
          <w:rFonts w:ascii="Verdana" w:hAnsi="Verdana" w:cs="Calibri"/>
          <w:sz w:val="20"/>
          <w:szCs w:val="20"/>
          <w:lang w:val="en-AU"/>
        </w:rPr>
        <w:t>the power tariff</w:t>
      </w:r>
    </w:p>
    <w:p w14:paraId="33051C1B" w14:textId="46C10144" w:rsidR="00C7444A" w:rsidRPr="004B67D1" w:rsidRDefault="00C7444A" w:rsidP="004B67D1">
      <w:pPr>
        <w:pStyle w:val="ListParagraph"/>
        <w:numPr>
          <w:ilvl w:val="0"/>
          <w:numId w:val="11"/>
        </w:numPr>
        <w:autoSpaceDE w:val="0"/>
        <w:autoSpaceDN w:val="0"/>
        <w:adjustRightInd w:val="0"/>
        <w:spacing w:after="0" w:line="240" w:lineRule="auto"/>
        <w:rPr>
          <w:rFonts w:ascii="Verdana" w:hAnsi="Verdana" w:cs="Calibri"/>
          <w:sz w:val="20"/>
          <w:szCs w:val="20"/>
          <w:lang w:val="en-AU"/>
        </w:rPr>
      </w:pPr>
      <w:r>
        <w:rPr>
          <w:rFonts w:ascii="Verdana" w:hAnsi="Verdana" w:cs="Calibri"/>
          <w:sz w:val="20"/>
          <w:szCs w:val="20"/>
          <w:lang w:val="en-AU"/>
        </w:rPr>
        <w:t>local business and employment opportunities and the spin offs</w:t>
      </w:r>
    </w:p>
    <w:p w14:paraId="4E386862" w14:textId="7E2AFBAA" w:rsidR="00A6127B" w:rsidRPr="00DC1ADA" w:rsidRDefault="00A6127B" w:rsidP="004B67D1">
      <w:pPr>
        <w:pStyle w:val="ListParagraph"/>
        <w:numPr>
          <w:ilvl w:val="0"/>
          <w:numId w:val="6"/>
        </w:numPr>
        <w:ind w:left="851" w:hanging="284"/>
        <w:jc w:val="both"/>
        <w:rPr>
          <w:rFonts w:ascii="Verdana" w:hAnsi="Verdana"/>
          <w:sz w:val="20"/>
          <w:szCs w:val="20"/>
        </w:rPr>
      </w:pPr>
      <w:r w:rsidRPr="00DC1ADA">
        <w:rPr>
          <w:rFonts w:ascii="Verdana" w:hAnsi="Verdana"/>
          <w:sz w:val="20"/>
          <w:szCs w:val="20"/>
        </w:rPr>
        <w:t xml:space="preserve">Lessons learnt </w:t>
      </w:r>
    </w:p>
    <w:p w14:paraId="520591CE" w14:textId="673033ED" w:rsidR="009210AF" w:rsidRPr="00DC1ADA" w:rsidRDefault="009210AF" w:rsidP="004B67D1">
      <w:pPr>
        <w:pStyle w:val="ListParagraph"/>
        <w:numPr>
          <w:ilvl w:val="0"/>
          <w:numId w:val="6"/>
        </w:numPr>
        <w:ind w:left="851" w:hanging="284"/>
        <w:jc w:val="both"/>
        <w:rPr>
          <w:rFonts w:ascii="Verdana" w:hAnsi="Verdana"/>
          <w:sz w:val="20"/>
          <w:szCs w:val="20"/>
        </w:rPr>
      </w:pPr>
      <w:r w:rsidRPr="00DC1ADA">
        <w:rPr>
          <w:rFonts w:ascii="Verdana" w:hAnsi="Verdana"/>
          <w:sz w:val="20"/>
          <w:szCs w:val="20"/>
        </w:rPr>
        <w:t>Measures for addressing the challenges encountered</w:t>
      </w:r>
    </w:p>
    <w:p w14:paraId="3F4504C8" w14:textId="084A07F9" w:rsidR="00300B6C" w:rsidRPr="00DC1ADA" w:rsidRDefault="00300B6C" w:rsidP="004B67D1">
      <w:pPr>
        <w:pStyle w:val="ListParagraph"/>
        <w:numPr>
          <w:ilvl w:val="0"/>
          <w:numId w:val="6"/>
        </w:numPr>
        <w:ind w:left="851" w:hanging="284"/>
        <w:jc w:val="both"/>
        <w:rPr>
          <w:rFonts w:ascii="Verdana" w:hAnsi="Verdana"/>
          <w:sz w:val="20"/>
          <w:szCs w:val="20"/>
        </w:rPr>
      </w:pPr>
      <w:r w:rsidRPr="00DC1ADA">
        <w:rPr>
          <w:rFonts w:ascii="Verdana" w:hAnsi="Verdana"/>
          <w:sz w:val="20"/>
          <w:szCs w:val="20"/>
        </w:rPr>
        <w:t>Future plans to meet goals and targets</w:t>
      </w:r>
    </w:p>
    <w:p w14:paraId="30CEF946" w14:textId="77777777" w:rsidR="00D73E16" w:rsidRPr="00DC1ADA" w:rsidRDefault="00A26F4F" w:rsidP="00C60415">
      <w:pPr>
        <w:ind w:left="567" w:hanging="283"/>
        <w:jc w:val="both"/>
        <w:rPr>
          <w:rFonts w:ascii="Verdana" w:hAnsi="Verdana"/>
          <w:b/>
          <w:sz w:val="20"/>
          <w:szCs w:val="20"/>
        </w:rPr>
      </w:pPr>
      <w:r w:rsidRPr="00DC1ADA">
        <w:rPr>
          <w:rFonts w:ascii="Verdana" w:hAnsi="Verdana"/>
          <w:b/>
          <w:sz w:val="20"/>
          <w:szCs w:val="20"/>
        </w:rPr>
        <w:t xml:space="preserve">Day 3: </w:t>
      </w:r>
      <w:r w:rsidR="00D73E16" w:rsidRPr="00DC1ADA">
        <w:rPr>
          <w:rFonts w:ascii="Verdana" w:hAnsi="Verdana"/>
          <w:b/>
          <w:sz w:val="20"/>
          <w:szCs w:val="20"/>
        </w:rPr>
        <w:t xml:space="preserve">Accelerating the progress with the energy and GHG mitigation targets  </w:t>
      </w:r>
    </w:p>
    <w:p w14:paraId="3DDB59DB" w14:textId="6E1185A6" w:rsidR="00D44EB7" w:rsidRPr="00DC1ADA" w:rsidRDefault="00D44EB7" w:rsidP="00C60415">
      <w:pPr>
        <w:pStyle w:val="ListParagraph"/>
        <w:numPr>
          <w:ilvl w:val="0"/>
          <w:numId w:val="7"/>
        </w:numPr>
        <w:ind w:left="1134" w:hanging="359"/>
        <w:jc w:val="both"/>
        <w:rPr>
          <w:rFonts w:ascii="Verdana" w:hAnsi="Verdana"/>
          <w:sz w:val="20"/>
          <w:szCs w:val="20"/>
        </w:rPr>
      </w:pPr>
      <w:r w:rsidRPr="00DC1ADA">
        <w:rPr>
          <w:rFonts w:ascii="Verdana" w:hAnsi="Verdana"/>
          <w:sz w:val="20"/>
          <w:szCs w:val="20"/>
        </w:rPr>
        <w:t xml:space="preserve">The revised </w:t>
      </w:r>
      <w:r w:rsidR="003F071A">
        <w:rPr>
          <w:rFonts w:ascii="Verdana" w:hAnsi="Verdana"/>
          <w:sz w:val="20"/>
          <w:szCs w:val="20"/>
        </w:rPr>
        <w:t xml:space="preserve">National </w:t>
      </w:r>
      <w:r w:rsidR="00142C50" w:rsidRPr="00DC1ADA">
        <w:rPr>
          <w:rFonts w:ascii="Verdana" w:hAnsi="Verdana"/>
          <w:sz w:val="20"/>
          <w:szCs w:val="20"/>
        </w:rPr>
        <w:t>E</w:t>
      </w:r>
      <w:r w:rsidR="003F071A">
        <w:rPr>
          <w:rFonts w:ascii="Verdana" w:hAnsi="Verdana"/>
          <w:sz w:val="20"/>
          <w:szCs w:val="20"/>
        </w:rPr>
        <w:t xml:space="preserve">nergy Policy  </w:t>
      </w:r>
    </w:p>
    <w:p w14:paraId="4C8FEC80" w14:textId="050694E5" w:rsidR="00D44EB7" w:rsidRPr="00DC1ADA" w:rsidRDefault="00DC6B79" w:rsidP="00C60415">
      <w:pPr>
        <w:pStyle w:val="ListParagraph"/>
        <w:numPr>
          <w:ilvl w:val="0"/>
          <w:numId w:val="7"/>
        </w:numPr>
        <w:ind w:left="1134" w:hanging="359"/>
        <w:jc w:val="both"/>
        <w:rPr>
          <w:rFonts w:ascii="Verdana" w:hAnsi="Verdana"/>
          <w:sz w:val="20"/>
          <w:szCs w:val="20"/>
        </w:rPr>
      </w:pPr>
      <w:r>
        <w:rPr>
          <w:rFonts w:ascii="Verdana" w:hAnsi="Verdana"/>
          <w:sz w:val="20"/>
          <w:szCs w:val="20"/>
        </w:rPr>
        <w:t xml:space="preserve">Opportunities for a </w:t>
      </w:r>
      <w:r w:rsidR="00F01118" w:rsidRPr="00DC1ADA">
        <w:rPr>
          <w:rFonts w:ascii="Verdana" w:hAnsi="Verdana"/>
          <w:sz w:val="20"/>
          <w:szCs w:val="20"/>
        </w:rPr>
        <w:t>I</w:t>
      </w:r>
      <w:r w:rsidR="00635616" w:rsidRPr="00DC1ADA">
        <w:rPr>
          <w:rFonts w:ascii="Verdana" w:hAnsi="Verdana"/>
          <w:sz w:val="20"/>
          <w:szCs w:val="20"/>
        </w:rPr>
        <w:t xml:space="preserve">ndependent </w:t>
      </w:r>
      <w:r w:rsidR="00F01118" w:rsidRPr="00DC1ADA">
        <w:rPr>
          <w:rFonts w:ascii="Verdana" w:hAnsi="Verdana"/>
          <w:sz w:val="20"/>
          <w:szCs w:val="20"/>
        </w:rPr>
        <w:t>P</w:t>
      </w:r>
      <w:r w:rsidR="00635616" w:rsidRPr="00DC1ADA">
        <w:rPr>
          <w:rFonts w:ascii="Verdana" w:hAnsi="Verdana"/>
          <w:sz w:val="20"/>
          <w:szCs w:val="20"/>
        </w:rPr>
        <w:t xml:space="preserve">ower </w:t>
      </w:r>
      <w:r w:rsidR="00F01118" w:rsidRPr="00DC1ADA">
        <w:rPr>
          <w:rFonts w:ascii="Verdana" w:hAnsi="Verdana"/>
          <w:sz w:val="20"/>
          <w:szCs w:val="20"/>
        </w:rPr>
        <w:t>P</w:t>
      </w:r>
      <w:r w:rsidR="00635616" w:rsidRPr="00DC1ADA">
        <w:rPr>
          <w:rFonts w:ascii="Verdana" w:hAnsi="Verdana"/>
          <w:sz w:val="20"/>
          <w:szCs w:val="20"/>
        </w:rPr>
        <w:t>roducer</w:t>
      </w:r>
      <w:r w:rsidR="00F01118" w:rsidRPr="00DC1ADA">
        <w:rPr>
          <w:rFonts w:ascii="Verdana" w:hAnsi="Verdana"/>
          <w:sz w:val="20"/>
          <w:szCs w:val="20"/>
        </w:rPr>
        <w:t xml:space="preserve"> and</w:t>
      </w:r>
      <w:r>
        <w:rPr>
          <w:rFonts w:ascii="Verdana" w:hAnsi="Verdana"/>
          <w:sz w:val="20"/>
          <w:szCs w:val="20"/>
        </w:rPr>
        <w:t xml:space="preserve"> / or</w:t>
      </w:r>
      <w:r w:rsidR="00F01118" w:rsidRPr="00DC1ADA">
        <w:rPr>
          <w:rFonts w:ascii="Verdana" w:hAnsi="Verdana"/>
          <w:sz w:val="20"/>
          <w:szCs w:val="20"/>
        </w:rPr>
        <w:t xml:space="preserve"> P</w:t>
      </w:r>
      <w:r>
        <w:rPr>
          <w:rFonts w:ascii="Verdana" w:hAnsi="Verdana"/>
          <w:sz w:val="20"/>
          <w:szCs w:val="20"/>
        </w:rPr>
        <w:t xml:space="preserve">ublic </w:t>
      </w:r>
      <w:r w:rsidR="00F01118" w:rsidRPr="00DC1ADA">
        <w:rPr>
          <w:rFonts w:ascii="Verdana" w:hAnsi="Verdana"/>
          <w:sz w:val="20"/>
          <w:szCs w:val="20"/>
        </w:rPr>
        <w:t>P</w:t>
      </w:r>
      <w:r>
        <w:rPr>
          <w:rFonts w:ascii="Verdana" w:hAnsi="Verdana"/>
          <w:sz w:val="20"/>
          <w:szCs w:val="20"/>
        </w:rPr>
        <w:t>rivate Partnerships</w:t>
      </w:r>
      <w:r w:rsidR="00635616" w:rsidRPr="00DC1ADA">
        <w:rPr>
          <w:rFonts w:ascii="Verdana" w:hAnsi="Verdana"/>
          <w:sz w:val="20"/>
          <w:szCs w:val="20"/>
        </w:rPr>
        <w:t>?</w:t>
      </w:r>
    </w:p>
    <w:p w14:paraId="24B528AA" w14:textId="36A76D7C" w:rsidR="00DC6B79" w:rsidRPr="00DC1ADA" w:rsidRDefault="00F01118" w:rsidP="00C60415">
      <w:pPr>
        <w:pStyle w:val="ListParagraph"/>
        <w:numPr>
          <w:ilvl w:val="0"/>
          <w:numId w:val="7"/>
        </w:numPr>
        <w:ind w:left="1134" w:hanging="359"/>
        <w:jc w:val="both"/>
        <w:rPr>
          <w:rFonts w:ascii="Verdana" w:hAnsi="Verdana"/>
          <w:sz w:val="20"/>
          <w:szCs w:val="20"/>
        </w:rPr>
      </w:pPr>
      <w:r w:rsidRPr="00DC1ADA">
        <w:rPr>
          <w:rFonts w:ascii="Verdana" w:hAnsi="Verdana"/>
          <w:sz w:val="20"/>
          <w:szCs w:val="20"/>
        </w:rPr>
        <w:t>P</w:t>
      </w:r>
      <w:r w:rsidR="00EF20C4" w:rsidRPr="00DC1ADA">
        <w:rPr>
          <w:rFonts w:ascii="Verdana" w:hAnsi="Verdana"/>
          <w:sz w:val="20"/>
          <w:szCs w:val="20"/>
        </w:rPr>
        <w:t xml:space="preserve">acific </w:t>
      </w:r>
      <w:r w:rsidRPr="00DC1ADA">
        <w:rPr>
          <w:rFonts w:ascii="Verdana" w:hAnsi="Verdana"/>
          <w:sz w:val="20"/>
          <w:szCs w:val="20"/>
        </w:rPr>
        <w:t>A</w:t>
      </w:r>
      <w:r w:rsidR="00EF20C4" w:rsidRPr="00DC1ADA">
        <w:rPr>
          <w:rFonts w:ascii="Verdana" w:hAnsi="Verdana"/>
          <w:sz w:val="20"/>
          <w:szCs w:val="20"/>
        </w:rPr>
        <w:t xml:space="preserve">ppliance </w:t>
      </w:r>
      <w:r w:rsidRPr="00DC1ADA">
        <w:rPr>
          <w:rFonts w:ascii="Verdana" w:hAnsi="Verdana"/>
          <w:sz w:val="20"/>
          <w:szCs w:val="20"/>
        </w:rPr>
        <w:t>L</w:t>
      </w:r>
      <w:r w:rsidR="00EF20C4" w:rsidRPr="00DC1ADA">
        <w:rPr>
          <w:rFonts w:ascii="Verdana" w:hAnsi="Verdana"/>
          <w:sz w:val="20"/>
          <w:szCs w:val="20"/>
        </w:rPr>
        <w:t xml:space="preserve">abelling and </w:t>
      </w:r>
      <w:r w:rsidRPr="00DC1ADA">
        <w:rPr>
          <w:rFonts w:ascii="Verdana" w:hAnsi="Verdana"/>
          <w:sz w:val="20"/>
          <w:szCs w:val="20"/>
        </w:rPr>
        <w:t>S</w:t>
      </w:r>
      <w:r w:rsidR="00EF20C4" w:rsidRPr="00DC1ADA">
        <w:rPr>
          <w:rFonts w:ascii="Verdana" w:hAnsi="Verdana"/>
          <w:sz w:val="20"/>
          <w:szCs w:val="20"/>
        </w:rPr>
        <w:t>tandards – PALS</w:t>
      </w:r>
    </w:p>
    <w:p w14:paraId="12F0F9C5" w14:textId="074813FF" w:rsidR="00F01118" w:rsidRPr="00DC1ADA" w:rsidRDefault="00EF20C4" w:rsidP="00C60415">
      <w:pPr>
        <w:pStyle w:val="ListParagraph"/>
        <w:numPr>
          <w:ilvl w:val="0"/>
          <w:numId w:val="7"/>
        </w:numPr>
        <w:ind w:left="1134" w:hanging="359"/>
        <w:jc w:val="both"/>
        <w:rPr>
          <w:rFonts w:ascii="Verdana" w:hAnsi="Verdana"/>
          <w:b/>
          <w:sz w:val="20"/>
          <w:szCs w:val="20"/>
        </w:rPr>
      </w:pPr>
      <w:r w:rsidRPr="00DC1ADA">
        <w:rPr>
          <w:rStyle w:val="fontstyle01"/>
          <w:rFonts w:ascii="Verdana" w:hAnsi="Verdana"/>
          <w:b w:val="0"/>
          <w:sz w:val="20"/>
          <w:szCs w:val="20"/>
        </w:rPr>
        <w:t>European Union Pacific Technical and Vocational Education and Training on Sustainable Energy and Climate Change Adaptation Project (EU PacTVET )</w:t>
      </w:r>
      <w:r w:rsidR="00C7444A">
        <w:rPr>
          <w:rStyle w:val="fontstyle01"/>
          <w:rFonts w:ascii="Verdana" w:hAnsi="Verdana"/>
          <w:b w:val="0"/>
          <w:sz w:val="20"/>
          <w:szCs w:val="20"/>
        </w:rPr>
        <w:t xml:space="preserve"> &amp; ACSE Project</w:t>
      </w:r>
    </w:p>
    <w:p w14:paraId="02D5CDF5" w14:textId="50BA6B78" w:rsidR="00EF20C4" w:rsidRDefault="00EF20C4" w:rsidP="00C60415">
      <w:pPr>
        <w:pStyle w:val="ListParagraph"/>
        <w:numPr>
          <w:ilvl w:val="0"/>
          <w:numId w:val="7"/>
        </w:numPr>
        <w:ind w:left="1134" w:hanging="359"/>
        <w:jc w:val="both"/>
        <w:rPr>
          <w:rFonts w:ascii="Verdana" w:hAnsi="Verdana"/>
          <w:sz w:val="20"/>
          <w:szCs w:val="20"/>
        </w:rPr>
      </w:pPr>
      <w:r w:rsidRPr="00DC1ADA">
        <w:rPr>
          <w:rFonts w:ascii="Verdana" w:hAnsi="Verdana"/>
          <w:sz w:val="20"/>
          <w:szCs w:val="20"/>
        </w:rPr>
        <w:t xml:space="preserve">The </w:t>
      </w:r>
      <w:r w:rsidRPr="00DC1ADA">
        <w:rPr>
          <w:rFonts w:ascii="Verdana" w:hAnsi="Verdana"/>
          <w:noProof/>
          <w:sz w:val="20"/>
          <w:szCs w:val="20"/>
        </w:rPr>
        <w:t>PCREEE</w:t>
      </w:r>
      <w:r w:rsidRPr="00DC1ADA">
        <w:rPr>
          <w:rFonts w:ascii="Verdana" w:hAnsi="Verdana"/>
          <w:sz w:val="20"/>
          <w:szCs w:val="20"/>
        </w:rPr>
        <w:t xml:space="preserve"> Sustainable Energy Research Fund (</w:t>
      </w:r>
      <w:r w:rsidRPr="00DC1ADA">
        <w:rPr>
          <w:rFonts w:ascii="Verdana" w:hAnsi="Verdana"/>
          <w:noProof/>
          <w:sz w:val="20"/>
          <w:szCs w:val="20"/>
        </w:rPr>
        <w:t>PSERF</w:t>
      </w:r>
      <w:r w:rsidRPr="00DC1ADA">
        <w:rPr>
          <w:rFonts w:ascii="Verdana" w:hAnsi="Verdana"/>
          <w:sz w:val="20"/>
          <w:szCs w:val="20"/>
        </w:rPr>
        <w:t xml:space="preserve">), </w:t>
      </w:r>
      <w:r w:rsidRPr="00DC1ADA">
        <w:rPr>
          <w:rFonts w:ascii="Verdana" w:hAnsi="Verdana"/>
          <w:noProof/>
          <w:sz w:val="20"/>
          <w:szCs w:val="20"/>
        </w:rPr>
        <w:t>PCREEE</w:t>
      </w:r>
      <w:r w:rsidRPr="00DC1ADA">
        <w:rPr>
          <w:rFonts w:ascii="Verdana" w:hAnsi="Verdana"/>
          <w:sz w:val="20"/>
          <w:szCs w:val="20"/>
        </w:rPr>
        <w:t xml:space="preserve"> Renewable Energy &amp; Energy Efficiency Innovative Competition (PREEEIC) and the </w:t>
      </w:r>
      <w:r w:rsidRPr="00DC1ADA">
        <w:rPr>
          <w:rFonts w:ascii="Verdana" w:hAnsi="Verdana"/>
          <w:noProof/>
          <w:sz w:val="20"/>
          <w:szCs w:val="20"/>
        </w:rPr>
        <w:t>PCREEE</w:t>
      </w:r>
      <w:r w:rsidRPr="00DC1ADA">
        <w:rPr>
          <w:rFonts w:ascii="Verdana" w:hAnsi="Verdana"/>
          <w:sz w:val="20"/>
          <w:szCs w:val="20"/>
        </w:rPr>
        <w:t xml:space="preserve"> Sustainable Energy Entrepreneurship Facility (</w:t>
      </w:r>
      <w:r w:rsidRPr="00DC1ADA">
        <w:rPr>
          <w:rFonts w:ascii="Verdana" w:hAnsi="Verdana"/>
          <w:noProof/>
          <w:sz w:val="20"/>
          <w:szCs w:val="20"/>
        </w:rPr>
        <w:t>PSEEF</w:t>
      </w:r>
      <w:r w:rsidRPr="00DC1ADA">
        <w:rPr>
          <w:rFonts w:ascii="Verdana" w:hAnsi="Verdana"/>
          <w:sz w:val="20"/>
          <w:szCs w:val="20"/>
        </w:rPr>
        <w:t>).</w:t>
      </w:r>
    </w:p>
    <w:p w14:paraId="1AB9C512" w14:textId="5BCC3BC9" w:rsidR="00C7444A" w:rsidRPr="00DC1ADA" w:rsidRDefault="00C7444A" w:rsidP="00C60415">
      <w:pPr>
        <w:pStyle w:val="ListParagraph"/>
        <w:numPr>
          <w:ilvl w:val="0"/>
          <w:numId w:val="7"/>
        </w:numPr>
        <w:ind w:left="1134" w:hanging="359"/>
        <w:jc w:val="both"/>
        <w:rPr>
          <w:rFonts w:ascii="Verdana" w:hAnsi="Verdana"/>
          <w:sz w:val="20"/>
          <w:szCs w:val="20"/>
        </w:rPr>
      </w:pPr>
      <w:r>
        <w:rPr>
          <w:rFonts w:ascii="Verdana" w:hAnsi="Verdana"/>
          <w:sz w:val="20"/>
          <w:szCs w:val="20"/>
        </w:rPr>
        <w:t>Roles of the private sector – would an industry association help?</w:t>
      </w:r>
    </w:p>
    <w:p w14:paraId="7F19F787" w14:textId="723AA5FF" w:rsidR="00F01118" w:rsidRPr="00DC1ADA" w:rsidRDefault="00F01118" w:rsidP="00C60415">
      <w:pPr>
        <w:pStyle w:val="ListParagraph"/>
        <w:numPr>
          <w:ilvl w:val="0"/>
          <w:numId w:val="7"/>
        </w:numPr>
        <w:ind w:left="1134" w:hanging="359"/>
        <w:jc w:val="both"/>
        <w:rPr>
          <w:rFonts w:ascii="Verdana" w:hAnsi="Verdana"/>
          <w:sz w:val="20"/>
          <w:szCs w:val="20"/>
        </w:rPr>
      </w:pPr>
      <w:r w:rsidRPr="00DC1ADA">
        <w:rPr>
          <w:rFonts w:ascii="Verdana" w:hAnsi="Verdana"/>
          <w:sz w:val="20"/>
          <w:szCs w:val="20"/>
        </w:rPr>
        <w:t>Roles for women and youths</w:t>
      </w:r>
    </w:p>
    <w:p w14:paraId="6E5EB540" w14:textId="4EFF1F72" w:rsidR="00F01118" w:rsidRPr="00DC1ADA" w:rsidRDefault="00F01118" w:rsidP="00C60415">
      <w:pPr>
        <w:pStyle w:val="ListParagraph"/>
        <w:numPr>
          <w:ilvl w:val="0"/>
          <w:numId w:val="7"/>
        </w:numPr>
        <w:ind w:left="1134" w:hanging="359"/>
        <w:jc w:val="both"/>
        <w:rPr>
          <w:rFonts w:ascii="Verdana" w:hAnsi="Verdana"/>
          <w:sz w:val="20"/>
          <w:szCs w:val="20"/>
        </w:rPr>
      </w:pPr>
      <w:r w:rsidRPr="00DC1ADA">
        <w:rPr>
          <w:rFonts w:ascii="Verdana" w:hAnsi="Verdana"/>
          <w:sz w:val="20"/>
          <w:szCs w:val="20"/>
        </w:rPr>
        <w:t xml:space="preserve">Roles for churches and civil society </w:t>
      </w:r>
    </w:p>
    <w:p w14:paraId="267FCEB7" w14:textId="6146F4B9" w:rsidR="00EF20C4" w:rsidRPr="00DC1ADA" w:rsidRDefault="00F01118" w:rsidP="00C60415">
      <w:pPr>
        <w:pStyle w:val="ListParagraph"/>
        <w:numPr>
          <w:ilvl w:val="0"/>
          <w:numId w:val="7"/>
        </w:numPr>
        <w:ind w:left="1134" w:hanging="359"/>
        <w:jc w:val="both"/>
        <w:rPr>
          <w:rFonts w:ascii="Verdana" w:hAnsi="Verdana"/>
          <w:sz w:val="20"/>
          <w:szCs w:val="20"/>
        </w:rPr>
      </w:pPr>
      <w:r w:rsidRPr="00DC1ADA">
        <w:rPr>
          <w:rFonts w:ascii="Verdana" w:hAnsi="Verdana"/>
          <w:sz w:val="20"/>
          <w:szCs w:val="20"/>
        </w:rPr>
        <w:t xml:space="preserve">Roles for the </w:t>
      </w:r>
      <w:r w:rsidR="00EF20C4" w:rsidRPr="00DC1ADA">
        <w:rPr>
          <w:rFonts w:ascii="Verdana" w:hAnsi="Verdana"/>
          <w:sz w:val="20"/>
          <w:szCs w:val="20"/>
        </w:rPr>
        <w:t xml:space="preserve">Chamber of Commerce and the </w:t>
      </w:r>
      <w:r w:rsidRPr="00DC1ADA">
        <w:rPr>
          <w:rFonts w:ascii="Verdana" w:hAnsi="Verdana"/>
          <w:sz w:val="20"/>
          <w:szCs w:val="20"/>
        </w:rPr>
        <w:t>private sector</w:t>
      </w:r>
      <w:r w:rsidR="00D541C5" w:rsidRPr="00DC1ADA">
        <w:rPr>
          <w:rFonts w:ascii="Verdana" w:hAnsi="Verdana"/>
          <w:sz w:val="20"/>
          <w:szCs w:val="20"/>
        </w:rPr>
        <w:t xml:space="preserve"> as well as Financing Institutions such as national banks for loan schemes</w:t>
      </w:r>
      <w:r w:rsidRPr="00DC1ADA">
        <w:rPr>
          <w:rFonts w:ascii="Verdana" w:hAnsi="Verdana"/>
          <w:sz w:val="20"/>
          <w:szCs w:val="20"/>
        </w:rPr>
        <w:t xml:space="preserve"> </w:t>
      </w:r>
      <w:r w:rsidR="00EF20C4" w:rsidRPr="00DC1ADA">
        <w:rPr>
          <w:rFonts w:ascii="Verdana" w:hAnsi="Verdana"/>
          <w:sz w:val="20"/>
          <w:szCs w:val="20"/>
        </w:rPr>
        <w:t xml:space="preserve">(This session will cover the government’s requirements for licensing new business, registration to be a member of the Chamber of Commerce and the Benefits to be </w:t>
      </w:r>
      <w:r w:rsidR="00EF20C4" w:rsidRPr="00DC1ADA">
        <w:rPr>
          <w:rFonts w:ascii="Verdana" w:hAnsi="Verdana"/>
          <w:noProof/>
          <w:sz w:val="20"/>
          <w:szCs w:val="20"/>
        </w:rPr>
        <w:t>an RE</w:t>
      </w:r>
      <w:r w:rsidR="00EF20C4" w:rsidRPr="00DC1ADA">
        <w:rPr>
          <w:rFonts w:ascii="Verdana" w:hAnsi="Verdana"/>
          <w:sz w:val="20"/>
          <w:szCs w:val="20"/>
        </w:rPr>
        <w:t xml:space="preserve"> and EE accredit</w:t>
      </w:r>
      <w:r w:rsidR="00C8704A" w:rsidRPr="00DC1ADA">
        <w:rPr>
          <w:rFonts w:ascii="Verdana" w:hAnsi="Verdana"/>
          <w:sz w:val="20"/>
          <w:szCs w:val="20"/>
        </w:rPr>
        <w:t>ed company - business Registration, compliance and Accreditation</w:t>
      </w:r>
      <w:r w:rsidR="00D541C5" w:rsidRPr="00DC1ADA">
        <w:rPr>
          <w:rFonts w:ascii="Verdana" w:hAnsi="Verdana"/>
          <w:sz w:val="20"/>
          <w:szCs w:val="20"/>
        </w:rPr>
        <w:t xml:space="preserve"> and loans available from financing institutions</w:t>
      </w:r>
    </w:p>
    <w:p w14:paraId="7F519A61" w14:textId="677B1E69" w:rsidR="00EF20C4" w:rsidRDefault="00EF20C4" w:rsidP="00C60415">
      <w:pPr>
        <w:pStyle w:val="ListParagraph"/>
        <w:numPr>
          <w:ilvl w:val="0"/>
          <w:numId w:val="7"/>
        </w:numPr>
        <w:ind w:left="1134" w:hanging="359"/>
        <w:jc w:val="both"/>
        <w:rPr>
          <w:rFonts w:ascii="Verdana" w:hAnsi="Verdana"/>
          <w:sz w:val="20"/>
          <w:szCs w:val="20"/>
        </w:rPr>
      </w:pPr>
      <w:r w:rsidRPr="00DC1ADA">
        <w:rPr>
          <w:rFonts w:ascii="Verdana" w:hAnsi="Verdana"/>
          <w:sz w:val="20"/>
          <w:szCs w:val="20"/>
        </w:rPr>
        <w:t xml:space="preserve">Access to multilateral environment funding.  </w:t>
      </w:r>
    </w:p>
    <w:p w14:paraId="0E002DB0" w14:textId="77777777" w:rsidR="00DC6B79" w:rsidRDefault="00DC6B79" w:rsidP="003C5AE8">
      <w:pPr>
        <w:pStyle w:val="ListParagraph"/>
        <w:numPr>
          <w:ilvl w:val="0"/>
          <w:numId w:val="12"/>
        </w:numPr>
        <w:jc w:val="both"/>
        <w:rPr>
          <w:rFonts w:ascii="Verdana" w:hAnsi="Verdana"/>
          <w:sz w:val="20"/>
          <w:szCs w:val="20"/>
        </w:rPr>
      </w:pPr>
      <w:r>
        <w:rPr>
          <w:rFonts w:ascii="Verdana" w:hAnsi="Verdana"/>
          <w:sz w:val="20"/>
          <w:szCs w:val="20"/>
        </w:rPr>
        <w:t xml:space="preserve"> a GCF Bi-lateral project on EE PALS</w:t>
      </w:r>
    </w:p>
    <w:p w14:paraId="0D01E3CA" w14:textId="2F7FDF74" w:rsidR="00DC6B79" w:rsidRDefault="00DC6B79" w:rsidP="003C5AE8">
      <w:pPr>
        <w:pStyle w:val="ListParagraph"/>
        <w:numPr>
          <w:ilvl w:val="0"/>
          <w:numId w:val="12"/>
        </w:numPr>
        <w:jc w:val="both"/>
        <w:rPr>
          <w:rFonts w:ascii="Verdana" w:hAnsi="Verdana"/>
          <w:sz w:val="20"/>
          <w:szCs w:val="20"/>
        </w:rPr>
      </w:pPr>
      <w:r>
        <w:rPr>
          <w:rFonts w:ascii="Verdana" w:hAnsi="Verdana"/>
          <w:sz w:val="20"/>
          <w:szCs w:val="20"/>
        </w:rPr>
        <w:t xml:space="preserve"> a GCF bi-lateral project on EE in land transport</w:t>
      </w:r>
    </w:p>
    <w:p w14:paraId="57AC2C2C" w14:textId="45074F0A" w:rsidR="00DC6B79" w:rsidRDefault="00DC6B79" w:rsidP="003C5AE8">
      <w:pPr>
        <w:pStyle w:val="ListParagraph"/>
        <w:numPr>
          <w:ilvl w:val="0"/>
          <w:numId w:val="12"/>
        </w:numPr>
        <w:jc w:val="both"/>
        <w:rPr>
          <w:rFonts w:ascii="Verdana" w:hAnsi="Verdana"/>
          <w:sz w:val="20"/>
          <w:szCs w:val="20"/>
        </w:rPr>
      </w:pPr>
      <w:r>
        <w:rPr>
          <w:rFonts w:ascii="Verdana" w:hAnsi="Verdana"/>
          <w:sz w:val="20"/>
          <w:szCs w:val="20"/>
        </w:rPr>
        <w:t>a GCF bi-lateral project on circular economy / biogas</w:t>
      </w:r>
    </w:p>
    <w:p w14:paraId="794A90E3" w14:textId="45654855" w:rsidR="00DC6B79" w:rsidRDefault="00DC6B79" w:rsidP="003C5AE8">
      <w:pPr>
        <w:pStyle w:val="ListParagraph"/>
        <w:numPr>
          <w:ilvl w:val="0"/>
          <w:numId w:val="12"/>
        </w:numPr>
        <w:jc w:val="both"/>
        <w:rPr>
          <w:rFonts w:ascii="Verdana" w:hAnsi="Verdana"/>
          <w:sz w:val="20"/>
          <w:szCs w:val="20"/>
        </w:rPr>
      </w:pPr>
      <w:r>
        <w:rPr>
          <w:rFonts w:ascii="Verdana" w:hAnsi="Verdana"/>
          <w:sz w:val="20"/>
          <w:szCs w:val="20"/>
        </w:rPr>
        <w:t xml:space="preserve"> a GEF regional proposal on Clean Tech Innovation      </w:t>
      </w:r>
    </w:p>
    <w:p w14:paraId="5994B9FF" w14:textId="6D9175C9" w:rsidR="00DC6B79" w:rsidRPr="00DC1ADA" w:rsidRDefault="00DC6B79" w:rsidP="003C5AE8">
      <w:pPr>
        <w:pStyle w:val="ListParagraph"/>
        <w:numPr>
          <w:ilvl w:val="0"/>
          <w:numId w:val="12"/>
        </w:numPr>
        <w:jc w:val="both"/>
        <w:rPr>
          <w:rFonts w:ascii="Verdana" w:hAnsi="Verdana"/>
          <w:sz w:val="20"/>
          <w:szCs w:val="20"/>
        </w:rPr>
      </w:pPr>
      <w:r>
        <w:rPr>
          <w:rFonts w:ascii="Verdana" w:hAnsi="Verdana"/>
          <w:sz w:val="20"/>
          <w:szCs w:val="20"/>
        </w:rPr>
        <w:t xml:space="preserve"> </w:t>
      </w:r>
      <w:r>
        <w:rPr>
          <w:rFonts w:ascii="Verdana" w:hAnsi="Verdana"/>
          <w:vanish/>
          <w:sz w:val="20"/>
          <w:szCs w:val="20"/>
        </w:rPr>
        <w:t xml:space="preserve"> GCF bi-lateral project on circular economy / biogas</w:t>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Pr>
          <w:rFonts w:ascii="Verdana" w:hAnsi="Verdana"/>
          <w:vanish/>
          <w:sz w:val="20"/>
          <w:szCs w:val="20"/>
        </w:rPr>
        <w:pgNum/>
      </w:r>
      <w:r w:rsidR="00C7444A">
        <w:rPr>
          <w:rFonts w:ascii="Verdana" w:hAnsi="Verdana"/>
          <w:sz w:val="20"/>
          <w:szCs w:val="20"/>
        </w:rPr>
        <w:t>a regional proposal on PACTVET Phase 2</w:t>
      </w:r>
    </w:p>
    <w:p w14:paraId="34E1D1B0" w14:textId="77777777" w:rsidR="00D73E16" w:rsidRPr="00DC1ADA" w:rsidRDefault="00D73E16" w:rsidP="00C60415">
      <w:pPr>
        <w:pStyle w:val="ListParagraph"/>
        <w:ind w:left="567" w:hanging="283"/>
        <w:jc w:val="both"/>
        <w:rPr>
          <w:rFonts w:ascii="Verdana" w:hAnsi="Verdana"/>
          <w:b/>
          <w:sz w:val="20"/>
          <w:szCs w:val="20"/>
        </w:rPr>
      </w:pPr>
    </w:p>
    <w:p w14:paraId="0F017860" w14:textId="0B757A4F" w:rsidR="00D73E16" w:rsidRPr="00DC1ADA" w:rsidRDefault="00A6127B" w:rsidP="00C60415">
      <w:pPr>
        <w:pStyle w:val="ListParagraph"/>
        <w:ind w:left="567" w:hanging="283"/>
        <w:jc w:val="both"/>
        <w:rPr>
          <w:rFonts w:ascii="Verdana" w:hAnsi="Verdana"/>
          <w:b/>
          <w:sz w:val="20"/>
          <w:szCs w:val="20"/>
        </w:rPr>
      </w:pPr>
      <w:r w:rsidRPr="00DC1ADA">
        <w:rPr>
          <w:rFonts w:ascii="Verdana" w:hAnsi="Verdana"/>
          <w:b/>
          <w:sz w:val="20"/>
          <w:szCs w:val="20"/>
        </w:rPr>
        <w:t xml:space="preserve">Day 4: </w:t>
      </w:r>
      <w:r w:rsidR="00D73E16" w:rsidRPr="00DC1ADA">
        <w:rPr>
          <w:rFonts w:ascii="Verdana" w:hAnsi="Verdana"/>
          <w:b/>
          <w:sz w:val="20"/>
          <w:szCs w:val="20"/>
        </w:rPr>
        <w:t xml:space="preserve">Site Visits to existing projects and potential project sites </w:t>
      </w:r>
    </w:p>
    <w:p w14:paraId="6C853B02" w14:textId="77777777" w:rsidR="00D73E16" w:rsidRPr="00DC1ADA" w:rsidRDefault="00D73E16" w:rsidP="00C60415">
      <w:pPr>
        <w:pStyle w:val="ListParagraph"/>
        <w:ind w:left="284"/>
        <w:jc w:val="both"/>
        <w:rPr>
          <w:rFonts w:ascii="Verdana" w:hAnsi="Verdana"/>
          <w:sz w:val="20"/>
          <w:szCs w:val="20"/>
        </w:rPr>
      </w:pPr>
    </w:p>
    <w:p w14:paraId="6BF8C0D6" w14:textId="2AB7E3D8" w:rsidR="00F01118" w:rsidRPr="00DC1ADA" w:rsidRDefault="00F01118" w:rsidP="00C60415">
      <w:pPr>
        <w:pStyle w:val="ListParagraph"/>
        <w:ind w:left="284"/>
        <w:jc w:val="both"/>
        <w:rPr>
          <w:rFonts w:ascii="Verdana" w:hAnsi="Verdana"/>
          <w:sz w:val="20"/>
          <w:szCs w:val="20"/>
        </w:rPr>
      </w:pPr>
      <w:r w:rsidRPr="00DC1ADA">
        <w:rPr>
          <w:rFonts w:ascii="Verdana" w:hAnsi="Verdana"/>
          <w:sz w:val="20"/>
          <w:szCs w:val="20"/>
        </w:rPr>
        <w:t xml:space="preserve">The site visits session will allow the </w:t>
      </w:r>
      <w:r w:rsidR="00EF20C4" w:rsidRPr="00DC1ADA">
        <w:rPr>
          <w:rFonts w:ascii="Verdana" w:hAnsi="Verdana"/>
          <w:sz w:val="20"/>
          <w:szCs w:val="20"/>
        </w:rPr>
        <w:t xml:space="preserve">participants and the </w:t>
      </w:r>
      <w:r w:rsidRPr="00DC1ADA">
        <w:rPr>
          <w:rFonts w:ascii="Verdana" w:hAnsi="Verdana"/>
          <w:sz w:val="20"/>
          <w:szCs w:val="20"/>
        </w:rPr>
        <w:t xml:space="preserve">private sector access to the existing projects to see, touch and experience </w:t>
      </w:r>
      <w:r w:rsidR="00EF20C4" w:rsidRPr="00DC1ADA">
        <w:rPr>
          <w:rFonts w:ascii="Verdana" w:hAnsi="Verdana"/>
          <w:sz w:val="20"/>
          <w:szCs w:val="20"/>
        </w:rPr>
        <w:t xml:space="preserve">them.   </w:t>
      </w:r>
    </w:p>
    <w:p w14:paraId="6BAC8F76" w14:textId="0E377690" w:rsidR="0008021A" w:rsidRPr="00DC1ADA" w:rsidRDefault="0008021A" w:rsidP="00C60415">
      <w:pPr>
        <w:pStyle w:val="ListParagraph"/>
        <w:ind w:left="284"/>
        <w:jc w:val="both"/>
        <w:rPr>
          <w:rFonts w:ascii="Verdana" w:hAnsi="Verdana"/>
          <w:sz w:val="20"/>
          <w:szCs w:val="20"/>
        </w:rPr>
      </w:pPr>
    </w:p>
    <w:p w14:paraId="7E38D897" w14:textId="7F17B6A5" w:rsidR="0008021A" w:rsidRPr="00DC1ADA" w:rsidRDefault="003F071A" w:rsidP="0008021A">
      <w:pPr>
        <w:pStyle w:val="PlainText"/>
        <w:ind w:left="284"/>
        <w:jc w:val="both"/>
        <w:rPr>
          <w:rFonts w:ascii="Verdana" w:hAnsi="Verdana"/>
          <w:sz w:val="20"/>
          <w:szCs w:val="20"/>
        </w:rPr>
      </w:pPr>
      <w:r w:rsidRPr="00CF56B0">
        <w:rPr>
          <w:rFonts w:ascii="Verdana" w:hAnsi="Verdana"/>
          <w:sz w:val="20"/>
          <w:szCs w:val="20"/>
        </w:rPr>
        <w:t>It is planned that a poster, essay and RE and EE model competition will be launched</w:t>
      </w:r>
      <w:r w:rsidR="000133BF" w:rsidRPr="00CF56B0">
        <w:rPr>
          <w:rFonts w:ascii="Verdana" w:hAnsi="Verdana"/>
          <w:sz w:val="20"/>
          <w:szCs w:val="20"/>
        </w:rPr>
        <w:t xml:space="preserve"> earlier</w:t>
      </w:r>
      <w:r w:rsidRPr="00CF56B0">
        <w:rPr>
          <w:rFonts w:ascii="Verdana" w:hAnsi="Verdana"/>
          <w:sz w:val="20"/>
          <w:szCs w:val="20"/>
        </w:rPr>
        <w:t xml:space="preserve"> and for the winners to be announced on the same week.   </w:t>
      </w:r>
      <w:r>
        <w:rPr>
          <w:rFonts w:ascii="Verdana" w:hAnsi="Verdana"/>
          <w:sz w:val="20"/>
          <w:szCs w:val="20"/>
        </w:rPr>
        <w:t xml:space="preserve"> </w:t>
      </w:r>
    </w:p>
    <w:p w14:paraId="00CC28DE" w14:textId="77777777" w:rsidR="0008021A" w:rsidRPr="00DC1ADA" w:rsidRDefault="0008021A" w:rsidP="00C60415">
      <w:pPr>
        <w:pStyle w:val="ListParagraph"/>
        <w:ind w:left="284"/>
        <w:jc w:val="both"/>
        <w:rPr>
          <w:rFonts w:ascii="Verdana" w:hAnsi="Verdana"/>
          <w:sz w:val="20"/>
          <w:szCs w:val="20"/>
          <w:lang w:val="en-AU"/>
        </w:rPr>
      </w:pPr>
    </w:p>
    <w:p w14:paraId="4912F533" w14:textId="77777777" w:rsidR="0089216F" w:rsidRPr="00DC1ADA" w:rsidRDefault="0089216F" w:rsidP="00C60415">
      <w:pPr>
        <w:pStyle w:val="ListParagraph"/>
        <w:ind w:left="1080"/>
        <w:jc w:val="both"/>
        <w:rPr>
          <w:rFonts w:ascii="Verdana" w:hAnsi="Verdana"/>
          <w:sz w:val="20"/>
          <w:szCs w:val="20"/>
        </w:rPr>
      </w:pPr>
    </w:p>
    <w:p w14:paraId="0EE45C2E" w14:textId="41113F97" w:rsidR="0062260F" w:rsidRPr="00DC1ADA" w:rsidRDefault="0062260F" w:rsidP="00C60415">
      <w:pPr>
        <w:pStyle w:val="ListParagraph"/>
        <w:numPr>
          <w:ilvl w:val="0"/>
          <w:numId w:val="1"/>
        </w:numPr>
        <w:ind w:left="567" w:hanging="567"/>
        <w:jc w:val="both"/>
        <w:rPr>
          <w:rFonts w:ascii="Verdana" w:hAnsi="Verdana"/>
          <w:b/>
          <w:sz w:val="20"/>
          <w:szCs w:val="20"/>
        </w:rPr>
      </w:pPr>
      <w:r w:rsidRPr="00DC1ADA">
        <w:rPr>
          <w:rFonts w:ascii="Verdana" w:hAnsi="Verdana"/>
          <w:b/>
          <w:sz w:val="20"/>
          <w:szCs w:val="20"/>
        </w:rPr>
        <w:t>Possible Partners</w:t>
      </w:r>
    </w:p>
    <w:p w14:paraId="69B100BD" w14:textId="688ABD5A" w:rsidR="0062260F" w:rsidRPr="00DC1ADA" w:rsidRDefault="00700E35" w:rsidP="00C60415">
      <w:pPr>
        <w:spacing w:after="0" w:line="240" w:lineRule="auto"/>
        <w:jc w:val="both"/>
        <w:rPr>
          <w:rFonts w:ascii="Verdana" w:hAnsi="Verdana"/>
          <w:sz w:val="20"/>
          <w:szCs w:val="20"/>
        </w:rPr>
      </w:pPr>
      <w:r w:rsidRPr="00DC1ADA">
        <w:rPr>
          <w:rFonts w:ascii="Verdana" w:hAnsi="Verdana"/>
          <w:sz w:val="20"/>
          <w:szCs w:val="20"/>
        </w:rPr>
        <w:t xml:space="preserve">The </w:t>
      </w:r>
      <w:r w:rsidR="009E521B" w:rsidRPr="00DC1ADA">
        <w:rPr>
          <w:rFonts w:ascii="Verdana" w:hAnsi="Verdana"/>
          <w:sz w:val="20"/>
          <w:szCs w:val="20"/>
        </w:rPr>
        <w:t xml:space="preserve">dialogue </w:t>
      </w:r>
      <w:r w:rsidR="00DA4F15" w:rsidRPr="00DC1ADA">
        <w:rPr>
          <w:rFonts w:ascii="Verdana" w:hAnsi="Verdana"/>
          <w:sz w:val="20"/>
          <w:szCs w:val="20"/>
        </w:rPr>
        <w:t xml:space="preserve"> </w:t>
      </w:r>
      <w:r w:rsidR="00ED6ABA" w:rsidRPr="00DC1ADA">
        <w:rPr>
          <w:rFonts w:ascii="Verdana" w:hAnsi="Verdana"/>
          <w:sz w:val="20"/>
          <w:szCs w:val="20"/>
        </w:rPr>
        <w:t xml:space="preserve">will be conducted as </w:t>
      </w:r>
      <w:r w:rsidR="007063B8" w:rsidRPr="00DC1ADA">
        <w:rPr>
          <w:rFonts w:ascii="Verdana" w:hAnsi="Verdana"/>
          <w:sz w:val="20"/>
          <w:szCs w:val="20"/>
        </w:rPr>
        <w:t xml:space="preserve">a </w:t>
      </w:r>
      <w:r w:rsidR="00ED6ABA" w:rsidRPr="00DC1ADA">
        <w:rPr>
          <w:rFonts w:ascii="Verdana" w:hAnsi="Verdana"/>
          <w:noProof/>
          <w:sz w:val="20"/>
          <w:szCs w:val="20"/>
        </w:rPr>
        <w:t>partnership</w:t>
      </w:r>
      <w:r w:rsidR="00ED6ABA" w:rsidRPr="00DC1ADA">
        <w:rPr>
          <w:rFonts w:ascii="Verdana" w:hAnsi="Verdana"/>
          <w:sz w:val="20"/>
          <w:szCs w:val="20"/>
        </w:rPr>
        <w:t xml:space="preserve"> </w:t>
      </w:r>
      <w:r w:rsidR="00DA4F15" w:rsidRPr="00DC1ADA">
        <w:rPr>
          <w:rFonts w:ascii="Verdana" w:hAnsi="Verdana"/>
          <w:sz w:val="20"/>
          <w:szCs w:val="20"/>
        </w:rPr>
        <w:t xml:space="preserve">between PCREEE, </w:t>
      </w:r>
      <w:r w:rsidR="0009356F" w:rsidRPr="00DC1ADA">
        <w:rPr>
          <w:rFonts w:ascii="Verdana" w:hAnsi="Verdana"/>
          <w:sz w:val="20"/>
          <w:szCs w:val="20"/>
        </w:rPr>
        <w:t>PALS, PacTVET, SPREP,</w:t>
      </w:r>
      <w:r w:rsidR="00C7444A">
        <w:rPr>
          <w:rFonts w:ascii="Verdana" w:hAnsi="Verdana"/>
          <w:sz w:val="20"/>
          <w:szCs w:val="20"/>
        </w:rPr>
        <w:t xml:space="preserve"> NDC Hub,</w:t>
      </w:r>
      <w:r w:rsidR="0009356F" w:rsidRPr="00DC1ADA">
        <w:rPr>
          <w:rFonts w:ascii="Verdana" w:hAnsi="Verdana"/>
          <w:sz w:val="20"/>
          <w:szCs w:val="20"/>
        </w:rPr>
        <w:t xml:space="preserve"> the </w:t>
      </w:r>
      <w:r w:rsidR="00B44AD6" w:rsidRPr="00DC1ADA">
        <w:rPr>
          <w:rFonts w:ascii="Verdana" w:hAnsi="Verdana"/>
          <w:sz w:val="20"/>
          <w:szCs w:val="20"/>
        </w:rPr>
        <w:t>Tuvalu</w:t>
      </w:r>
      <w:r w:rsidR="0009356F" w:rsidRPr="00DC1ADA">
        <w:rPr>
          <w:rFonts w:ascii="Verdana" w:hAnsi="Verdana"/>
          <w:sz w:val="20"/>
          <w:szCs w:val="20"/>
        </w:rPr>
        <w:t xml:space="preserve"> </w:t>
      </w:r>
      <w:r w:rsidR="00C7444A">
        <w:rPr>
          <w:rFonts w:ascii="Verdana" w:hAnsi="Verdana"/>
          <w:sz w:val="20"/>
          <w:szCs w:val="20"/>
        </w:rPr>
        <w:t xml:space="preserve">Electricity </w:t>
      </w:r>
      <w:r w:rsidR="0009356F" w:rsidRPr="00DC1ADA">
        <w:rPr>
          <w:rFonts w:ascii="Verdana" w:hAnsi="Verdana"/>
          <w:sz w:val="20"/>
          <w:szCs w:val="20"/>
        </w:rPr>
        <w:t xml:space="preserve"> Corporation, </w:t>
      </w:r>
      <w:r w:rsidR="00B44AD6" w:rsidRPr="00DC1ADA">
        <w:rPr>
          <w:rFonts w:ascii="Verdana" w:hAnsi="Verdana"/>
          <w:sz w:val="20"/>
          <w:szCs w:val="20"/>
        </w:rPr>
        <w:t>Tuvalu</w:t>
      </w:r>
      <w:r w:rsidR="0009356F" w:rsidRPr="00DC1ADA">
        <w:rPr>
          <w:rFonts w:ascii="Verdana" w:hAnsi="Verdana"/>
          <w:sz w:val="20"/>
          <w:szCs w:val="20"/>
        </w:rPr>
        <w:t>’s Department of Climate Change</w:t>
      </w:r>
      <w:r w:rsidR="00C7444A">
        <w:rPr>
          <w:rFonts w:ascii="Verdana" w:hAnsi="Verdana"/>
          <w:sz w:val="20"/>
          <w:szCs w:val="20"/>
        </w:rPr>
        <w:t>, Tuvalu’s Chamber of Commerce, the Tuvalu Civil Society</w:t>
      </w:r>
      <w:r w:rsidR="0009356F" w:rsidRPr="00DC1ADA">
        <w:rPr>
          <w:rFonts w:ascii="Verdana" w:hAnsi="Verdana"/>
          <w:sz w:val="20"/>
          <w:szCs w:val="20"/>
        </w:rPr>
        <w:t xml:space="preserve"> </w:t>
      </w:r>
      <w:r w:rsidR="00C7444A">
        <w:rPr>
          <w:rFonts w:ascii="Verdana" w:hAnsi="Verdana"/>
          <w:sz w:val="20"/>
          <w:szCs w:val="20"/>
        </w:rPr>
        <w:t xml:space="preserve">Forum(?) </w:t>
      </w:r>
      <w:r w:rsidR="0009356F" w:rsidRPr="00DC1ADA">
        <w:rPr>
          <w:rFonts w:ascii="Verdana" w:hAnsi="Verdana"/>
          <w:sz w:val="20"/>
          <w:szCs w:val="20"/>
        </w:rPr>
        <w:t xml:space="preserve">as well as the Ministry of Infrastructure, the local Chamber of Commerce as well as other arms of government.  </w:t>
      </w:r>
      <w:r w:rsidR="00ED6ABA" w:rsidRPr="00DC1ADA">
        <w:rPr>
          <w:rFonts w:ascii="Verdana" w:hAnsi="Verdana"/>
          <w:sz w:val="20"/>
          <w:szCs w:val="20"/>
        </w:rPr>
        <w:t xml:space="preserve"> </w:t>
      </w:r>
    </w:p>
    <w:p w14:paraId="0CF872B5" w14:textId="77777777" w:rsidR="00413B50" w:rsidRPr="00DC1ADA" w:rsidRDefault="00413B50" w:rsidP="00C60415">
      <w:pPr>
        <w:spacing w:after="0" w:line="240" w:lineRule="auto"/>
        <w:jc w:val="both"/>
        <w:rPr>
          <w:rFonts w:ascii="Verdana" w:hAnsi="Verdana"/>
          <w:b/>
          <w:sz w:val="20"/>
          <w:szCs w:val="20"/>
        </w:rPr>
      </w:pPr>
    </w:p>
    <w:p w14:paraId="32554F23" w14:textId="621203C9" w:rsidR="00413B50" w:rsidRPr="00DC1ADA" w:rsidRDefault="00413B50" w:rsidP="00C60415">
      <w:pPr>
        <w:pStyle w:val="ListParagraph"/>
        <w:numPr>
          <w:ilvl w:val="0"/>
          <w:numId w:val="1"/>
        </w:numPr>
        <w:ind w:left="567" w:hanging="567"/>
        <w:jc w:val="both"/>
        <w:rPr>
          <w:rFonts w:ascii="Verdana" w:hAnsi="Verdana"/>
          <w:b/>
          <w:sz w:val="20"/>
          <w:szCs w:val="20"/>
        </w:rPr>
      </w:pPr>
      <w:r w:rsidRPr="00DC1ADA">
        <w:rPr>
          <w:rFonts w:ascii="Verdana" w:hAnsi="Verdana"/>
          <w:b/>
          <w:sz w:val="20"/>
          <w:szCs w:val="20"/>
        </w:rPr>
        <w:t>Complementarity and Replicability</w:t>
      </w:r>
    </w:p>
    <w:p w14:paraId="68282D14" w14:textId="17CB909A" w:rsidR="00FC2063" w:rsidRPr="00DC1ADA" w:rsidRDefault="00FC2063" w:rsidP="00C60415">
      <w:pPr>
        <w:pStyle w:val="ListParagraph"/>
        <w:jc w:val="both"/>
        <w:rPr>
          <w:rFonts w:ascii="Verdana" w:hAnsi="Verdana"/>
          <w:b/>
          <w:sz w:val="20"/>
          <w:szCs w:val="20"/>
        </w:rPr>
      </w:pPr>
    </w:p>
    <w:p w14:paraId="045212D8" w14:textId="21323A0B" w:rsidR="00FC2063" w:rsidRPr="00DC1ADA" w:rsidRDefault="00FC2063" w:rsidP="00C60415">
      <w:pPr>
        <w:pStyle w:val="ListParagraph"/>
        <w:ind w:left="0"/>
        <w:jc w:val="both"/>
        <w:rPr>
          <w:rFonts w:ascii="Verdana" w:hAnsi="Verdana"/>
          <w:sz w:val="20"/>
          <w:szCs w:val="20"/>
        </w:rPr>
      </w:pPr>
      <w:r w:rsidRPr="00DC1ADA">
        <w:rPr>
          <w:rFonts w:ascii="Verdana" w:hAnsi="Verdana"/>
          <w:sz w:val="20"/>
          <w:szCs w:val="20"/>
        </w:rPr>
        <w:t xml:space="preserve">The </w:t>
      </w:r>
      <w:r w:rsidR="00D27AB9" w:rsidRPr="00DC1ADA">
        <w:rPr>
          <w:rFonts w:ascii="Verdana" w:hAnsi="Verdana"/>
          <w:sz w:val="20"/>
          <w:szCs w:val="20"/>
        </w:rPr>
        <w:t xml:space="preserve">dialogue </w:t>
      </w:r>
      <w:r w:rsidRPr="00DC1ADA">
        <w:rPr>
          <w:rFonts w:ascii="Verdana" w:hAnsi="Verdana"/>
          <w:sz w:val="20"/>
          <w:szCs w:val="20"/>
        </w:rPr>
        <w:t>is open to be integrated with other related events of partners.</w:t>
      </w:r>
    </w:p>
    <w:p w14:paraId="3A492A2C" w14:textId="77777777" w:rsidR="00FC2063" w:rsidRPr="00DC1ADA" w:rsidRDefault="00FC2063" w:rsidP="00C60415">
      <w:pPr>
        <w:pStyle w:val="ListParagraph"/>
        <w:ind w:left="0"/>
        <w:jc w:val="both"/>
        <w:rPr>
          <w:rFonts w:ascii="Verdana" w:hAnsi="Verdana"/>
          <w:sz w:val="20"/>
          <w:szCs w:val="20"/>
        </w:rPr>
      </w:pPr>
    </w:p>
    <w:p w14:paraId="77771F5C" w14:textId="34D32EC6" w:rsidR="00FC2063" w:rsidRPr="00DC1ADA" w:rsidRDefault="00FC2063" w:rsidP="00C60415">
      <w:pPr>
        <w:pStyle w:val="ListParagraph"/>
        <w:ind w:left="0"/>
        <w:jc w:val="both"/>
        <w:rPr>
          <w:rFonts w:ascii="Verdana" w:hAnsi="Verdana"/>
          <w:sz w:val="20"/>
          <w:szCs w:val="20"/>
        </w:rPr>
      </w:pPr>
      <w:r w:rsidRPr="00DC1ADA">
        <w:rPr>
          <w:rFonts w:ascii="Verdana" w:hAnsi="Verdana"/>
          <w:sz w:val="20"/>
          <w:szCs w:val="20"/>
        </w:rPr>
        <w:t xml:space="preserve">The </w:t>
      </w:r>
      <w:r w:rsidR="00D012A8" w:rsidRPr="00DC1ADA">
        <w:rPr>
          <w:rFonts w:ascii="Verdana" w:hAnsi="Verdana"/>
          <w:sz w:val="20"/>
          <w:szCs w:val="20"/>
        </w:rPr>
        <w:t>Dialogue is relevant to the work of the Pacific NDC Hub as well as to the GCF Accredited Entity role of SPREP</w:t>
      </w:r>
      <w:r w:rsidR="00C7444A">
        <w:rPr>
          <w:rFonts w:ascii="Verdana" w:hAnsi="Verdana"/>
          <w:sz w:val="20"/>
          <w:szCs w:val="20"/>
        </w:rPr>
        <w:t xml:space="preserve"> and both will be approached to participate in the event</w:t>
      </w:r>
      <w:r w:rsidR="00D012A8" w:rsidRPr="00DC1ADA">
        <w:rPr>
          <w:rFonts w:ascii="Verdana" w:hAnsi="Verdana"/>
          <w:sz w:val="20"/>
          <w:szCs w:val="20"/>
        </w:rPr>
        <w:t xml:space="preserve">.   </w:t>
      </w:r>
    </w:p>
    <w:p w14:paraId="51467400" w14:textId="77777777" w:rsidR="00121187" w:rsidRPr="00DC1ADA" w:rsidRDefault="00121187" w:rsidP="00C60415">
      <w:pPr>
        <w:pStyle w:val="ListParagraph"/>
        <w:ind w:left="0"/>
        <w:jc w:val="both"/>
        <w:rPr>
          <w:rFonts w:ascii="Verdana" w:hAnsi="Verdana"/>
          <w:sz w:val="20"/>
          <w:szCs w:val="20"/>
        </w:rPr>
      </w:pPr>
    </w:p>
    <w:p w14:paraId="59664B44" w14:textId="2D8F0D53" w:rsidR="00D73E16" w:rsidRPr="00DC1ADA" w:rsidRDefault="00D73E16" w:rsidP="00C60415">
      <w:pPr>
        <w:pStyle w:val="ListParagraph"/>
        <w:numPr>
          <w:ilvl w:val="0"/>
          <w:numId w:val="1"/>
        </w:numPr>
        <w:ind w:left="567" w:hanging="567"/>
        <w:jc w:val="both"/>
        <w:rPr>
          <w:rFonts w:ascii="Verdana" w:hAnsi="Verdana"/>
          <w:b/>
          <w:sz w:val="20"/>
          <w:szCs w:val="20"/>
        </w:rPr>
      </w:pPr>
      <w:r w:rsidRPr="00DC1ADA">
        <w:rPr>
          <w:rFonts w:ascii="Verdana" w:hAnsi="Verdana"/>
          <w:b/>
          <w:sz w:val="20"/>
          <w:szCs w:val="20"/>
        </w:rPr>
        <w:t xml:space="preserve">Budget </w:t>
      </w:r>
      <w:r w:rsidR="003444C7" w:rsidRPr="00DC1ADA">
        <w:rPr>
          <w:rFonts w:ascii="Verdana" w:hAnsi="Verdana"/>
          <w:sz w:val="20"/>
          <w:szCs w:val="20"/>
        </w:rPr>
        <w:t xml:space="preserve">(based on 25 people, including </w:t>
      </w:r>
      <w:r w:rsidR="00C7444A">
        <w:rPr>
          <w:rFonts w:ascii="Verdana" w:hAnsi="Verdana"/>
          <w:sz w:val="20"/>
          <w:szCs w:val="20"/>
        </w:rPr>
        <w:t xml:space="preserve">3 </w:t>
      </w:r>
      <w:r w:rsidR="003444C7" w:rsidRPr="00DC1ADA">
        <w:rPr>
          <w:rFonts w:ascii="Verdana" w:hAnsi="Verdana"/>
          <w:sz w:val="20"/>
          <w:szCs w:val="20"/>
        </w:rPr>
        <w:t xml:space="preserve">resources people) </w:t>
      </w:r>
    </w:p>
    <w:tbl>
      <w:tblPr>
        <w:tblStyle w:val="TableGrid"/>
        <w:tblW w:w="9351" w:type="dxa"/>
        <w:tblLook w:val="04A0" w:firstRow="1" w:lastRow="0" w:firstColumn="1" w:lastColumn="0" w:noHBand="0" w:noVBand="1"/>
      </w:tblPr>
      <w:tblGrid>
        <w:gridCol w:w="1811"/>
        <w:gridCol w:w="1541"/>
        <w:gridCol w:w="5999"/>
      </w:tblGrid>
      <w:tr w:rsidR="00845E8E" w:rsidRPr="00DC1ADA" w14:paraId="359B2A58" w14:textId="77777777" w:rsidTr="00845E8E">
        <w:tc>
          <w:tcPr>
            <w:tcW w:w="1558"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44546A" w:themeFill="text2"/>
          </w:tcPr>
          <w:p w14:paraId="3B729B5D" w14:textId="71604C2E" w:rsidR="003444C7" w:rsidRPr="00DC1ADA" w:rsidRDefault="003444C7" w:rsidP="00C60415">
            <w:pPr>
              <w:jc w:val="both"/>
              <w:rPr>
                <w:rFonts w:ascii="Verdana" w:hAnsi="Verdana"/>
                <w:b/>
                <w:color w:val="FFFFFF" w:themeColor="background1"/>
                <w:sz w:val="20"/>
                <w:szCs w:val="20"/>
              </w:rPr>
            </w:pPr>
            <w:r w:rsidRPr="00DC1ADA">
              <w:rPr>
                <w:rFonts w:ascii="Verdana" w:hAnsi="Verdana"/>
                <w:b/>
                <w:color w:val="FFFFFF" w:themeColor="background1"/>
                <w:sz w:val="20"/>
                <w:szCs w:val="20"/>
              </w:rPr>
              <w:t>Cost Item</w:t>
            </w:r>
          </w:p>
        </w:tc>
        <w:tc>
          <w:tcPr>
            <w:tcW w:w="155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44546A" w:themeFill="text2"/>
          </w:tcPr>
          <w:p w14:paraId="36BF0AD7" w14:textId="0861095B" w:rsidR="003444C7" w:rsidRPr="00DC1ADA" w:rsidRDefault="003444C7" w:rsidP="003F071A">
            <w:pPr>
              <w:jc w:val="both"/>
              <w:rPr>
                <w:rFonts w:ascii="Verdana" w:hAnsi="Verdana"/>
                <w:b/>
                <w:color w:val="FFFFFF" w:themeColor="background1"/>
                <w:sz w:val="20"/>
                <w:szCs w:val="20"/>
              </w:rPr>
            </w:pPr>
            <w:r w:rsidRPr="00DC1ADA">
              <w:rPr>
                <w:rFonts w:ascii="Verdana" w:hAnsi="Verdana"/>
                <w:b/>
                <w:color w:val="FFFFFF" w:themeColor="background1"/>
                <w:sz w:val="20"/>
                <w:szCs w:val="20"/>
              </w:rPr>
              <w:t>Estimate [</w:t>
            </w:r>
            <w:r w:rsidR="003F071A">
              <w:rPr>
                <w:rFonts w:ascii="Verdana" w:hAnsi="Verdana"/>
                <w:b/>
                <w:color w:val="FFFFFF" w:themeColor="background1"/>
                <w:sz w:val="20"/>
                <w:szCs w:val="20"/>
              </w:rPr>
              <w:t>AuD</w:t>
            </w:r>
            <w:r w:rsidRPr="00DC1ADA">
              <w:rPr>
                <w:rFonts w:ascii="Verdana" w:hAnsi="Verdana"/>
                <w:b/>
                <w:color w:val="FFFFFF" w:themeColor="background1"/>
                <w:sz w:val="20"/>
                <w:szCs w:val="20"/>
              </w:rPr>
              <w:t>]</w:t>
            </w:r>
          </w:p>
        </w:tc>
        <w:tc>
          <w:tcPr>
            <w:tcW w:w="6235"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44546A" w:themeFill="text2"/>
          </w:tcPr>
          <w:p w14:paraId="5A0F9B97" w14:textId="40F7C090" w:rsidR="003444C7" w:rsidRPr="00DC1ADA" w:rsidRDefault="003444C7" w:rsidP="00C60415">
            <w:pPr>
              <w:jc w:val="both"/>
              <w:rPr>
                <w:rFonts w:ascii="Verdana" w:hAnsi="Verdana"/>
                <w:b/>
                <w:color w:val="FFFFFF" w:themeColor="background1"/>
                <w:sz w:val="20"/>
                <w:szCs w:val="20"/>
              </w:rPr>
            </w:pPr>
            <w:r w:rsidRPr="00DC1ADA">
              <w:rPr>
                <w:rFonts w:ascii="Verdana" w:hAnsi="Verdana"/>
                <w:b/>
                <w:color w:val="FFFFFF" w:themeColor="background1"/>
                <w:sz w:val="20"/>
                <w:szCs w:val="20"/>
              </w:rPr>
              <w:t>Comments</w:t>
            </w:r>
          </w:p>
        </w:tc>
      </w:tr>
      <w:tr w:rsidR="003444C7" w:rsidRPr="00DC1ADA" w14:paraId="57D62F37" w14:textId="77777777" w:rsidTr="00845E8E">
        <w:tc>
          <w:tcPr>
            <w:tcW w:w="1558" w:type="dxa"/>
            <w:tcBorders>
              <w:top w:val="single" w:sz="4" w:space="0" w:color="FFFFFF" w:themeColor="background1"/>
            </w:tcBorders>
          </w:tcPr>
          <w:p w14:paraId="1CB45374" w14:textId="72E06784" w:rsidR="003444C7" w:rsidRPr="00DC1ADA" w:rsidRDefault="003444C7" w:rsidP="00C60415">
            <w:pPr>
              <w:jc w:val="both"/>
              <w:rPr>
                <w:rFonts w:ascii="Verdana" w:hAnsi="Verdana"/>
                <w:sz w:val="20"/>
                <w:szCs w:val="20"/>
              </w:rPr>
            </w:pPr>
            <w:r w:rsidRPr="00DC1ADA">
              <w:rPr>
                <w:rFonts w:ascii="Verdana" w:hAnsi="Verdana"/>
                <w:sz w:val="20"/>
                <w:szCs w:val="20"/>
              </w:rPr>
              <w:t xml:space="preserve"> Travel </w:t>
            </w:r>
          </w:p>
        </w:tc>
        <w:tc>
          <w:tcPr>
            <w:tcW w:w="1558" w:type="dxa"/>
            <w:tcBorders>
              <w:top w:val="single" w:sz="4" w:space="0" w:color="FFFFFF" w:themeColor="background1"/>
            </w:tcBorders>
          </w:tcPr>
          <w:p w14:paraId="4CF248AE" w14:textId="77777777" w:rsidR="003444C7" w:rsidRPr="00DC1ADA" w:rsidRDefault="003444C7" w:rsidP="00C60415">
            <w:pPr>
              <w:jc w:val="both"/>
              <w:rPr>
                <w:rFonts w:ascii="Verdana" w:hAnsi="Verdana"/>
                <w:b/>
                <w:sz w:val="20"/>
                <w:szCs w:val="20"/>
              </w:rPr>
            </w:pPr>
          </w:p>
        </w:tc>
        <w:tc>
          <w:tcPr>
            <w:tcW w:w="6235" w:type="dxa"/>
            <w:tcBorders>
              <w:top w:val="single" w:sz="4" w:space="0" w:color="FFFFFF" w:themeColor="background1"/>
            </w:tcBorders>
          </w:tcPr>
          <w:p w14:paraId="05DB1641" w14:textId="129426D6" w:rsidR="003444C7" w:rsidRPr="00DC1ADA" w:rsidRDefault="003444C7" w:rsidP="00C60415">
            <w:pPr>
              <w:jc w:val="both"/>
              <w:rPr>
                <w:rFonts w:ascii="Verdana" w:hAnsi="Verdana"/>
                <w:sz w:val="20"/>
                <w:szCs w:val="20"/>
              </w:rPr>
            </w:pPr>
            <w:r w:rsidRPr="00DC1ADA">
              <w:rPr>
                <w:rFonts w:ascii="Verdana" w:hAnsi="Verdana"/>
                <w:sz w:val="20"/>
                <w:szCs w:val="20"/>
              </w:rPr>
              <w:t xml:space="preserve">Each project to cover their own travel  </w:t>
            </w:r>
          </w:p>
        </w:tc>
      </w:tr>
      <w:tr w:rsidR="003444C7" w:rsidRPr="00DC1ADA" w14:paraId="08471A62" w14:textId="77777777" w:rsidTr="003444C7">
        <w:tc>
          <w:tcPr>
            <w:tcW w:w="1558" w:type="dxa"/>
          </w:tcPr>
          <w:p w14:paraId="4EDE2C8B" w14:textId="6C4BCDB2" w:rsidR="003444C7" w:rsidRPr="00DC1ADA" w:rsidRDefault="003444C7" w:rsidP="00C60415">
            <w:pPr>
              <w:jc w:val="both"/>
              <w:rPr>
                <w:rFonts w:ascii="Verdana" w:hAnsi="Verdana"/>
                <w:sz w:val="20"/>
                <w:szCs w:val="20"/>
              </w:rPr>
            </w:pPr>
            <w:r w:rsidRPr="00DC1ADA">
              <w:rPr>
                <w:rFonts w:ascii="Verdana" w:hAnsi="Verdana"/>
                <w:sz w:val="20"/>
                <w:szCs w:val="20"/>
              </w:rPr>
              <w:t>Venue</w:t>
            </w:r>
          </w:p>
        </w:tc>
        <w:tc>
          <w:tcPr>
            <w:tcW w:w="1558" w:type="dxa"/>
          </w:tcPr>
          <w:p w14:paraId="3C5FA8FD" w14:textId="4BF1584A" w:rsidR="003444C7" w:rsidRPr="00DC1ADA" w:rsidRDefault="000133BF" w:rsidP="00C60415">
            <w:pPr>
              <w:jc w:val="both"/>
              <w:rPr>
                <w:rFonts w:ascii="Verdana" w:hAnsi="Verdana"/>
                <w:sz w:val="20"/>
                <w:szCs w:val="20"/>
              </w:rPr>
            </w:pPr>
            <w:r>
              <w:rPr>
                <w:rFonts w:ascii="Verdana" w:hAnsi="Verdana"/>
                <w:sz w:val="20"/>
                <w:szCs w:val="20"/>
              </w:rPr>
              <w:t>1</w:t>
            </w:r>
            <w:r w:rsidR="003F071A">
              <w:rPr>
                <w:rFonts w:ascii="Verdana" w:hAnsi="Verdana"/>
                <w:sz w:val="20"/>
                <w:szCs w:val="20"/>
              </w:rPr>
              <w:t>000</w:t>
            </w:r>
          </w:p>
        </w:tc>
        <w:tc>
          <w:tcPr>
            <w:tcW w:w="6235" w:type="dxa"/>
          </w:tcPr>
          <w:p w14:paraId="3CE2B93E" w14:textId="5A5FE695" w:rsidR="003444C7" w:rsidRPr="00DC1ADA" w:rsidRDefault="003444C7" w:rsidP="00C60415">
            <w:pPr>
              <w:jc w:val="both"/>
              <w:rPr>
                <w:rFonts w:ascii="Verdana" w:hAnsi="Verdana"/>
                <w:sz w:val="20"/>
                <w:szCs w:val="20"/>
              </w:rPr>
            </w:pPr>
            <w:bookmarkStart w:id="0" w:name="_GoBack"/>
            <w:bookmarkEnd w:id="0"/>
          </w:p>
        </w:tc>
      </w:tr>
      <w:tr w:rsidR="003444C7" w:rsidRPr="00DC1ADA" w14:paraId="4882CF4E" w14:textId="77777777" w:rsidTr="003444C7">
        <w:tc>
          <w:tcPr>
            <w:tcW w:w="1558" w:type="dxa"/>
          </w:tcPr>
          <w:p w14:paraId="58A5DA65" w14:textId="34F02508" w:rsidR="003444C7" w:rsidRPr="00DC1ADA" w:rsidRDefault="003444C7" w:rsidP="00C60415">
            <w:pPr>
              <w:jc w:val="both"/>
              <w:rPr>
                <w:rFonts w:ascii="Verdana" w:hAnsi="Verdana"/>
                <w:sz w:val="20"/>
                <w:szCs w:val="20"/>
              </w:rPr>
            </w:pPr>
            <w:r w:rsidRPr="00DC1ADA">
              <w:rPr>
                <w:rFonts w:ascii="Verdana" w:hAnsi="Verdana"/>
                <w:sz w:val="20"/>
                <w:szCs w:val="20"/>
              </w:rPr>
              <w:t xml:space="preserve">Catering </w:t>
            </w:r>
          </w:p>
        </w:tc>
        <w:tc>
          <w:tcPr>
            <w:tcW w:w="1558" w:type="dxa"/>
          </w:tcPr>
          <w:p w14:paraId="6DB829BC" w14:textId="250272A1" w:rsidR="003444C7" w:rsidRPr="003F071A" w:rsidRDefault="003F071A" w:rsidP="003F071A">
            <w:pPr>
              <w:jc w:val="both"/>
              <w:rPr>
                <w:rFonts w:ascii="Verdana" w:hAnsi="Verdana"/>
                <w:sz w:val="20"/>
                <w:szCs w:val="20"/>
              </w:rPr>
            </w:pPr>
            <w:r w:rsidRPr="003F071A">
              <w:rPr>
                <w:rFonts w:ascii="Verdana" w:hAnsi="Verdana"/>
                <w:sz w:val="20"/>
                <w:szCs w:val="20"/>
              </w:rPr>
              <w:t>4000</w:t>
            </w:r>
          </w:p>
        </w:tc>
        <w:tc>
          <w:tcPr>
            <w:tcW w:w="6235" w:type="dxa"/>
          </w:tcPr>
          <w:p w14:paraId="4D25F15B" w14:textId="2D3758D2" w:rsidR="003444C7" w:rsidRPr="00DC1ADA" w:rsidRDefault="000133BF" w:rsidP="00C60415">
            <w:pPr>
              <w:jc w:val="both"/>
              <w:rPr>
                <w:rFonts w:ascii="Verdana" w:hAnsi="Verdana"/>
                <w:sz w:val="20"/>
                <w:szCs w:val="20"/>
              </w:rPr>
            </w:pPr>
            <w:r>
              <w:rPr>
                <w:rFonts w:ascii="Verdana" w:hAnsi="Verdana"/>
                <w:sz w:val="20"/>
                <w:szCs w:val="20"/>
              </w:rPr>
              <w:t>PCREEE</w:t>
            </w:r>
          </w:p>
        </w:tc>
      </w:tr>
      <w:tr w:rsidR="000133BF" w:rsidRPr="00DC1ADA" w14:paraId="38BEF64E" w14:textId="77777777" w:rsidTr="003444C7">
        <w:tc>
          <w:tcPr>
            <w:tcW w:w="1558" w:type="dxa"/>
          </w:tcPr>
          <w:p w14:paraId="37A606E2" w14:textId="1F617A47" w:rsidR="000133BF" w:rsidRPr="00DC1ADA" w:rsidRDefault="000133BF" w:rsidP="00C60415">
            <w:pPr>
              <w:jc w:val="both"/>
              <w:rPr>
                <w:rFonts w:ascii="Verdana" w:hAnsi="Verdana"/>
                <w:sz w:val="20"/>
                <w:szCs w:val="20"/>
              </w:rPr>
            </w:pPr>
            <w:r>
              <w:rPr>
                <w:rFonts w:ascii="Verdana" w:hAnsi="Verdana"/>
                <w:sz w:val="20"/>
                <w:szCs w:val="20"/>
              </w:rPr>
              <w:t xml:space="preserve">Schools Competition </w:t>
            </w:r>
          </w:p>
        </w:tc>
        <w:tc>
          <w:tcPr>
            <w:tcW w:w="1558" w:type="dxa"/>
          </w:tcPr>
          <w:p w14:paraId="7762DF0B" w14:textId="25381818" w:rsidR="000133BF" w:rsidRPr="003F071A" w:rsidRDefault="000133BF" w:rsidP="003F071A">
            <w:pPr>
              <w:jc w:val="both"/>
              <w:rPr>
                <w:rFonts w:ascii="Verdana" w:hAnsi="Verdana"/>
                <w:sz w:val="20"/>
                <w:szCs w:val="20"/>
              </w:rPr>
            </w:pPr>
            <w:r>
              <w:rPr>
                <w:rFonts w:ascii="Verdana" w:hAnsi="Verdana"/>
                <w:sz w:val="20"/>
                <w:szCs w:val="20"/>
              </w:rPr>
              <w:t>2000</w:t>
            </w:r>
          </w:p>
        </w:tc>
        <w:tc>
          <w:tcPr>
            <w:tcW w:w="6235" w:type="dxa"/>
          </w:tcPr>
          <w:p w14:paraId="2713AC1F" w14:textId="77777777" w:rsidR="000133BF" w:rsidRDefault="000133BF" w:rsidP="00C60415">
            <w:pPr>
              <w:jc w:val="both"/>
              <w:rPr>
                <w:rFonts w:ascii="Verdana" w:hAnsi="Verdana"/>
                <w:sz w:val="20"/>
                <w:szCs w:val="20"/>
              </w:rPr>
            </w:pPr>
          </w:p>
        </w:tc>
      </w:tr>
      <w:tr w:rsidR="00C7444A" w:rsidRPr="00DC1ADA" w14:paraId="43DD669A" w14:textId="77777777" w:rsidTr="003444C7">
        <w:tc>
          <w:tcPr>
            <w:tcW w:w="1558" w:type="dxa"/>
          </w:tcPr>
          <w:p w14:paraId="31E55597" w14:textId="0F929D41" w:rsidR="00C7444A" w:rsidRDefault="00C7444A" w:rsidP="00C60415">
            <w:pPr>
              <w:jc w:val="both"/>
              <w:rPr>
                <w:rFonts w:ascii="Verdana" w:hAnsi="Verdana"/>
                <w:sz w:val="20"/>
                <w:szCs w:val="20"/>
              </w:rPr>
            </w:pPr>
            <w:r>
              <w:rPr>
                <w:rFonts w:ascii="Verdana" w:hAnsi="Verdana"/>
                <w:sz w:val="20"/>
                <w:szCs w:val="20"/>
              </w:rPr>
              <w:t xml:space="preserve">Radio announcements &amp; the media </w:t>
            </w:r>
          </w:p>
        </w:tc>
        <w:tc>
          <w:tcPr>
            <w:tcW w:w="1558" w:type="dxa"/>
          </w:tcPr>
          <w:p w14:paraId="46113E3F" w14:textId="23947272" w:rsidR="00C7444A" w:rsidRDefault="00C7444A" w:rsidP="003F071A">
            <w:pPr>
              <w:jc w:val="both"/>
              <w:rPr>
                <w:rFonts w:ascii="Verdana" w:hAnsi="Verdana"/>
                <w:sz w:val="20"/>
                <w:szCs w:val="20"/>
              </w:rPr>
            </w:pPr>
            <w:r>
              <w:rPr>
                <w:rFonts w:ascii="Verdana" w:hAnsi="Verdana"/>
                <w:sz w:val="20"/>
                <w:szCs w:val="20"/>
              </w:rPr>
              <w:t>xxx</w:t>
            </w:r>
          </w:p>
        </w:tc>
        <w:tc>
          <w:tcPr>
            <w:tcW w:w="6235" w:type="dxa"/>
          </w:tcPr>
          <w:p w14:paraId="1E8DE02A" w14:textId="77777777" w:rsidR="00C7444A" w:rsidRDefault="00C7444A" w:rsidP="00C60415">
            <w:pPr>
              <w:jc w:val="both"/>
              <w:rPr>
                <w:rFonts w:ascii="Verdana" w:hAnsi="Verdana"/>
                <w:sz w:val="20"/>
                <w:szCs w:val="20"/>
              </w:rPr>
            </w:pPr>
          </w:p>
        </w:tc>
      </w:tr>
      <w:tr w:rsidR="00C7444A" w:rsidRPr="00DC1ADA" w14:paraId="377DF3CC" w14:textId="77777777" w:rsidTr="003444C7">
        <w:tc>
          <w:tcPr>
            <w:tcW w:w="1558" w:type="dxa"/>
          </w:tcPr>
          <w:p w14:paraId="42DEA028" w14:textId="77777777" w:rsidR="00C7444A" w:rsidRDefault="00C7444A" w:rsidP="00C60415">
            <w:pPr>
              <w:jc w:val="both"/>
              <w:rPr>
                <w:rFonts w:ascii="Verdana" w:hAnsi="Verdana"/>
                <w:sz w:val="20"/>
                <w:szCs w:val="20"/>
              </w:rPr>
            </w:pPr>
          </w:p>
        </w:tc>
        <w:tc>
          <w:tcPr>
            <w:tcW w:w="1558" w:type="dxa"/>
          </w:tcPr>
          <w:p w14:paraId="71B2F213" w14:textId="77777777" w:rsidR="00C7444A" w:rsidRDefault="00C7444A" w:rsidP="003F071A">
            <w:pPr>
              <w:jc w:val="both"/>
              <w:rPr>
                <w:rFonts w:ascii="Verdana" w:hAnsi="Verdana"/>
                <w:sz w:val="20"/>
                <w:szCs w:val="20"/>
              </w:rPr>
            </w:pPr>
          </w:p>
        </w:tc>
        <w:tc>
          <w:tcPr>
            <w:tcW w:w="6235" w:type="dxa"/>
          </w:tcPr>
          <w:p w14:paraId="78FDB10B" w14:textId="77777777" w:rsidR="00C7444A" w:rsidRDefault="00C7444A" w:rsidP="00C60415">
            <w:pPr>
              <w:jc w:val="both"/>
              <w:rPr>
                <w:rFonts w:ascii="Verdana" w:hAnsi="Verdana"/>
                <w:sz w:val="20"/>
                <w:szCs w:val="20"/>
              </w:rPr>
            </w:pPr>
          </w:p>
        </w:tc>
      </w:tr>
      <w:tr w:rsidR="000133BF" w:rsidRPr="00DC1ADA" w14:paraId="021AB9C9" w14:textId="77777777" w:rsidTr="003444C7">
        <w:tc>
          <w:tcPr>
            <w:tcW w:w="1558" w:type="dxa"/>
          </w:tcPr>
          <w:p w14:paraId="20C316BB" w14:textId="17AEC049" w:rsidR="000133BF" w:rsidRPr="00DC1ADA" w:rsidRDefault="000133BF" w:rsidP="00C60415">
            <w:pPr>
              <w:jc w:val="both"/>
              <w:rPr>
                <w:rFonts w:ascii="Verdana" w:hAnsi="Verdana"/>
                <w:sz w:val="20"/>
                <w:szCs w:val="20"/>
              </w:rPr>
            </w:pPr>
            <w:r>
              <w:rPr>
                <w:rFonts w:ascii="Verdana" w:hAnsi="Verdana"/>
                <w:sz w:val="20"/>
                <w:szCs w:val="20"/>
              </w:rPr>
              <w:t xml:space="preserve">Others </w:t>
            </w:r>
          </w:p>
        </w:tc>
        <w:tc>
          <w:tcPr>
            <w:tcW w:w="1558" w:type="dxa"/>
          </w:tcPr>
          <w:p w14:paraId="774BB9E1" w14:textId="521A0511" w:rsidR="000133BF" w:rsidRPr="003F071A" w:rsidRDefault="000133BF" w:rsidP="003F071A">
            <w:pPr>
              <w:jc w:val="both"/>
              <w:rPr>
                <w:rFonts w:ascii="Verdana" w:hAnsi="Verdana"/>
                <w:sz w:val="20"/>
                <w:szCs w:val="20"/>
              </w:rPr>
            </w:pPr>
            <w:r>
              <w:rPr>
                <w:rFonts w:ascii="Verdana" w:hAnsi="Verdana"/>
                <w:sz w:val="20"/>
                <w:szCs w:val="20"/>
              </w:rPr>
              <w:t>2000</w:t>
            </w:r>
          </w:p>
        </w:tc>
        <w:tc>
          <w:tcPr>
            <w:tcW w:w="6235" w:type="dxa"/>
          </w:tcPr>
          <w:p w14:paraId="2F26E48D" w14:textId="5922C497" w:rsidR="000133BF" w:rsidRPr="00DC1ADA" w:rsidRDefault="000133BF" w:rsidP="00C60415">
            <w:pPr>
              <w:jc w:val="both"/>
              <w:rPr>
                <w:rFonts w:ascii="Verdana" w:hAnsi="Verdana"/>
                <w:sz w:val="20"/>
                <w:szCs w:val="20"/>
              </w:rPr>
            </w:pPr>
            <w:r>
              <w:rPr>
                <w:rFonts w:ascii="Verdana" w:hAnsi="Verdana"/>
                <w:sz w:val="20"/>
                <w:szCs w:val="20"/>
              </w:rPr>
              <w:t>PCREEE</w:t>
            </w:r>
          </w:p>
        </w:tc>
      </w:tr>
    </w:tbl>
    <w:p w14:paraId="16095FD8" w14:textId="77777777" w:rsidR="00D73E16" w:rsidRPr="00DC1ADA" w:rsidRDefault="00D73E16" w:rsidP="00C60415">
      <w:pPr>
        <w:jc w:val="both"/>
        <w:rPr>
          <w:rFonts w:ascii="Verdana" w:hAnsi="Verdana"/>
          <w:b/>
          <w:sz w:val="20"/>
          <w:szCs w:val="20"/>
        </w:rPr>
      </w:pPr>
    </w:p>
    <w:p w14:paraId="2DF16F3A" w14:textId="63269347" w:rsidR="00D73E16" w:rsidRPr="00DC1ADA" w:rsidRDefault="00845E8E" w:rsidP="002D40E8">
      <w:pPr>
        <w:pStyle w:val="ListParagraph"/>
        <w:numPr>
          <w:ilvl w:val="0"/>
          <w:numId w:val="1"/>
        </w:numPr>
        <w:ind w:left="567" w:hanging="567"/>
        <w:jc w:val="both"/>
        <w:rPr>
          <w:rFonts w:ascii="Verdana" w:hAnsi="Verdana"/>
          <w:b/>
          <w:sz w:val="20"/>
          <w:szCs w:val="20"/>
        </w:rPr>
      </w:pPr>
      <w:r w:rsidRPr="00DC1ADA">
        <w:rPr>
          <w:rFonts w:ascii="Verdana" w:hAnsi="Verdana"/>
          <w:b/>
          <w:sz w:val="20"/>
          <w:szCs w:val="20"/>
        </w:rPr>
        <w:t xml:space="preserve">Preparatory Works </w:t>
      </w:r>
    </w:p>
    <w:tbl>
      <w:tblPr>
        <w:tblStyle w:val="TableGrid"/>
        <w:tblW w:w="0" w:type="auto"/>
        <w:tblLook w:val="04A0" w:firstRow="1" w:lastRow="0" w:firstColumn="1" w:lastColumn="0" w:noHBand="0" w:noVBand="1"/>
      </w:tblPr>
      <w:tblGrid>
        <w:gridCol w:w="562"/>
        <w:gridCol w:w="3178"/>
        <w:gridCol w:w="1870"/>
        <w:gridCol w:w="1870"/>
        <w:gridCol w:w="1870"/>
      </w:tblGrid>
      <w:tr w:rsidR="00845E8E" w:rsidRPr="00DC1ADA" w14:paraId="256D2721" w14:textId="77777777" w:rsidTr="00845E8E">
        <w:tc>
          <w:tcPr>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003A7E7D" w14:textId="77777777" w:rsidR="00845E8E" w:rsidRPr="00DC1ADA" w:rsidRDefault="00845E8E" w:rsidP="00C60415">
            <w:pPr>
              <w:jc w:val="both"/>
              <w:rPr>
                <w:rFonts w:ascii="Verdana" w:hAnsi="Verdana"/>
                <w:b/>
                <w:color w:val="FFFFFF" w:themeColor="background1"/>
                <w:sz w:val="20"/>
                <w:szCs w:val="20"/>
              </w:rPr>
            </w:pPr>
          </w:p>
        </w:tc>
        <w:tc>
          <w:tcPr>
            <w:tcW w:w="31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5F132274" w14:textId="5D6AB666" w:rsidR="00845E8E" w:rsidRPr="00DC1ADA" w:rsidRDefault="00845E8E" w:rsidP="00C60415">
            <w:pPr>
              <w:jc w:val="both"/>
              <w:rPr>
                <w:rFonts w:ascii="Verdana" w:hAnsi="Verdana"/>
                <w:b/>
                <w:color w:val="FFFFFF" w:themeColor="background1"/>
                <w:sz w:val="20"/>
                <w:szCs w:val="20"/>
              </w:rPr>
            </w:pPr>
            <w:r w:rsidRPr="00DC1ADA">
              <w:rPr>
                <w:rFonts w:ascii="Verdana" w:hAnsi="Verdana"/>
                <w:b/>
                <w:color w:val="FFFFFF" w:themeColor="background1"/>
                <w:sz w:val="20"/>
                <w:szCs w:val="20"/>
              </w:rPr>
              <w:t xml:space="preserve">Preparatory Activity </w:t>
            </w:r>
          </w:p>
        </w:tc>
        <w:tc>
          <w:tcPr>
            <w:tcW w:w="18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7C1D99F3" w14:textId="0B0CFB98" w:rsidR="00845E8E" w:rsidRPr="00DC1ADA" w:rsidRDefault="00845E8E" w:rsidP="00C60415">
            <w:pPr>
              <w:jc w:val="both"/>
              <w:rPr>
                <w:rFonts w:ascii="Verdana" w:hAnsi="Verdana"/>
                <w:b/>
                <w:color w:val="FFFFFF" w:themeColor="background1"/>
                <w:sz w:val="20"/>
                <w:szCs w:val="20"/>
              </w:rPr>
            </w:pPr>
            <w:r w:rsidRPr="00DC1ADA">
              <w:rPr>
                <w:rFonts w:ascii="Verdana" w:hAnsi="Verdana"/>
                <w:b/>
                <w:color w:val="FFFFFF" w:themeColor="background1"/>
                <w:sz w:val="20"/>
                <w:szCs w:val="20"/>
              </w:rPr>
              <w:t>Identified Leader</w:t>
            </w:r>
          </w:p>
        </w:tc>
        <w:tc>
          <w:tcPr>
            <w:tcW w:w="18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16A7F764" w14:textId="3B51A5A5" w:rsidR="00845E8E" w:rsidRPr="00DC1ADA" w:rsidRDefault="00845E8E" w:rsidP="00C60415">
            <w:pPr>
              <w:jc w:val="both"/>
              <w:rPr>
                <w:rFonts w:ascii="Verdana" w:hAnsi="Verdana"/>
                <w:b/>
                <w:color w:val="FFFFFF" w:themeColor="background1"/>
                <w:sz w:val="20"/>
                <w:szCs w:val="20"/>
              </w:rPr>
            </w:pPr>
            <w:r w:rsidRPr="00DC1ADA">
              <w:rPr>
                <w:rFonts w:ascii="Verdana" w:hAnsi="Verdana"/>
                <w:b/>
                <w:color w:val="FFFFFF" w:themeColor="background1"/>
                <w:sz w:val="20"/>
                <w:szCs w:val="20"/>
              </w:rPr>
              <w:t>Completion Date</w:t>
            </w:r>
          </w:p>
        </w:tc>
        <w:tc>
          <w:tcPr>
            <w:tcW w:w="18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44CA7166" w14:textId="3589EC4F" w:rsidR="00845E8E" w:rsidRPr="00DC1ADA" w:rsidRDefault="00845E8E" w:rsidP="00C60415">
            <w:pPr>
              <w:jc w:val="both"/>
              <w:rPr>
                <w:rFonts w:ascii="Verdana" w:hAnsi="Verdana"/>
                <w:b/>
                <w:color w:val="FFFFFF" w:themeColor="background1"/>
                <w:sz w:val="20"/>
                <w:szCs w:val="20"/>
              </w:rPr>
            </w:pPr>
            <w:r w:rsidRPr="00DC1ADA">
              <w:rPr>
                <w:rFonts w:ascii="Verdana" w:hAnsi="Verdana"/>
                <w:b/>
                <w:color w:val="FFFFFF" w:themeColor="background1"/>
                <w:sz w:val="20"/>
                <w:szCs w:val="20"/>
              </w:rPr>
              <w:t>Others</w:t>
            </w:r>
          </w:p>
        </w:tc>
      </w:tr>
      <w:tr w:rsidR="00845E8E" w:rsidRPr="00DC1ADA" w14:paraId="27E3F39D" w14:textId="77777777" w:rsidTr="00845E8E">
        <w:tc>
          <w:tcPr>
            <w:tcW w:w="562" w:type="dxa"/>
            <w:tcBorders>
              <w:top w:val="single" w:sz="4" w:space="0" w:color="FFFFFF" w:themeColor="background1"/>
            </w:tcBorders>
          </w:tcPr>
          <w:p w14:paraId="6782E4FE" w14:textId="41EED0DA" w:rsidR="00845E8E" w:rsidRPr="00DC1ADA" w:rsidRDefault="00C60415" w:rsidP="00C60415">
            <w:pPr>
              <w:jc w:val="both"/>
              <w:rPr>
                <w:rFonts w:ascii="Verdana" w:hAnsi="Verdana"/>
                <w:sz w:val="20"/>
                <w:szCs w:val="20"/>
              </w:rPr>
            </w:pPr>
            <w:r w:rsidRPr="00DC1ADA">
              <w:rPr>
                <w:rFonts w:ascii="Verdana" w:hAnsi="Verdana"/>
                <w:sz w:val="20"/>
                <w:szCs w:val="20"/>
              </w:rPr>
              <w:t>1</w:t>
            </w:r>
          </w:p>
        </w:tc>
        <w:tc>
          <w:tcPr>
            <w:tcW w:w="3178" w:type="dxa"/>
            <w:tcBorders>
              <w:top w:val="single" w:sz="4" w:space="0" w:color="FFFFFF" w:themeColor="background1"/>
            </w:tcBorders>
          </w:tcPr>
          <w:p w14:paraId="2397D378" w14:textId="17A66263" w:rsidR="00845E8E" w:rsidRPr="00DC1ADA" w:rsidRDefault="00845E8E" w:rsidP="003F071A">
            <w:pPr>
              <w:jc w:val="both"/>
              <w:rPr>
                <w:rFonts w:ascii="Verdana" w:hAnsi="Verdana"/>
                <w:sz w:val="20"/>
                <w:szCs w:val="20"/>
              </w:rPr>
            </w:pPr>
            <w:r w:rsidRPr="00DC1ADA">
              <w:rPr>
                <w:rFonts w:ascii="Verdana" w:hAnsi="Verdana"/>
                <w:sz w:val="20"/>
                <w:szCs w:val="20"/>
              </w:rPr>
              <w:t xml:space="preserve">Update on the </w:t>
            </w:r>
            <w:r w:rsidR="003F071A">
              <w:rPr>
                <w:rFonts w:ascii="Verdana" w:hAnsi="Verdana"/>
                <w:sz w:val="20"/>
                <w:szCs w:val="20"/>
              </w:rPr>
              <w:t xml:space="preserve">Tuvalu RE and EE installations  </w:t>
            </w:r>
          </w:p>
        </w:tc>
        <w:tc>
          <w:tcPr>
            <w:tcW w:w="1870" w:type="dxa"/>
            <w:tcBorders>
              <w:top w:val="single" w:sz="4" w:space="0" w:color="FFFFFF" w:themeColor="background1"/>
            </w:tcBorders>
          </w:tcPr>
          <w:p w14:paraId="12986B5A" w14:textId="6BD9C755" w:rsidR="00845E8E" w:rsidRPr="00DC1ADA" w:rsidRDefault="003F071A" w:rsidP="00C60415">
            <w:pPr>
              <w:jc w:val="both"/>
              <w:rPr>
                <w:rFonts w:ascii="Verdana" w:hAnsi="Verdana"/>
                <w:sz w:val="20"/>
                <w:szCs w:val="20"/>
              </w:rPr>
            </w:pPr>
            <w:r>
              <w:rPr>
                <w:rFonts w:ascii="Verdana" w:hAnsi="Verdana"/>
                <w:sz w:val="20"/>
                <w:szCs w:val="20"/>
              </w:rPr>
              <w:t>DoE &amp; TEC</w:t>
            </w:r>
          </w:p>
        </w:tc>
        <w:tc>
          <w:tcPr>
            <w:tcW w:w="1870" w:type="dxa"/>
            <w:tcBorders>
              <w:top w:val="single" w:sz="4" w:space="0" w:color="FFFFFF" w:themeColor="background1"/>
            </w:tcBorders>
          </w:tcPr>
          <w:p w14:paraId="7C5B1D7B" w14:textId="1AB87B75" w:rsidR="00845E8E" w:rsidRPr="00DC1ADA" w:rsidRDefault="003F071A" w:rsidP="003F071A">
            <w:pPr>
              <w:jc w:val="both"/>
              <w:rPr>
                <w:rFonts w:ascii="Verdana" w:hAnsi="Verdana"/>
                <w:sz w:val="20"/>
                <w:szCs w:val="20"/>
              </w:rPr>
            </w:pPr>
            <w:r>
              <w:rPr>
                <w:rFonts w:ascii="Verdana" w:hAnsi="Verdana"/>
                <w:sz w:val="20"/>
                <w:szCs w:val="20"/>
              </w:rPr>
              <w:t xml:space="preserve">End of </w:t>
            </w:r>
            <w:r w:rsidR="00665BDC">
              <w:rPr>
                <w:rFonts w:ascii="Verdana" w:hAnsi="Verdana"/>
                <w:sz w:val="20"/>
                <w:szCs w:val="20"/>
              </w:rPr>
              <w:t>July</w:t>
            </w:r>
          </w:p>
        </w:tc>
        <w:tc>
          <w:tcPr>
            <w:tcW w:w="1870" w:type="dxa"/>
            <w:tcBorders>
              <w:top w:val="single" w:sz="4" w:space="0" w:color="FFFFFF" w:themeColor="background1"/>
            </w:tcBorders>
          </w:tcPr>
          <w:p w14:paraId="4E86E3F4" w14:textId="77777777" w:rsidR="00845E8E" w:rsidRPr="00DC1ADA" w:rsidRDefault="00845E8E" w:rsidP="00C60415">
            <w:pPr>
              <w:jc w:val="both"/>
              <w:rPr>
                <w:rFonts w:ascii="Verdana" w:hAnsi="Verdana"/>
                <w:sz w:val="20"/>
                <w:szCs w:val="20"/>
              </w:rPr>
            </w:pPr>
          </w:p>
        </w:tc>
      </w:tr>
      <w:tr w:rsidR="00845E8E" w:rsidRPr="00DC1ADA" w14:paraId="2A9EDE19" w14:textId="77777777" w:rsidTr="00845E8E">
        <w:tc>
          <w:tcPr>
            <w:tcW w:w="562" w:type="dxa"/>
          </w:tcPr>
          <w:p w14:paraId="5E28F041" w14:textId="399D07C1" w:rsidR="00845E8E" w:rsidRPr="00DC1ADA" w:rsidRDefault="00C60415" w:rsidP="00C60415">
            <w:pPr>
              <w:jc w:val="both"/>
              <w:rPr>
                <w:rFonts w:ascii="Verdana" w:hAnsi="Verdana"/>
                <w:sz w:val="20"/>
                <w:szCs w:val="20"/>
              </w:rPr>
            </w:pPr>
            <w:r w:rsidRPr="00DC1ADA">
              <w:rPr>
                <w:rFonts w:ascii="Verdana" w:hAnsi="Verdana"/>
                <w:sz w:val="20"/>
                <w:szCs w:val="20"/>
              </w:rPr>
              <w:t>3</w:t>
            </w:r>
          </w:p>
        </w:tc>
        <w:tc>
          <w:tcPr>
            <w:tcW w:w="3178" w:type="dxa"/>
          </w:tcPr>
          <w:p w14:paraId="6395E439" w14:textId="400CA9C5" w:rsidR="00845E8E" w:rsidRPr="00DC1ADA" w:rsidRDefault="00B44AD6" w:rsidP="003F071A">
            <w:pPr>
              <w:jc w:val="both"/>
              <w:rPr>
                <w:rFonts w:ascii="Verdana" w:hAnsi="Verdana"/>
                <w:sz w:val="20"/>
                <w:szCs w:val="20"/>
              </w:rPr>
            </w:pPr>
            <w:r w:rsidRPr="00DC1ADA">
              <w:rPr>
                <w:rFonts w:ascii="Verdana" w:hAnsi="Verdana"/>
                <w:sz w:val="20"/>
                <w:szCs w:val="20"/>
              </w:rPr>
              <w:t>Tuvalu</w:t>
            </w:r>
            <w:r w:rsidR="00845E8E" w:rsidRPr="00DC1ADA">
              <w:rPr>
                <w:rFonts w:ascii="Verdana" w:hAnsi="Verdana"/>
                <w:sz w:val="20"/>
                <w:szCs w:val="20"/>
              </w:rPr>
              <w:t xml:space="preserve">’s progress with the </w:t>
            </w:r>
            <w:r w:rsidR="003F071A">
              <w:rPr>
                <w:rFonts w:ascii="Verdana" w:hAnsi="Verdana"/>
                <w:sz w:val="20"/>
                <w:szCs w:val="20"/>
              </w:rPr>
              <w:t>SAMOA Pathway &amp; SD</w:t>
            </w:r>
            <w:r w:rsidR="00845E8E" w:rsidRPr="00DC1ADA">
              <w:rPr>
                <w:rFonts w:ascii="Verdana" w:hAnsi="Verdana"/>
                <w:sz w:val="20"/>
                <w:szCs w:val="20"/>
              </w:rPr>
              <w:t xml:space="preserve">Gs </w:t>
            </w:r>
          </w:p>
        </w:tc>
        <w:tc>
          <w:tcPr>
            <w:tcW w:w="1870" w:type="dxa"/>
          </w:tcPr>
          <w:p w14:paraId="08614D28" w14:textId="163D76D0" w:rsidR="00845E8E" w:rsidRPr="00DC1ADA" w:rsidRDefault="00B44AD6" w:rsidP="00C60415">
            <w:pPr>
              <w:jc w:val="both"/>
              <w:rPr>
                <w:rFonts w:ascii="Verdana" w:hAnsi="Verdana"/>
                <w:sz w:val="20"/>
                <w:szCs w:val="20"/>
              </w:rPr>
            </w:pPr>
            <w:r w:rsidRPr="00DC1ADA">
              <w:rPr>
                <w:rFonts w:ascii="Verdana" w:hAnsi="Verdana"/>
                <w:sz w:val="20"/>
                <w:szCs w:val="20"/>
              </w:rPr>
              <w:t>Tuvalu</w:t>
            </w:r>
            <w:r w:rsidR="00845E8E" w:rsidRPr="00DC1ADA">
              <w:rPr>
                <w:rFonts w:ascii="Verdana" w:hAnsi="Verdana"/>
                <w:sz w:val="20"/>
                <w:szCs w:val="20"/>
              </w:rPr>
              <w:t xml:space="preserve"> Planning Office</w:t>
            </w:r>
            <w:r w:rsidR="00C7444A">
              <w:rPr>
                <w:rFonts w:ascii="Verdana" w:hAnsi="Verdana"/>
                <w:sz w:val="20"/>
                <w:szCs w:val="20"/>
              </w:rPr>
              <w:t xml:space="preserve"> &amp; PCREEE</w:t>
            </w:r>
          </w:p>
        </w:tc>
        <w:tc>
          <w:tcPr>
            <w:tcW w:w="1870" w:type="dxa"/>
          </w:tcPr>
          <w:p w14:paraId="17D9A0F8" w14:textId="562BF630" w:rsidR="00845E8E" w:rsidRPr="00DC1ADA" w:rsidRDefault="003F071A" w:rsidP="00C60415">
            <w:pPr>
              <w:jc w:val="both"/>
              <w:rPr>
                <w:rFonts w:ascii="Verdana" w:hAnsi="Verdana"/>
                <w:sz w:val="20"/>
                <w:szCs w:val="20"/>
              </w:rPr>
            </w:pPr>
            <w:r>
              <w:rPr>
                <w:rFonts w:ascii="Verdana" w:hAnsi="Verdana"/>
                <w:sz w:val="20"/>
                <w:szCs w:val="20"/>
              </w:rPr>
              <w:t xml:space="preserve">End of </w:t>
            </w:r>
            <w:r w:rsidR="00665BDC">
              <w:rPr>
                <w:rFonts w:ascii="Verdana" w:hAnsi="Verdana"/>
                <w:sz w:val="20"/>
                <w:szCs w:val="20"/>
              </w:rPr>
              <w:t>July</w:t>
            </w:r>
          </w:p>
        </w:tc>
        <w:tc>
          <w:tcPr>
            <w:tcW w:w="1870" w:type="dxa"/>
          </w:tcPr>
          <w:p w14:paraId="13010EBB" w14:textId="297CAD63" w:rsidR="00845E8E" w:rsidRPr="00DC1ADA" w:rsidRDefault="00845E8E" w:rsidP="00C60415">
            <w:pPr>
              <w:jc w:val="both"/>
              <w:rPr>
                <w:rFonts w:ascii="Verdana" w:hAnsi="Verdana"/>
                <w:sz w:val="20"/>
                <w:szCs w:val="20"/>
              </w:rPr>
            </w:pPr>
          </w:p>
        </w:tc>
      </w:tr>
      <w:tr w:rsidR="00845E8E" w:rsidRPr="00DC1ADA" w14:paraId="074AB7C7" w14:textId="77777777" w:rsidTr="00845E8E">
        <w:tc>
          <w:tcPr>
            <w:tcW w:w="562" w:type="dxa"/>
          </w:tcPr>
          <w:p w14:paraId="2BBB2778" w14:textId="67BB308F" w:rsidR="00845E8E" w:rsidRPr="00DC1ADA" w:rsidRDefault="00C60415" w:rsidP="00C60415">
            <w:pPr>
              <w:jc w:val="both"/>
              <w:rPr>
                <w:rFonts w:ascii="Verdana" w:hAnsi="Verdana"/>
                <w:sz w:val="20"/>
                <w:szCs w:val="20"/>
              </w:rPr>
            </w:pPr>
            <w:r w:rsidRPr="00DC1ADA">
              <w:rPr>
                <w:rFonts w:ascii="Verdana" w:hAnsi="Verdana"/>
                <w:sz w:val="20"/>
                <w:szCs w:val="20"/>
              </w:rPr>
              <w:t>4</w:t>
            </w:r>
          </w:p>
        </w:tc>
        <w:tc>
          <w:tcPr>
            <w:tcW w:w="3178" w:type="dxa"/>
          </w:tcPr>
          <w:p w14:paraId="45E5FDE3" w14:textId="2ADADC32" w:rsidR="00845E8E" w:rsidRPr="00DC1ADA" w:rsidRDefault="003F071A" w:rsidP="00C60415">
            <w:pPr>
              <w:jc w:val="both"/>
              <w:rPr>
                <w:rFonts w:ascii="Verdana" w:hAnsi="Verdana"/>
                <w:sz w:val="20"/>
                <w:szCs w:val="20"/>
              </w:rPr>
            </w:pPr>
            <w:r>
              <w:rPr>
                <w:rFonts w:ascii="Verdana" w:hAnsi="Verdana"/>
                <w:sz w:val="20"/>
                <w:szCs w:val="20"/>
              </w:rPr>
              <w:t>Update of the Tuvalu Energy Security Country Profile</w:t>
            </w:r>
          </w:p>
        </w:tc>
        <w:tc>
          <w:tcPr>
            <w:tcW w:w="1870" w:type="dxa"/>
          </w:tcPr>
          <w:p w14:paraId="2349B865" w14:textId="7064F075" w:rsidR="00845E8E" w:rsidRPr="00DC1ADA" w:rsidRDefault="003F071A" w:rsidP="00C60415">
            <w:pPr>
              <w:jc w:val="both"/>
              <w:rPr>
                <w:rFonts w:ascii="Verdana" w:hAnsi="Verdana"/>
                <w:sz w:val="20"/>
                <w:szCs w:val="20"/>
              </w:rPr>
            </w:pPr>
            <w:r>
              <w:rPr>
                <w:rFonts w:ascii="Verdana" w:hAnsi="Verdana"/>
                <w:sz w:val="20"/>
                <w:szCs w:val="20"/>
              </w:rPr>
              <w:t>SPC – Frank</w:t>
            </w:r>
          </w:p>
        </w:tc>
        <w:tc>
          <w:tcPr>
            <w:tcW w:w="1870" w:type="dxa"/>
          </w:tcPr>
          <w:p w14:paraId="5E33C6BE" w14:textId="7DBB395F" w:rsidR="00845E8E" w:rsidRPr="00DC1ADA" w:rsidRDefault="003F071A" w:rsidP="00C60415">
            <w:pPr>
              <w:jc w:val="both"/>
              <w:rPr>
                <w:rFonts w:ascii="Verdana" w:hAnsi="Verdana"/>
                <w:sz w:val="20"/>
                <w:szCs w:val="20"/>
              </w:rPr>
            </w:pPr>
            <w:r>
              <w:rPr>
                <w:rFonts w:ascii="Verdana" w:hAnsi="Verdana"/>
                <w:sz w:val="20"/>
                <w:szCs w:val="20"/>
              </w:rPr>
              <w:t>End of J</w:t>
            </w:r>
            <w:r w:rsidR="00665BDC">
              <w:rPr>
                <w:rFonts w:ascii="Verdana" w:hAnsi="Verdana"/>
                <w:sz w:val="20"/>
                <w:szCs w:val="20"/>
              </w:rPr>
              <w:t>uly</w:t>
            </w:r>
          </w:p>
        </w:tc>
        <w:tc>
          <w:tcPr>
            <w:tcW w:w="1870" w:type="dxa"/>
          </w:tcPr>
          <w:p w14:paraId="035C4EE1" w14:textId="77777777" w:rsidR="00845E8E" w:rsidRPr="00DC1ADA" w:rsidRDefault="00845E8E" w:rsidP="00C60415">
            <w:pPr>
              <w:jc w:val="both"/>
              <w:rPr>
                <w:rFonts w:ascii="Verdana" w:hAnsi="Verdana"/>
                <w:sz w:val="20"/>
                <w:szCs w:val="20"/>
              </w:rPr>
            </w:pPr>
          </w:p>
        </w:tc>
      </w:tr>
      <w:tr w:rsidR="00845E8E" w:rsidRPr="00DC1ADA" w14:paraId="40790328" w14:textId="77777777" w:rsidTr="00845E8E">
        <w:tc>
          <w:tcPr>
            <w:tcW w:w="562" w:type="dxa"/>
          </w:tcPr>
          <w:p w14:paraId="5878FCF2" w14:textId="15183A76" w:rsidR="00845E8E" w:rsidRPr="00DC1ADA" w:rsidRDefault="00C60415" w:rsidP="00C60415">
            <w:pPr>
              <w:jc w:val="both"/>
              <w:rPr>
                <w:rFonts w:ascii="Verdana" w:hAnsi="Verdana"/>
                <w:sz w:val="20"/>
                <w:szCs w:val="20"/>
              </w:rPr>
            </w:pPr>
            <w:r w:rsidRPr="00DC1ADA">
              <w:rPr>
                <w:rFonts w:ascii="Verdana" w:hAnsi="Verdana"/>
                <w:sz w:val="20"/>
                <w:szCs w:val="20"/>
              </w:rPr>
              <w:t>5</w:t>
            </w:r>
          </w:p>
        </w:tc>
        <w:tc>
          <w:tcPr>
            <w:tcW w:w="3178" w:type="dxa"/>
          </w:tcPr>
          <w:p w14:paraId="348CBDD6" w14:textId="76017001" w:rsidR="00845E8E" w:rsidRPr="00DC1ADA" w:rsidRDefault="003F071A" w:rsidP="003F071A">
            <w:pPr>
              <w:jc w:val="both"/>
              <w:rPr>
                <w:rFonts w:ascii="Verdana" w:hAnsi="Verdana"/>
                <w:sz w:val="20"/>
                <w:szCs w:val="20"/>
              </w:rPr>
            </w:pPr>
            <w:r>
              <w:rPr>
                <w:rFonts w:ascii="Verdana" w:hAnsi="Verdana"/>
                <w:sz w:val="20"/>
                <w:szCs w:val="20"/>
              </w:rPr>
              <w:t>Finalize Draft Tuvalu National Energy Policy</w:t>
            </w:r>
          </w:p>
        </w:tc>
        <w:tc>
          <w:tcPr>
            <w:tcW w:w="1870" w:type="dxa"/>
          </w:tcPr>
          <w:p w14:paraId="165B8021" w14:textId="3A5E33BE" w:rsidR="00845E8E" w:rsidRPr="00DC1ADA" w:rsidRDefault="003F071A" w:rsidP="00C60415">
            <w:pPr>
              <w:jc w:val="both"/>
              <w:rPr>
                <w:rFonts w:ascii="Verdana" w:hAnsi="Verdana"/>
                <w:sz w:val="20"/>
                <w:szCs w:val="20"/>
              </w:rPr>
            </w:pPr>
            <w:r>
              <w:rPr>
                <w:rFonts w:ascii="Verdana" w:hAnsi="Verdana"/>
                <w:sz w:val="20"/>
                <w:szCs w:val="20"/>
              </w:rPr>
              <w:t xml:space="preserve">SPC – Koin </w:t>
            </w:r>
          </w:p>
        </w:tc>
        <w:tc>
          <w:tcPr>
            <w:tcW w:w="1870" w:type="dxa"/>
          </w:tcPr>
          <w:p w14:paraId="4F4F2D1B" w14:textId="077149C6" w:rsidR="00845E8E" w:rsidRPr="00DC1ADA" w:rsidRDefault="003F071A" w:rsidP="00C60415">
            <w:pPr>
              <w:jc w:val="both"/>
              <w:rPr>
                <w:rFonts w:ascii="Verdana" w:hAnsi="Verdana"/>
                <w:sz w:val="20"/>
                <w:szCs w:val="20"/>
              </w:rPr>
            </w:pPr>
            <w:r>
              <w:rPr>
                <w:rFonts w:ascii="Verdana" w:hAnsi="Verdana"/>
                <w:sz w:val="20"/>
                <w:szCs w:val="20"/>
              </w:rPr>
              <w:t xml:space="preserve">End of </w:t>
            </w:r>
            <w:r w:rsidR="00665BDC">
              <w:rPr>
                <w:rFonts w:ascii="Verdana" w:hAnsi="Verdana"/>
                <w:sz w:val="20"/>
                <w:szCs w:val="20"/>
              </w:rPr>
              <w:t>July</w:t>
            </w:r>
          </w:p>
        </w:tc>
        <w:tc>
          <w:tcPr>
            <w:tcW w:w="1870" w:type="dxa"/>
          </w:tcPr>
          <w:p w14:paraId="2B824AB6" w14:textId="77777777" w:rsidR="00845E8E" w:rsidRPr="00DC1ADA" w:rsidRDefault="00845E8E" w:rsidP="00C60415">
            <w:pPr>
              <w:jc w:val="both"/>
              <w:rPr>
                <w:rFonts w:ascii="Verdana" w:hAnsi="Verdana"/>
                <w:sz w:val="20"/>
                <w:szCs w:val="20"/>
              </w:rPr>
            </w:pPr>
          </w:p>
        </w:tc>
      </w:tr>
      <w:tr w:rsidR="00C7444A" w:rsidRPr="00DC1ADA" w14:paraId="6E7CD304" w14:textId="77777777" w:rsidTr="00845E8E">
        <w:tc>
          <w:tcPr>
            <w:tcW w:w="562" w:type="dxa"/>
          </w:tcPr>
          <w:p w14:paraId="70B77C35" w14:textId="62D3A62C" w:rsidR="00C7444A" w:rsidRPr="00DC1ADA" w:rsidRDefault="00C7444A" w:rsidP="00C60415">
            <w:pPr>
              <w:jc w:val="both"/>
              <w:rPr>
                <w:rFonts w:ascii="Verdana" w:hAnsi="Verdana"/>
                <w:sz w:val="20"/>
                <w:szCs w:val="20"/>
              </w:rPr>
            </w:pPr>
            <w:r>
              <w:rPr>
                <w:rFonts w:ascii="Verdana" w:hAnsi="Verdana"/>
                <w:sz w:val="20"/>
                <w:szCs w:val="20"/>
              </w:rPr>
              <w:t xml:space="preserve">6 </w:t>
            </w:r>
          </w:p>
        </w:tc>
        <w:tc>
          <w:tcPr>
            <w:tcW w:w="3178" w:type="dxa"/>
          </w:tcPr>
          <w:p w14:paraId="4A24F91C" w14:textId="256294BF" w:rsidR="00C7444A" w:rsidRDefault="00C7444A" w:rsidP="003F071A">
            <w:pPr>
              <w:jc w:val="both"/>
              <w:rPr>
                <w:rFonts w:ascii="Verdana" w:hAnsi="Verdana"/>
                <w:sz w:val="20"/>
                <w:szCs w:val="20"/>
              </w:rPr>
            </w:pPr>
            <w:r>
              <w:rPr>
                <w:rFonts w:ascii="Verdana" w:hAnsi="Verdana"/>
                <w:sz w:val="20"/>
                <w:szCs w:val="20"/>
              </w:rPr>
              <w:t>Promotion of the schools competition</w:t>
            </w:r>
          </w:p>
        </w:tc>
        <w:tc>
          <w:tcPr>
            <w:tcW w:w="1870" w:type="dxa"/>
          </w:tcPr>
          <w:p w14:paraId="07758AC1" w14:textId="7AB4A09B" w:rsidR="00C7444A" w:rsidRDefault="00C7444A" w:rsidP="00C60415">
            <w:pPr>
              <w:jc w:val="both"/>
              <w:rPr>
                <w:rFonts w:ascii="Verdana" w:hAnsi="Verdana"/>
                <w:sz w:val="20"/>
                <w:szCs w:val="20"/>
              </w:rPr>
            </w:pPr>
            <w:r>
              <w:rPr>
                <w:rFonts w:ascii="Verdana" w:hAnsi="Verdana"/>
                <w:sz w:val="20"/>
                <w:szCs w:val="20"/>
              </w:rPr>
              <w:t>DoE</w:t>
            </w:r>
          </w:p>
        </w:tc>
        <w:tc>
          <w:tcPr>
            <w:tcW w:w="1870" w:type="dxa"/>
          </w:tcPr>
          <w:p w14:paraId="4358D0F3" w14:textId="77777777" w:rsidR="00C7444A" w:rsidRDefault="00C7444A" w:rsidP="00C60415">
            <w:pPr>
              <w:jc w:val="both"/>
              <w:rPr>
                <w:rFonts w:ascii="Verdana" w:hAnsi="Verdana"/>
                <w:sz w:val="20"/>
                <w:szCs w:val="20"/>
              </w:rPr>
            </w:pPr>
          </w:p>
        </w:tc>
        <w:tc>
          <w:tcPr>
            <w:tcW w:w="1870" w:type="dxa"/>
          </w:tcPr>
          <w:p w14:paraId="4154D504" w14:textId="77777777" w:rsidR="00C7444A" w:rsidRPr="00DC1ADA" w:rsidRDefault="00C7444A" w:rsidP="00C60415">
            <w:pPr>
              <w:jc w:val="both"/>
              <w:rPr>
                <w:rFonts w:ascii="Verdana" w:hAnsi="Verdana"/>
                <w:sz w:val="20"/>
                <w:szCs w:val="20"/>
              </w:rPr>
            </w:pPr>
          </w:p>
        </w:tc>
      </w:tr>
      <w:tr w:rsidR="00C7444A" w:rsidRPr="00DC1ADA" w14:paraId="04EA4ADF" w14:textId="77777777" w:rsidTr="00845E8E">
        <w:tc>
          <w:tcPr>
            <w:tcW w:w="562" w:type="dxa"/>
          </w:tcPr>
          <w:p w14:paraId="1D0175D4" w14:textId="7324B4C4" w:rsidR="00C7444A" w:rsidRPr="00DC1ADA" w:rsidRDefault="00C7444A" w:rsidP="00C60415">
            <w:pPr>
              <w:jc w:val="both"/>
              <w:rPr>
                <w:rFonts w:ascii="Verdana" w:hAnsi="Verdana"/>
                <w:sz w:val="20"/>
                <w:szCs w:val="20"/>
              </w:rPr>
            </w:pPr>
            <w:r>
              <w:rPr>
                <w:rFonts w:ascii="Verdana" w:hAnsi="Verdana"/>
                <w:sz w:val="20"/>
                <w:szCs w:val="20"/>
              </w:rPr>
              <w:t>6</w:t>
            </w:r>
          </w:p>
        </w:tc>
        <w:tc>
          <w:tcPr>
            <w:tcW w:w="3178" w:type="dxa"/>
          </w:tcPr>
          <w:p w14:paraId="5C11F751" w14:textId="0EED8B99" w:rsidR="00C7444A" w:rsidRDefault="00C7444A" w:rsidP="003F071A">
            <w:pPr>
              <w:jc w:val="both"/>
              <w:rPr>
                <w:rFonts w:ascii="Verdana" w:hAnsi="Verdana"/>
                <w:sz w:val="20"/>
                <w:szCs w:val="20"/>
              </w:rPr>
            </w:pPr>
            <w:r>
              <w:rPr>
                <w:rFonts w:ascii="Verdana" w:hAnsi="Verdana"/>
                <w:sz w:val="20"/>
                <w:szCs w:val="20"/>
              </w:rPr>
              <w:t>Media</w:t>
            </w:r>
          </w:p>
        </w:tc>
        <w:tc>
          <w:tcPr>
            <w:tcW w:w="1870" w:type="dxa"/>
          </w:tcPr>
          <w:p w14:paraId="3849CC32" w14:textId="6BE6FD5B" w:rsidR="00C7444A" w:rsidRDefault="00C7444A" w:rsidP="00C60415">
            <w:pPr>
              <w:jc w:val="both"/>
              <w:rPr>
                <w:rFonts w:ascii="Verdana" w:hAnsi="Verdana"/>
                <w:sz w:val="20"/>
                <w:szCs w:val="20"/>
              </w:rPr>
            </w:pPr>
            <w:r>
              <w:rPr>
                <w:rFonts w:ascii="Verdana" w:hAnsi="Verdana"/>
                <w:sz w:val="20"/>
                <w:szCs w:val="20"/>
              </w:rPr>
              <w:t>SPC – Atishma Lal</w:t>
            </w:r>
          </w:p>
        </w:tc>
        <w:tc>
          <w:tcPr>
            <w:tcW w:w="1870" w:type="dxa"/>
          </w:tcPr>
          <w:p w14:paraId="022B77FA" w14:textId="77777777" w:rsidR="00C7444A" w:rsidRDefault="00C7444A" w:rsidP="00C60415">
            <w:pPr>
              <w:jc w:val="both"/>
              <w:rPr>
                <w:rFonts w:ascii="Verdana" w:hAnsi="Verdana"/>
                <w:sz w:val="20"/>
                <w:szCs w:val="20"/>
              </w:rPr>
            </w:pPr>
          </w:p>
        </w:tc>
        <w:tc>
          <w:tcPr>
            <w:tcW w:w="1870" w:type="dxa"/>
          </w:tcPr>
          <w:p w14:paraId="58A6752E" w14:textId="77777777" w:rsidR="00C7444A" w:rsidRPr="00DC1ADA" w:rsidRDefault="00C7444A" w:rsidP="00C60415">
            <w:pPr>
              <w:jc w:val="both"/>
              <w:rPr>
                <w:rFonts w:ascii="Verdana" w:hAnsi="Verdana"/>
                <w:sz w:val="20"/>
                <w:szCs w:val="20"/>
              </w:rPr>
            </w:pPr>
          </w:p>
        </w:tc>
      </w:tr>
    </w:tbl>
    <w:p w14:paraId="5120D57A" w14:textId="77777777" w:rsidR="00845E8E" w:rsidRPr="00DC1ADA" w:rsidRDefault="00845E8E" w:rsidP="00C60415">
      <w:pPr>
        <w:jc w:val="both"/>
        <w:rPr>
          <w:rFonts w:ascii="Verdana" w:hAnsi="Verdana"/>
          <w:b/>
          <w:sz w:val="20"/>
          <w:szCs w:val="20"/>
        </w:rPr>
      </w:pPr>
    </w:p>
    <w:p w14:paraId="7608B438" w14:textId="5DD2E6F1" w:rsidR="00D73E16" w:rsidRPr="002D40E8" w:rsidRDefault="002D40E8" w:rsidP="002D40E8">
      <w:pPr>
        <w:pStyle w:val="ListParagraph"/>
        <w:numPr>
          <w:ilvl w:val="0"/>
          <w:numId w:val="1"/>
        </w:numPr>
        <w:jc w:val="both"/>
        <w:rPr>
          <w:rFonts w:ascii="Verdana" w:hAnsi="Verdana"/>
          <w:b/>
          <w:sz w:val="20"/>
          <w:szCs w:val="20"/>
        </w:rPr>
      </w:pPr>
      <w:r w:rsidRPr="002D40E8">
        <w:rPr>
          <w:rFonts w:ascii="Verdana" w:hAnsi="Verdana"/>
          <w:b/>
          <w:sz w:val="20"/>
          <w:szCs w:val="20"/>
        </w:rPr>
        <w:t xml:space="preserve">Others </w:t>
      </w:r>
    </w:p>
    <w:p w14:paraId="1C29D579" w14:textId="60661F2B" w:rsidR="002D40E8" w:rsidRPr="002D40E8" w:rsidRDefault="002D40E8" w:rsidP="002D40E8">
      <w:pPr>
        <w:jc w:val="both"/>
        <w:rPr>
          <w:rFonts w:ascii="Verdana" w:hAnsi="Verdana"/>
          <w:sz w:val="20"/>
          <w:szCs w:val="20"/>
        </w:rPr>
      </w:pPr>
      <w:r w:rsidRPr="002D40E8">
        <w:rPr>
          <w:rFonts w:ascii="Verdana" w:hAnsi="Verdana"/>
          <w:sz w:val="20"/>
          <w:szCs w:val="20"/>
        </w:rPr>
        <w:t>For publicity purposes, there will be media releases at the beginning, during and after the event. Facebook and twitter will</w:t>
      </w:r>
      <w:r>
        <w:rPr>
          <w:rFonts w:ascii="Verdana" w:hAnsi="Verdana"/>
          <w:sz w:val="20"/>
          <w:szCs w:val="20"/>
        </w:rPr>
        <w:t xml:space="preserve"> </w:t>
      </w:r>
      <w:r w:rsidRPr="002D40E8">
        <w:rPr>
          <w:rFonts w:ascii="Verdana" w:hAnsi="Verdana"/>
          <w:sz w:val="20"/>
          <w:szCs w:val="20"/>
        </w:rPr>
        <w:t xml:space="preserve">also be used too.   </w:t>
      </w:r>
    </w:p>
    <w:p w14:paraId="01417330" w14:textId="77777777" w:rsidR="002D40E8" w:rsidRPr="00DC1ADA" w:rsidRDefault="002D40E8" w:rsidP="00C60415">
      <w:pPr>
        <w:jc w:val="both"/>
        <w:rPr>
          <w:rFonts w:ascii="Verdana" w:hAnsi="Verdana"/>
          <w:b/>
          <w:sz w:val="20"/>
          <w:szCs w:val="20"/>
        </w:rPr>
      </w:pPr>
    </w:p>
    <w:p w14:paraId="1F5FFB19" w14:textId="77777777" w:rsidR="00D73E16" w:rsidRPr="00DC1ADA" w:rsidRDefault="00D73E16" w:rsidP="00C60415">
      <w:pPr>
        <w:jc w:val="both"/>
        <w:rPr>
          <w:rFonts w:ascii="Verdana" w:hAnsi="Verdana"/>
          <w:b/>
          <w:sz w:val="20"/>
          <w:szCs w:val="20"/>
        </w:rPr>
      </w:pPr>
    </w:p>
    <w:p w14:paraId="2916BEC6" w14:textId="2CC42BD3" w:rsidR="00274B14" w:rsidRPr="00DC1ADA" w:rsidRDefault="006860D3" w:rsidP="00C60415">
      <w:pPr>
        <w:jc w:val="both"/>
        <w:rPr>
          <w:rFonts w:ascii="Verdana" w:hAnsi="Verdana"/>
          <w:b/>
          <w:sz w:val="20"/>
          <w:szCs w:val="20"/>
        </w:rPr>
      </w:pPr>
      <w:r w:rsidRPr="00DC1ADA">
        <w:rPr>
          <w:rFonts w:ascii="Verdana" w:hAnsi="Verdana"/>
          <w:b/>
          <w:sz w:val="20"/>
          <w:szCs w:val="20"/>
        </w:rPr>
        <w:t>END</w:t>
      </w:r>
    </w:p>
    <w:p w14:paraId="246DA1A5" w14:textId="46BC6CA0" w:rsidR="004313C0" w:rsidRPr="00DC1ADA" w:rsidRDefault="004313C0" w:rsidP="00C60415">
      <w:pPr>
        <w:jc w:val="both"/>
        <w:rPr>
          <w:rFonts w:ascii="Verdana" w:hAnsi="Verdana"/>
          <w:b/>
          <w:sz w:val="20"/>
          <w:szCs w:val="20"/>
        </w:rPr>
      </w:pPr>
    </w:p>
    <w:sectPr w:rsidR="004313C0" w:rsidRPr="00DC1AD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7DFFA" w14:textId="77777777" w:rsidR="00105517" w:rsidRDefault="00105517" w:rsidP="00FB147C">
      <w:pPr>
        <w:spacing w:after="0" w:line="240" w:lineRule="auto"/>
      </w:pPr>
      <w:r>
        <w:separator/>
      </w:r>
    </w:p>
  </w:endnote>
  <w:endnote w:type="continuationSeparator" w:id="0">
    <w:p w14:paraId="1F1D42C2" w14:textId="77777777" w:rsidR="00105517" w:rsidRDefault="00105517" w:rsidP="00FB1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Italic">
    <w:altName w:val="Times New Roman"/>
    <w:panose1 w:val="00000000000000000000"/>
    <w:charset w:val="00"/>
    <w:family w:val="roman"/>
    <w:notTrueType/>
    <w:pitch w:val="default"/>
  </w:font>
  <w:font w:name="MinionPro-Regular">
    <w:panose1 w:val="00000000000000000000"/>
    <w:charset w:val="00"/>
    <w:family w:val="roman"/>
    <w:notTrueType/>
    <w:pitch w:val="default"/>
    <w:sig w:usb0="00000003" w:usb1="00000000" w:usb2="00000000" w:usb3="00000000" w:csb0="00000001" w:csb1="00000000"/>
  </w:font>
  <w:font w:name="MinionPro-BoldIt">
    <w:altName w:val="Times New Roman"/>
    <w:panose1 w:val="00000000000000000000"/>
    <w:charset w:val="00"/>
    <w:family w:val="roman"/>
    <w:notTrueType/>
    <w:pitch w:val="default"/>
  </w:font>
  <w:font w:name="OpenSans-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2102"/>
      <w:docPartObj>
        <w:docPartGallery w:val="Page Numbers (Bottom of Page)"/>
        <w:docPartUnique/>
      </w:docPartObj>
    </w:sdtPr>
    <w:sdtEndPr>
      <w:rPr>
        <w:noProof/>
      </w:rPr>
    </w:sdtEndPr>
    <w:sdtContent>
      <w:p w14:paraId="24015663" w14:textId="0C15F657" w:rsidR="00A41C4E" w:rsidRDefault="00A41C4E">
        <w:pPr>
          <w:pStyle w:val="Footer"/>
          <w:jc w:val="center"/>
        </w:pPr>
        <w:r w:rsidRPr="003C4A7F">
          <w:rPr>
            <w:sz w:val="16"/>
            <w:szCs w:val="16"/>
          </w:rPr>
          <w:fldChar w:fldCharType="begin"/>
        </w:r>
        <w:r w:rsidRPr="003C4A7F">
          <w:rPr>
            <w:sz w:val="16"/>
            <w:szCs w:val="16"/>
          </w:rPr>
          <w:instrText xml:space="preserve"> PAGE   \* MERGEFORMAT </w:instrText>
        </w:r>
        <w:r w:rsidRPr="003C4A7F">
          <w:rPr>
            <w:sz w:val="16"/>
            <w:szCs w:val="16"/>
          </w:rPr>
          <w:fldChar w:fldCharType="separate"/>
        </w:r>
        <w:r w:rsidR="00105517">
          <w:rPr>
            <w:noProof/>
            <w:sz w:val="16"/>
            <w:szCs w:val="16"/>
          </w:rPr>
          <w:t>1</w:t>
        </w:r>
        <w:r w:rsidRPr="003C4A7F">
          <w:rPr>
            <w:noProof/>
            <w:sz w:val="16"/>
            <w:szCs w:val="16"/>
          </w:rPr>
          <w:fldChar w:fldCharType="end"/>
        </w:r>
        <w:r>
          <w:rPr>
            <w:noProof/>
            <w:sz w:val="16"/>
            <w:szCs w:val="16"/>
          </w:rPr>
          <w:t>.</w:t>
        </w:r>
      </w:p>
    </w:sdtContent>
  </w:sdt>
  <w:p w14:paraId="36ABAEA3" w14:textId="77777777" w:rsidR="00A41C4E" w:rsidRDefault="00A41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9E262" w14:textId="77777777" w:rsidR="00105517" w:rsidRDefault="00105517" w:rsidP="00FB147C">
      <w:pPr>
        <w:spacing w:after="0" w:line="240" w:lineRule="auto"/>
      </w:pPr>
      <w:r>
        <w:separator/>
      </w:r>
    </w:p>
  </w:footnote>
  <w:footnote w:type="continuationSeparator" w:id="0">
    <w:p w14:paraId="45F8AF21" w14:textId="77777777" w:rsidR="00105517" w:rsidRDefault="00105517" w:rsidP="00FB1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3116"/>
      <w:gridCol w:w="3117"/>
      <w:gridCol w:w="3117"/>
    </w:tblGrid>
    <w:tr w:rsidR="00F06EB3" w14:paraId="41441D67" w14:textId="77777777" w:rsidTr="00D920D7">
      <w:tc>
        <w:tcPr>
          <w:tcW w:w="3116" w:type="dxa"/>
          <w:vAlign w:val="center"/>
        </w:tcPr>
        <w:p w14:paraId="40D5FD67" w14:textId="7470CEBB" w:rsidR="00863560" w:rsidRDefault="00863560">
          <w:pPr>
            <w:pStyle w:val="Header"/>
          </w:pPr>
          <w:r w:rsidRPr="00863560">
            <w:rPr>
              <w:noProof/>
              <w:lang w:val="en-AU" w:eastAsia="en-AU"/>
            </w:rPr>
            <w:drawing>
              <wp:inline distT="0" distB="0" distL="0" distR="0" wp14:anchorId="181FC2F6" wp14:editId="7611ED67">
                <wp:extent cx="1641231" cy="666750"/>
                <wp:effectExtent l="0" t="0" r="0" b="0"/>
                <wp:docPr id="7" name="Picture 7" descr="C:\Users\SolomoneF\Desktop\Pacific Communit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lomoneF\Desktop\Pacific Community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888" cy="671079"/>
                        </a:xfrm>
                        <a:prstGeom prst="rect">
                          <a:avLst/>
                        </a:prstGeom>
                        <a:noFill/>
                        <a:ln>
                          <a:noFill/>
                        </a:ln>
                      </pic:spPr>
                    </pic:pic>
                  </a:graphicData>
                </a:graphic>
              </wp:inline>
            </w:drawing>
          </w:r>
        </w:p>
      </w:tc>
      <w:tc>
        <w:tcPr>
          <w:tcW w:w="3117" w:type="dxa"/>
        </w:tcPr>
        <w:p w14:paraId="6C6722BF" w14:textId="05DB593E" w:rsidR="00863560" w:rsidRDefault="00E448BC" w:rsidP="00E448BC">
          <w:pPr>
            <w:pStyle w:val="Header"/>
            <w:jc w:val="center"/>
          </w:pPr>
          <w:r>
            <w:rPr>
              <w:noProof/>
              <w:color w:val="0000FF"/>
              <w:lang w:val="en-AU" w:eastAsia="en-AU"/>
            </w:rPr>
            <w:drawing>
              <wp:inline distT="0" distB="0" distL="0" distR="0" wp14:anchorId="4AFB43B7" wp14:editId="4BE38DB2">
                <wp:extent cx="1632627" cy="822642"/>
                <wp:effectExtent l="0" t="0" r="5715" b="0"/>
                <wp:docPr id="2" name="irc_mi" descr="Image result for flag of Tuvalu">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lag of Tuvalu">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4448" cy="833637"/>
                        </a:xfrm>
                        <a:prstGeom prst="rect">
                          <a:avLst/>
                        </a:prstGeom>
                        <a:noFill/>
                        <a:ln>
                          <a:noFill/>
                        </a:ln>
                      </pic:spPr>
                    </pic:pic>
                  </a:graphicData>
                </a:graphic>
              </wp:inline>
            </w:drawing>
          </w:r>
        </w:p>
      </w:tc>
      <w:tc>
        <w:tcPr>
          <w:tcW w:w="3117" w:type="dxa"/>
          <w:vAlign w:val="center"/>
        </w:tcPr>
        <w:p w14:paraId="4BACDA6B" w14:textId="3E2EB483" w:rsidR="00863560" w:rsidRDefault="00F06EB3" w:rsidP="00863560">
          <w:pPr>
            <w:pStyle w:val="Header"/>
            <w:jc w:val="center"/>
          </w:pPr>
          <w:r>
            <w:rPr>
              <w:noProof/>
              <w:lang w:val="en-AU" w:eastAsia="en-AU"/>
            </w:rPr>
            <w:drawing>
              <wp:inline distT="0" distB="0" distL="0" distR="0" wp14:anchorId="20CFE833" wp14:editId="5AAF6ECD">
                <wp:extent cx="1351343" cy="3714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369139" cy="376367"/>
                        </a:xfrm>
                        <a:prstGeom prst="rect">
                          <a:avLst/>
                        </a:prstGeom>
                      </pic:spPr>
                    </pic:pic>
                  </a:graphicData>
                </a:graphic>
              </wp:inline>
            </w:drawing>
          </w:r>
        </w:p>
      </w:tc>
    </w:tr>
  </w:tbl>
  <w:p w14:paraId="14E2505A" w14:textId="77777777" w:rsidR="00863560" w:rsidRDefault="008635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D1C22"/>
    <w:multiLevelType w:val="hybridMultilevel"/>
    <w:tmpl w:val="EDE85BEA"/>
    <w:lvl w:ilvl="0" w:tplc="8024893C">
      <w:start w:val="1"/>
      <w:numFmt w:val="lowerRoman"/>
      <w:lvlText w:val="%1)"/>
      <w:lvlJc w:val="left"/>
      <w:pPr>
        <w:ind w:left="1800" w:hanging="360"/>
      </w:pPr>
      <w:rPr>
        <w:rFonts w:hint="default"/>
        <w:b w:val="0"/>
        <w:sz w:val="20"/>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056825"/>
    <w:multiLevelType w:val="hybridMultilevel"/>
    <w:tmpl w:val="CD2CCAB0"/>
    <w:lvl w:ilvl="0" w:tplc="5210A85C">
      <w:start w:val="1"/>
      <w:numFmt w:val="lowerRoman"/>
      <w:lvlText w:val="%1)"/>
      <w:lvlJc w:val="left"/>
      <w:pPr>
        <w:ind w:left="1800" w:hanging="360"/>
      </w:pPr>
      <w:rPr>
        <w:rFonts w:hint="default"/>
        <w:b w:val="0"/>
        <w:sz w:val="20"/>
        <w:szCs w:val="16"/>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21172317"/>
    <w:multiLevelType w:val="hybridMultilevel"/>
    <w:tmpl w:val="E7C05CD2"/>
    <w:lvl w:ilvl="0" w:tplc="5210A85C">
      <w:start w:val="1"/>
      <w:numFmt w:val="lowerRoman"/>
      <w:lvlText w:val="%1)"/>
      <w:lvlJc w:val="left"/>
      <w:pPr>
        <w:ind w:left="1800" w:hanging="360"/>
      </w:pPr>
      <w:rPr>
        <w:rFonts w:hint="default"/>
        <w:b w:val="0"/>
        <w:sz w:val="20"/>
        <w:szCs w:val="16"/>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243701B0"/>
    <w:multiLevelType w:val="hybridMultilevel"/>
    <w:tmpl w:val="F5F2C5DA"/>
    <w:lvl w:ilvl="0" w:tplc="0C090001">
      <w:start w:val="1"/>
      <w:numFmt w:val="bullet"/>
      <w:lvlText w:val=""/>
      <w:lvlJc w:val="left"/>
      <w:pPr>
        <w:ind w:left="1800" w:hanging="360"/>
      </w:pPr>
      <w:rPr>
        <w:rFonts w:ascii="Symbol" w:hAnsi="Symbol" w:hint="default"/>
        <w:b w:val="0"/>
        <w:sz w:val="20"/>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13E16E9"/>
    <w:multiLevelType w:val="hybridMultilevel"/>
    <w:tmpl w:val="39FCF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671448"/>
    <w:multiLevelType w:val="hybridMultilevel"/>
    <w:tmpl w:val="7D36E15A"/>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6" w15:restartNumberingAfterBreak="0">
    <w:nsid w:val="53D12F7C"/>
    <w:multiLevelType w:val="hybridMultilevel"/>
    <w:tmpl w:val="ADC265C2"/>
    <w:lvl w:ilvl="0" w:tplc="9AD42130">
      <w:start w:val="1"/>
      <w:numFmt w:val="lowerRoman"/>
      <w:lvlText w:val="%1)"/>
      <w:lvlJc w:val="left"/>
      <w:pPr>
        <w:ind w:left="1440" w:hanging="360"/>
      </w:pPr>
      <w:rPr>
        <w:rFonts w:hint="default"/>
        <w:b w:val="0"/>
        <w:sz w:val="20"/>
        <w:szCs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6FF2C07"/>
    <w:multiLevelType w:val="multilevel"/>
    <w:tmpl w:val="AC9ED16C"/>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8" w15:restartNumberingAfterBreak="0">
    <w:nsid w:val="6B3D40C7"/>
    <w:multiLevelType w:val="hybridMultilevel"/>
    <w:tmpl w:val="82464E8E"/>
    <w:lvl w:ilvl="0" w:tplc="9AD42130">
      <w:start w:val="1"/>
      <w:numFmt w:val="lowerRoman"/>
      <w:lvlText w:val="%1)"/>
      <w:lvlJc w:val="left"/>
      <w:pPr>
        <w:ind w:left="1080" w:hanging="360"/>
      </w:pPr>
      <w:rPr>
        <w:rFonts w:hint="default"/>
        <w:b w:val="0"/>
        <w:sz w:val="20"/>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2951A8D"/>
    <w:multiLevelType w:val="hybridMultilevel"/>
    <w:tmpl w:val="96B06CB2"/>
    <w:lvl w:ilvl="0" w:tplc="85E4FD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6B7D92"/>
    <w:multiLevelType w:val="hybridMultilevel"/>
    <w:tmpl w:val="31BC662A"/>
    <w:lvl w:ilvl="0" w:tplc="9AD42130">
      <w:start w:val="1"/>
      <w:numFmt w:val="lowerRoman"/>
      <w:lvlText w:val="%1)"/>
      <w:lvlJc w:val="left"/>
      <w:pPr>
        <w:ind w:left="720" w:hanging="360"/>
      </w:pPr>
      <w:rPr>
        <w:rFonts w:hint="default"/>
        <w:b w:val="0"/>
        <w:sz w:val="20"/>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B4421DA"/>
    <w:multiLevelType w:val="hybridMultilevel"/>
    <w:tmpl w:val="A71C615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num w:numId="1">
    <w:abstractNumId w:val="7"/>
  </w:num>
  <w:num w:numId="2">
    <w:abstractNumId w:val="9"/>
  </w:num>
  <w:num w:numId="3">
    <w:abstractNumId w:val="10"/>
  </w:num>
  <w:num w:numId="4">
    <w:abstractNumId w:val="8"/>
  </w:num>
  <w:num w:numId="5">
    <w:abstractNumId w:val="6"/>
  </w:num>
  <w:num w:numId="6">
    <w:abstractNumId w:val="1"/>
  </w:num>
  <w:num w:numId="7">
    <w:abstractNumId w:val="2"/>
  </w:num>
  <w:num w:numId="8">
    <w:abstractNumId w:val="5"/>
  </w:num>
  <w:num w:numId="9">
    <w:abstractNumId w:val="4"/>
  </w:num>
  <w:num w:numId="10">
    <w:abstractNumId w:val="0"/>
  </w:num>
  <w:num w:numId="11">
    <w:abstractNumId w:val="3"/>
  </w:num>
  <w:num w:numId="1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U2MTI0NzA2NjcxMTdV0lEKTi0uzszPAykwrgUAMJtDSSwAAAA="/>
  </w:docVars>
  <w:rsids>
    <w:rsidRoot w:val="00B5018B"/>
    <w:rsid w:val="000101D3"/>
    <w:rsid w:val="000133BF"/>
    <w:rsid w:val="00014AA1"/>
    <w:rsid w:val="000275B8"/>
    <w:rsid w:val="00030A8E"/>
    <w:rsid w:val="000334CA"/>
    <w:rsid w:val="0003702E"/>
    <w:rsid w:val="000442B2"/>
    <w:rsid w:val="000525BC"/>
    <w:rsid w:val="00055455"/>
    <w:rsid w:val="00057B04"/>
    <w:rsid w:val="00065354"/>
    <w:rsid w:val="00072250"/>
    <w:rsid w:val="0008021A"/>
    <w:rsid w:val="000853FF"/>
    <w:rsid w:val="00085CAF"/>
    <w:rsid w:val="00086243"/>
    <w:rsid w:val="0009356F"/>
    <w:rsid w:val="000B01A8"/>
    <w:rsid w:val="000B128D"/>
    <w:rsid w:val="000B1DD5"/>
    <w:rsid w:val="000C3031"/>
    <w:rsid w:val="000D3C5A"/>
    <w:rsid w:val="000D44C4"/>
    <w:rsid w:val="000E60C7"/>
    <w:rsid w:val="000F1068"/>
    <w:rsid w:val="000F323C"/>
    <w:rsid w:val="000F3F27"/>
    <w:rsid w:val="001037A4"/>
    <w:rsid w:val="00105517"/>
    <w:rsid w:val="00115FF0"/>
    <w:rsid w:val="00121187"/>
    <w:rsid w:val="00124E8E"/>
    <w:rsid w:val="001265B0"/>
    <w:rsid w:val="00127A78"/>
    <w:rsid w:val="00142734"/>
    <w:rsid w:val="00142C50"/>
    <w:rsid w:val="00151DA7"/>
    <w:rsid w:val="00160253"/>
    <w:rsid w:val="00160973"/>
    <w:rsid w:val="001B5E77"/>
    <w:rsid w:val="001B6E3F"/>
    <w:rsid w:val="001C0AE4"/>
    <w:rsid w:val="001C3358"/>
    <w:rsid w:val="001D5862"/>
    <w:rsid w:val="00200BDA"/>
    <w:rsid w:val="00216AB6"/>
    <w:rsid w:val="0022714D"/>
    <w:rsid w:val="002336C2"/>
    <w:rsid w:val="002345A1"/>
    <w:rsid w:val="00235261"/>
    <w:rsid w:val="002357B9"/>
    <w:rsid w:val="00236222"/>
    <w:rsid w:val="00242B81"/>
    <w:rsid w:val="002575F9"/>
    <w:rsid w:val="00274B14"/>
    <w:rsid w:val="00276331"/>
    <w:rsid w:val="00286B5F"/>
    <w:rsid w:val="002978CB"/>
    <w:rsid w:val="002D40E8"/>
    <w:rsid w:val="002D53C5"/>
    <w:rsid w:val="002E0A4B"/>
    <w:rsid w:val="002E2253"/>
    <w:rsid w:val="002E7A0D"/>
    <w:rsid w:val="002F218A"/>
    <w:rsid w:val="002F3D3B"/>
    <w:rsid w:val="002F42AC"/>
    <w:rsid w:val="00300B6C"/>
    <w:rsid w:val="00320F68"/>
    <w:rsid w:val="003257F0"/>
    <w:rsid w:val="00332DA2"/>
    <w:rsid w:val="003375CF"/>
    <w:rsid w:val="003444C7"/>
    <w:rsid w:val="00347481"/>
    <w:rsid w:val="003502DB"/>
    <w:rsid w:val="0035588A"/>
    <w:rsid w:val="00371EC7"/>
    <w:rsid w:val="003732CC"/>
    <w:rsid w:val="003830A3"/>
    <w:rsid w:val="003A1180"/>
    <w:rsid w:val="003A1DC4"/>
    <w:rsid w:val="003A5885"/>
    <w:rsid w:val="003A5937"/>
    <w:rsid w:val="003B0045"/>
    <w:rsid w:val="003B31B8"/>
    <w:rsid w:val="003C2D69"/>
    <w:rsid w:val="003C39EF"/>
    <w:rsid w:val="003C4A7F"/>
    <w:rsid w:val="003C5AE8"/>
    <w:rsid w:val="003C66D8"/>
    <w:rsid w:val="003D471F"/>
    <w:rsid w:val="003E7E8B"/>
    <w:rsid w:val="003F071A"/>
    <w:rsid w:val="003F7826"/>
    <w:rsid w:val="003F7EC1"/>
    <w:rsid w:val="00411CDE"/>
    <w:rsid w:val="00413B50"/>
    <w:rsid w:val="00423D36"/>
    <w:rsid w:val="00424589"/>
    <w:rsid w:val="004272AA"/>
    <w:rsid w:val="004313C0"/>
    <w:rsid w:val="00450366"/>
    <w:rsid w:val="00451DD0"/>
    <w:rsid w:val="00456385"/>
    <w:rsid w:val="00456BE5"/>
    <w:rsid w:val="00462FE2"/>
    <w:rsid w:val="0047319C"/>
    <w:rsid w:val="00480C3C"/>
    <w:rsid w:val="00491486"/>
    <w:rsid w:val="004A19A0"/>
    <w:rsid w:val="004A309C"/>
    <w:rsid w:val="004B1BD8"/>
    <w:rsid w:val="004B67D1"/>
    <w:rsid w:val="004D07C3"/>
    <w:rsid w:val="004E03B9"/>
    <w:rsid w:val="004E0D81"/>
    <w:rsid w:val="00500E7A"/>
    <w:rsid w:val="00501A29"/>
    <w:rsid w:val="00501B7F"/>
    <w:rsid w:val="00501ED5"/>
    <w:rsid w:val="00503880"/>
    <w:rsid w:val="00504517"/>
    <w:rsid w:val="0050522F"/>
    <w:rsid w:val="00511520"/>
    <w:rsid w:val="005212E8"/>
    <w:rsid w:val="0052241D"/>
    <w:rsid w:val="005228EE"/>
    <w:rsid w:val="0054101C"/>
    <w:rsid w:val="0058525F"/>
    <w:rsid w:val="00586C00"/>
    <w:rsid w:val="005900F7"/>
    <w:rsid w:val="0059262E"/>
    <w:rsid w:val="005A1E42"/>
    <w:rsid w:val="005A52AE"/>
    <w:rsid w:val="005B226B"/>
    <w:rsid w:val="005B3815"/>
    <w:rsid w:val="005C6CC9"/>
    <w:rsid w:val="005E12D5"/>
    <w:rsid w:val="005F0831"/>
    <w:rsid w:val="005F1434"/>
    <w:rsid w:val="005F5AD7"/>
    <w:rsid w:val="00612098"/>
    <w:rsid w:val="0062260F"/>
    <w:rsid w:val="00632D0A"/>
    <w:rsid w:val="00635616"/>
    <w:rsid w:val="0063573A"/>
    <w:rsid w:val="00665383"/>
    <w:rsid w:val="00665BDC"/>
    <w:rsid w:val="006822BF"/>
    <w:rsid w:val="006838B8"/>
    <w:rsid w:val="0068548D"/>
    <w:rsid w:val="006860D3"/>
    <w:rsid w:val="006A50DB"/>
    <w:rsid w:val="006B0337"/>
    <w:rsid w:val="006B0475"/>
    <w:rsid w:val="006B5BA4"/>
    <w:rsid w:val="006C1367"/>
    <w:rsid w:val="006C6A71"/>
    <w:rsid w:val="006D5742"/>
    <w:rsid w:val="006F2799"/>
    <w:rsid w:val="006F5DF0"/>
    <w:rsid w:val="00700E35"/>
    <w:rsid w:val="007063B8"/>
    <w:rsid w:val="00711D57"/>
    <w:rsid w:val="00716A73"/>
    <w:rsid w:val="00722EFF"/>
    <w:rsid w:val="007230D5"/>
    <w:rsid w:val="007233B9"/>
    <w:rsid w:val="0072406F"/>
    <w:rsid w:val="00733F11"/>
    <w:rsid w:val="00735EED"/>
    <w:rsid w:val="00744523"/>
    <w:rsid w:val="00750B25"/>
    <w:rsid w:val="00754436"/>
    <w:rsid w:val="0076504B"/>
    <w:rsid w:val="00765148"/>
    <w:rsid w:val="00771084"/>
    <w:rsid w:val="007722BD"/>
    <w:rsid w:val="00774A22"/>
    <w:rsid w:val="00777B28"/>
    <w:rsid w:val="007950E4"/>
    <w:rsid w:val="007A2EBA"/>
    <w:rsid w:val="007C1D37"/>
    <w:rsid w:val="007C2F3B"/>
    <w:rsid w:val="007C499C"/>
    <w:rsid w:val="007D661C"/>
    <w:rsid w:val="007D78DB"/>
    <w:rsid w:val="00804231"/>
    <w:rsid w:val="0080525D"/>
    <w:rsid w:val="00813561"/>
    <w:rsid w:val="0082672A"/>
    <w:rsid w:val="00840735"/>
    <w:rsid w:val="00840F86"/>
    <w:rsid w:val="00845E8E"/>
    <w:rsid w:val="00847475"/>
    <w:rsid w:val="00847800"/>
    <w:rsid w:val="008603EE"/>
    <w:rsid w:val="00863560"/>
    <w:rsid w:val="00870F6E"/>
    <w:rsid w:val="00873B2A"/>
    <w:rsid w:val="00882029"/>
    <w:rsid w:val="0089216F"/>
    <w:rsid w:val="008935D4"/>
    <w:rsid w:val="008E4B78"/>
    <w:rsid w:val="008F064F"/>
    <w:rsid w:val="008F1C69"/>
    <w:rsid w:val="008F5684"/>
    <w:rsid w:val="009210AF"/>
    <w:rsid w:val="0096644B"/>
    <w:rsid w:val="00971CC2"/>
    <w:rsid w:val="009846E4"/>
    <w:rsid w:val="00985029"/>
    <w:rsid w:val="00994478"/>
    <w:rsid w:val="009B2B30"/>
    <w:rsid w:val="009D0712"/>
    <w:rsid w:val="009D404A"/>
    <w:rsid w:val="009D7AAC"/>
    <w:rsid w:val="009E3326"/>
    <w:rsid w:val="009E521B"/>
    <w:rsid w:val="009E54E5"/>
    <w:rsid w:val="009F294C"/>
    <w:rsid w:val="00A04911"/>
    <w:rsid w:val="00A25CEF"/>
    <w:rsid w:val="00A26F4F"/>
    <w:rsid w:val="00A319D6"/>
    <w:rsid w:val="00A35224"/>
    <w:rsid w:val="00A41C4E"/>
    <w:rsid w:val="00A43556"/>
    <w:rsid w:val="00A43AF7"/>
    <w:rsid w:val="00A55219"/>
    <w:rsid w:val="00A6127B"/>
    <w:rsid w:val="00AA600A"/>
    <w:rsid w:val="00AA7BB9"/>
    <w:rsid w:val="00AB09CA"/>
    <w:rsid w:val="00AB0C78"/>
    <w:rsid w:val="00AC63E6"/>
    <w:rsid w:val="00AD3347"/>
    <w:rsid w:val="00AD63DA"/>
    <w:rsid w:val="00AE1E7E"/>
    <w:rsid w:val="00AE31FF"/>
    <w:rsid w:val="00AE3E05"/>
    <w:rsid w:val="00AF77C1"/>
    <w:rsid w:val="00AF7D2A"/>
    <w:rsid w:val="00B05D62"/>
    <w:rsid w:val="00B10E83"/>
    <w:rsid w:val="00B44087"/>
    <w:rsid w:val="00B44AD6"/>
    <w:rsid w:val="00B5018B"/>
    <w:rsid w:val="00BA17BA"/>
    <w:rsid w:val="00BA3202"/>
    <w:rsid w:val="00BB0B84"/>
    <w:rsid w:val="00BC6AF8"/>
    <w:rsid w:val="00BD22E6"/>
    <w:rsid w:val="00BD4320"/>
    <w:rsid w:val="00BE1567"/>
    <w:rsid w:val="00BF1F46"/>
    <w:rsid w:val="00C04D19"/>
    <w:rsid w:val="00C058C0"/>
    <w:rsid w:val="00C07856"/>
    <w:rsid w:val="00C11AFC"/>
    <w:rsid w:val="00C12934"/>
    <w:rsid w:val="00C20CBD"/>
    <w:rsid w:val="00C2444A"/>
    <w:rsid w:val="00C3169D"/>
    <w:rsid w:val="00C35004"/>
    <w:rsid w:val="00C35CF9"/>
    <w:rsid w:val="00C41E3D"/>
    <w:rsid w:val="00C43CFC"/>
    <w:rsid w:val="00C550A2"/>
    <w:rsid w:val="00C60415"/>
    <w:rsid w:val="00C71B4A"/>
    <w:rsid w:val="00C7444A"/>
    <w:rsid w:val="00C8485F"/>
    <w:rsid w:val="00C8704A"/>
    <w:rsid w:val="00C91EBF"/>
    <w:rsid w:val="00CC267B"/>
    <w:rsid w:val="00CC3915"/>
    <w:rsid w:val="00CD5381"/>
    <w:rsid w:val="00CE4516"/>
    <w:rsid w:val="00CF55B8"/>
    <w:rsid w:val="00CF56B0"/>
    <w:rsid w:val="00D012A8"/>
    <w:rsid w:val="00D16151"/>
    <w:rsid w:val="00D22E7F"/>
    <w:rsid w:val="00D27AB9"/>
    <w:rsid w:val="00D31E8C"/>
    <w:rsid w:val="00D44EB7"/>
    <w:rsid w:val="00D51A9E"/>
    <w:rsid w:val="00D5225A"/>
    <w:rsid w:val="00D541C5"/>
    <w:rsid w:val="00D62804"/>
    <w:rsid w:val="00D65516"/>
    <w:rsid w:val="00D65D8E"/>
    <w:rsid w:val="00D675BA"/>
    <w:rsid w:val="00D73E16"/>
    <w:rsid w:val="00D84532"/>
    <w:rsid w:val="00D85374"/>
    <w:rsid w:val="00D854EF"/>
    <w:rsid w:val="00D863F2"/>
    <w:rsid w:val="00D920D7"/>
    <w:rsid w:val="00D9489F"/>
    <w:rsid w:val="00DA3C2B"/>
    <w:rsid w:val="00DA4F15"/>
    <w:rsid w:val="00DB31DD"/>
    <w:rsid w:val="00DB79CB"/>
    <w:rsid w:val="00DC1ADA"/>
    <w:rsid w:val="00DC374D"/>
    <w:rsid w:val="00DC60AE"/>
    <w:rsid w:val="00DC6B79"/>
    <w:rsid w:val="00DD0DA4"/>
    <w:rsid w:val="00DD7A0E"/>
    <w:rsid w:val="00DE380A"/>
    <w:rsid w:val="00DF1510"/>
    <w:rsid w:val="00DF6829"/>
    <w:rsid w:val="00E00B5F"/>
    <w:rsid w:val="00E00E32"/>
    <w:rsid w:val="00E13A87"/>
    <w:rsid w:val="00E13B0D"/>
    <w:rsid w:val="00E144FA"/>
    <w:rsid w:val="00E15F19"/>
    <w:rsid w:val="00E27F00"/>
    <w:rsid w:val="00E30136"/>
    <w:rsid w:val="00E315E3"/>
    <w:rsid w:val="00E40FEE"/>
    <w:rsid w:val="00E448BC"/>
    <w:rsid w:val="00E448E4"/>
    <w:rsid w:val="00E564E3"/>
    <w:rsid w:val="00E60291"/>
    <w:rsid w:val="00E619DC"/>
    <w:rsid w:val="00E728DE"/>
    <w:rsid w:val="00E73471"/>
    <w:rsid w:val="00E81FA7"/>
    <w:rsid w:val="00E83DF4"/>
    <w:rsid w:val="00E945F8"/>
    <w:rsid w:val="00EA3C0D"/>
    <w:rsid w:val="00EB0495"/>
    <w:rsid w:val="00EC0B7D"/>
    <w:rsid w:val="00EC1E39"/>
    <w:rsid w:val="00EC60FD"/>
    <w:rsid w:val="00ED6ABA"/>
    <w:rsid w:val="00EF20C4"/>
    <w:rsid w:val="00EF5707"/>
    <w:rsid w:val="00F01118"/>
    <w:rsid w:val="00F06EB3"/>
    <w:rsid w:val="00F17C91"/>
    <w:rsid w:val="00F23FEA"/>
    <w:rsid w:val="00F32802"/>
    <w:rsid w:val="00F42290"/>
    <w:rsid w:val="00F47CDA"/>
    <w:rsid w:val="00F502FE"/>
    <w:rsid w:val="00F56685"/>
    <w:rsid w:val="00F66187"/>
    <w:rsid w:val="00FB147C"/>
    <w:rsid w:val="00FB3735"/>
    <w:rsid w:val="00FC2063"/>
    <w:rsid w:val="00FC493A"/>
    <w:rsid w:val="00FE029A"/>
    <w:rsid w:val="00FF4C0B"/>
    <w:rsid w:val="00FF5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E461E"/>
  <w15:docId w15:val="{9F39E024-A3C6-4B81-8DF4-4F785BDF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B14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147C"/>
    <w:rPr>
      <w:sz w:val="20"/>
      <w:szCs w:val="20"/>
    </w:rPr>
  </w:style>
  <w:style w:type="character" w:styleId="FootnoteReference">
    <w:name w:val="footnote reference"/>
    <w:basedOn w:val="DefaultParagraphFont"/>
    <w:uiPriority w:val="99"/>
    <w:semiHidden/>
    <w:unhideWhenUsed/>
    <w:rsid w:val="00FB147C"/>
    <w:rPr>
      <w:vertAlign w:val="superscript"/>
    </w:rPr>
  </w:style>
  <w:style w:type="paragraph" w:styleId="ListParagraph">
    <w:name w:val="List Paragraph"/>
    <w:basedOn w:val="Normal"/>
    <w:uiPriority w:val="34"/>
    <w:qFormat/>
    <w:rsid w:val="00FB147C"/>
    <w:pPr>
      <w:ind w:left="720"/>
      <w:contextualSpacing/>
    </w:pPr>
  </w:style>
  <w:style w:type="table" w:styleId="TableGrid">
    <w:name w:val="Table Grid"/>
    <w:basedOn w:val="TableNormal"/>
    <w:uiPriority w:val="39"/>
    <w:rsid w:val="00522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F3D3B"/>
  </w:style>
  <w:style w:type="character" w:styleId="Emphasis">
    <w:name w:val="Emphasis"/>
    <w:basedOn w:val="DefaultParagraphFont"/>
    <w:uiPriority w:val="20"/>
    <w:qFormat/>
    <w:rsid w:val="002F3D3B"/>
    <w:rPr>
      <w:i/>
      <w:iCs/>
    </w:rPr>
  </w:style>
  <w:style w:type="paragraph" w:styleId="BalloonText">
    <w:name w:val="Balloon Text"/>
    <w:basedOn w:val="Normal"/>
    <w:link w:val="BalloonTextChar"/>
    <w:uiPriority w:val="99"/>
    <w:semiHidden/>
    <w:unhideWhenUsed/>
    <w:rsid w:val="002F3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D3B"/>
    <w:rPr>
      <w:rFonts w:ascii="Tahoma" w:hAnsi="Tahoma" w:cs="Tahoma"/>
      <w:sz w:val="16"/>
      <w:szCs w:val="16"/>
    </w:rPr>
  </w:style>
  <w:style w:type="paragraph" w:styleId="Caption">
    <w:name w:val="caption"/>
    <w:basedOn w:val="Normal"/>
    <w:next w:val="Normal"/>
    <w:uiPriority w:val="35"/>
    <w:unhideWhenUsed/>
    <w:qFormat/>
    <w:rsid w:val="002F3D3B"/>
    <w:pPr>
      <w:spacing w:after="200" w:line="240" w:lineRule="auto"/>
    </w:pPr>
    <w:rPr>
      <w:b/>
      <w:bCs/>
      <w:color w:val="4472C4" w:themeColor="accent1"/>
      <w:sz w:val="18"/>
      <w:szCs w:val="18"/>
    </w:rPr>
  </w:style>
  <w:style w:type="paragraph" w:styleId="Header">
    <w:name w:val="header"/>
    <w:basedOn w:val="Normal"/>
    <w:link w:val="HeaderChar"/>
    <w:uiPriority w:val="99"/>
    <w:unhideWhenUsed/>
    <w:rsid w:val="003C4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A7F"/>
  </w:style>
  <w:style w:type="paragraph" w:styleId="Footer">
    <w:name w:val="footer"/>
    <w:basedOn w:val="Normal"/>
    <w:link w:val="FooterChar"/>
    <w:uiPriority w:val="99"/>
    <w:unhideWhenUsed/>
    <w:rsid w:val="003C4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A7F"/>
  </w:style>
  <w:style w:type="character" w:styleId="CommentReference">
    <w:name w:val="annotation reference"/>
    <w:basedOn w:val="DefaultParagraphFont"/>
    <w:uiPriority w:val="99"/>
    <w:semiHidden/>
    <w:unhideWhenUsed/>
    <w:rsid w:val="00200BDA"/>
    <w:rPr>
      <w:sz w:val="16"/>
      <w:szCs w:val="16"/>
    </w:rPr>
  </w:style>
  <w:style w:type="paragraph" w:styleId="CommentText">
    <w:name w:val="annotation text"/>
    <w:basedOn w:val="Normal"/>
    <w:link w:val="CommentTextChar"/>
    <w:uiPriority w:val="99"/>
    <w:semiHidden/>
    <w:unhideWhenUsed/>
    <w:rsid w:val="00200BDA"/>
    <w:pPr>
      <w:spacing w:line="240" w:lineRule="auto"/>
    </w:pPr>
    <w:rPr>
      <w:sz w:val="20"/>
      <w:szCs w:val="20"/>
    </w:rPr>
  </w:style>
  <w:style w:type="character" w:customStyle="1" w:styleId="CommentTextChar">
    <w:name w:val="Comment Text Char"/>
    <w:basedOn w:val="DefaultParagraphFont"/>
    <w:link w:val="CommentText"/>
    <w:uiPriority w:val="99"/>
    <w:semiHidden/>
    <w:rsid w:val="00200BDA"/>
    <w:rPr>
      <w:sz w:val="20"/>
      <w:szCs w:val="20"/>
    </w:rPr>
  </w:style>
  <w:style w:type="paragraph" w:styleId="CommentSubject">
    <w:name w:val="annotation subject"/>
    <w:basedOn w:val="CommentText"/>
    <w:next w:val="CommentText"/>
    <w:link w:val="CommentSubjectChar"/>
    <w:uiPriority w:val="99"/>
    <w:semiHidden/>
    <w:unhideWhenUsed/>
    <w:rsid w:val="00200BDA"/>
    <w:rPr>
      <w:b/>
      <w:bCs/>
    </w:rPr>
  </w:style>
  <w:style w:type="character" w:customStyle="1" w:styleId="CommentSubjectChar">
    <w:name w:val="Comment Subject Char"/>
    <w:basedOn w:val="CommentTextChar"/>
    <w:link w:val="CommentSubject"/>
    <w:uiPriority w:val="99"/>
    <w:semiHidden/>
    <w:rsid w:val="00200BDA"/>
    <w:rPr>
      <w:b/>
      <w:bCs/>
      <w:sz w:val="20"/>
      <w:szCs w:val="20"/>
    </w:rPr>
  </w:style>
  <w:style w:type="paragraph" w:styleId="Revision">
    <w:name w:val="Revision"/>
    <w:hidden/>
    <w:uiPriority w:val="99"/>
    <w:semiHidden/>
    <w:rsid w:val="00716A73"/>
    <w:pPr>
      <w:spacing w:after="0" w:line="240" w:lineRule="auto"/>
    </w:pPr>
  </w:style>
  <w:style w:type="character" w:customStyle="1" w:styleId="fontstyle01">
    <w:name w:val="fontstyle01"/>
    <w:basedOn w:val="DefaultParagraphFont"/>
    <w:rsid w:val="004E03B9"/>
    <w:rPr>
      <w:rFonts w:ascii="Calibri" w:hAnsi="Calibri" w:hint="default"/>
      <w:b/>
      <w:bCs/>
      <w:i w:val="0"/>
      <w:iCs w:val="0"/>
      <w:color w:val="000000"/>
      <w:sz w:val="22"/>
      <w:szCs w:val="22"/>
    </w:rPr>
  </w:style>
  <w:style w:type="character" w:styleId="Strong">
    <w:name w:val="Strong"/>
    <w:basedOn w:val="DefaultParagraphFont"/>
    <w:uiPriority w:val="22"/>
    <w:qFormat/>
    <w:rsid w:val="00503880"/>
    <w:rPr>
      <w:b/>
      <w:bCs/>
    </w:rPr>
  </w:style>
  <w:style w:type="paragraph" w:styleId="NormalWeb">
    <w:name w:val="Normal (Web)"/>
    <w:basedOn w:val="Normal"/>
    <w:uiPriority w:val="99"/>
    <w:semiHidden/>
    <w:unhideWhenUsed/>
    <w:rsid w:val="00503880"/>
    <w:pPr>
      <w:spacing w:before="240" w:after="240" w:line="240" w:lineRule="auto"/>
    </w:pPr>
    <w:rPr>
      <w:rFonts w:ascii="Times New Roman" w:eastAsia="Times New Roman" w:hAnsi="Times New Roman" w:cs="Times New Roman"/>
      <w:sz w:val="24"/>
      <w:szCs w:val="24"/>
      <w:lang w:val="en-AU" w:eastAsia="en-AU"/>
    </w:rPr>
  </w:style>
  <w:style w:type="character" w:customStyle="1" w:styleId="caps1">
    <w:name w:val="caps1"/>
    <w:basedOn w:val="DefaultParagraphFont"/>
    <w:rsid w:val="00503880"/>
    <w:rPr>
      <w:sz w:val="22"/>
      <w:szCs w:val="22"/>
    </w:rPr>
  </w:style>
  <w:style w:type="paragraph" w:customStyle="1" w:styleId="Default">
    <w:name w:val="Default"/>
    <w:rsid w:val="00B44087"/>
    <w:pPr>
      <w:autoSpaceDE w:val="0"/>
      <w:autoSpaceDN w:val="0"/>
      <w:adjustRightInd w:val="0"/>
      <w:spacing w:after="0" w:line="240" w:lineRule="auto"/>
    </w:pPr>
    <w:rPr>
      <w:rFonts w:ascii="Calibri" w:hAnsi="Calibri" w:cs="Calibri"/>
      <w:color w:val="000000"/>
      <w:sz w:val="24"/>
      <w:szCs w:val="24"/>
      <w:lang w:val="en-AU"/>
    </w:rPr>
  </w:style>
  <w:style w:type="character" w:customStyle="1" w:styleId="fontstyle21">
    <w:name w:val="fontstyle21"/>
    <w:basedOn w:val="DefaultParagraphFont"/>
    <w:rsid w:val="00D16151"/>
    <w:rPr>
      <w:rFonts w:ascii="Calibri-Italic" w:hAnsi="Calibri-Italic" w:hint="default"/>
      <w:b w:val="0"/>
      <w:bCs w:val="0"/>
      <w:i/>
      <w:iCs/>
      <w:color w:val="242021"/>
      <w:sz w:val="22"/>
      <w:szCs w:val="22"/>
    </w:rPr>
  </w:style>
  <w:style w:type="character" w:customStyle="1" w:styleId="fontstyle31">
    <w:name w:val="fontstyle31"/>
    <w:basedOn w:val="DefaultParagraphFont"/>
    <w:rsid w:val="00D16151"/>
    <w:rPr>
      <w:rFonts w:ascii="MinionPro-Regular" w:hAnsi="MinionPro-Regular" w:hint="default"/>
      <w:b w:val="0"/>
      <w:bCs w:val="0"/>
      <w:i w:val="0"/>
      <w:iCs w:val="0"/>
      <w:color w:val="752283"/>
      <w:sz w:val="22"/>
      <w:szCs w:val="22"/>
    </w:rPr>
  </w:style>
  <w:style w:type="character" w:customStyle="1" w:styleId="fontstyle41">
    <w:name w:val="fontstyle41"/>
    <w:basedOn w:val="DefaultParagraphFont"/>
    <w:rsid w:val="00D16151"/>
    <w:rPr>
      <w:rFonts w:ascii="MinionPro-BoldIt" w:hAnsi="MinionPro-BoldIt" w:hint="default"/>
      <w:b/>
      <w:bCs/>
      <w:i/>
      <w:iCs/>
      <w:color w:val="242021"/>
      <w:sz w:val="24"/>
      <w:szCs w:val="24"/>
    </w:rPr>
  </w:style>
  <w:style w:type="character" w:customStyle="1" w:styleId="fontstyle51">
    <w:name w:val="fontstyle51"/>
    <w:basedOn w:val="DefaultParagraphFont"/>
    <w:rsid w:val="00D16151"/>
    <w:rPr>
      <w:rFonts w:ascii="OpenSans-Bold" w:hAnsi="OpenSans-Bold" w:hint="default"/>
      <w:b/>
      <w:bCs/>
      <w:i w:val="0"/>
      <w:iCs w:val="0"/>
      <w:color w:val="242021"/>
      <w:sz w:val="24"/>
      <w:szCs w:val="24"/>
    </w:rPr>
  </w:style>
  <w:style w:type="paragraph" w:styleId="PlainText">
    <w:name w:val="Plain Text"/>
    <w:basedOn w:val="Normal"/>
    <w:link w:val="PlainTextChar"/>
    <w:uiPriority w:val="99"/>
    <w:semiHidden/>
    <w:unhideWhenUsed/>
    <w:rsid w:val="00D27AB9"/>
    <w:pPr>
      <w:spacing w:after="0" w:line="240" w:lineRule="auto"/>
    </w:pPr>
    <w:rPr>
      <w:rFonts w:ascii="Calibri" w:hAnsi="Calibri" w:cs="Calibri"/>
      <w:lang w:val="en-AU"/>
    </w:rPr>
  </w:style>
  <w:style w:type="character" w:customStyle="1" w:styleId="PlainTextChar">
    <w:name w:val="Plain Text Char"/>
    <w:basedOn w:val="DefaultParagraphFont"/>
    <w:link w:val="PlainText"/>
    <w:uiPriority w:val="99"/>
    <w:semiHidden/>
    <w:rsid w:val="00D27AB9"/>
    <w:rPr>
      <w:rFonts w:ascii="Calibri" w:hAnsi="Calibri" w:cs="Calibri"/>
      <w:lang w:val="en-AU"/>
    </w:rPr>
  </w:style>
  <w:style w:type="character" w:styleId="Hyperlink">
    <w:name w:val="Hyperlink"/>
    <w:basedOn w:val="DefaultParagraphFont"/>
    <w:uiPriority w:val="99"/>
    <w:semiHidden/>
    <w:unhideWhenUsed/>
    <w:rsid w:val="000802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58779">
      <w:bodyDiv w:val="1"/>
      <w:marLeft w:val="0"/>
      <w:marRight w:val="0"/>
      <w:marTop w:val="0"/>
      <w:marBottom w:val="0"/>
      <w:divBdr>
        <w:top w:val="none" w:sz="0" w:space="0" w:color="auto"/>
        <w:left w:val="none" w:sz="0" w:space="0" w:color="auto"/>
        <w:bottom w:val="none" w:sz="0" w:space="0" w:color="auto"/>
        <w:right w:val="none" w:sz="0" w:space="0" w:color="auto"/>
      </w:divBdr>
      <w:divsChild>
        <w:div w:id="2898322">
          <w:marLeft w:val="0"/>
          <w:marRight w:val="0"/>
          <w:marTop w:val="0"/>
          <w:marBottom w:val="0"/>
          <w:divBdr>
            <w:top w:val="none" w:sz="0" w:space="0" w:color="auto"/>
            <w:left w:val="none" w:sz="0" w:space="0" w:color="auto"/>
            <w:bottom w:val="none" w:sz="0" w:space="0" w:color="auto"/>
            <w:right w:val="none" w:sz="0" w:space="0" w:color="auto"/>
          </w:divBdr>
        </w:div>
        <w:div w:id="5257259">
          <w:marLeft w:val="0"/>
          <w:marRight w:val="0"/>
          <w:marTop w:val="0"/>
          <w:marBottom w:val="0"/>
          <w:divBdr>
            <w:top w:val="none" w:sz="0" w:space="0" w:color="auto"/>
            <w:left w:val="none" w:sz="0" w:space="0" w:color="auto"/>
            <w:bottom w:val="none" w:sz="0" w:space="0" w:color="auto"/>
            <w:right w:val="none" w:sz="0" w:space="0" w:color="auto"/>
          </w:divBdr>
        </w:div>
        <w:div w:id="20668452">
          <w:marLeft w:val="0"/>
          <w:marRight w:val="0"/>
          <w:marTop w:val="0"/>
          <w:marBottom w:val="0"/>
          <w:divBdr>
            <w:top w:val="none" w:sz="0" w:space="0" w:color="auto"/>
            <w:left w:val="none" w:sz="0" w:space="0" w:color="auto"/>
            <w:bottom w:val="none" w:sz="0" w:space="0" w:color="auto"/>
            <w:right w:val="none" w:sz="0" w:space="0" w:color="auto"/>
          </w:divBdr>
        </w:div>
        <w:div w:id="24332075">
          <w:marLeft w:val="0"/>
          <w:marRight w:val="0"/>
          <w:marTop w:val="0"/>
          <w:marBottom w:val="0"/>
          <w:divBdr>
            <w:top w:val="none" w:sz="0" w:space="0" w:color="auto"/>
            <w:left w:val="none" w:sz="0" w:space="0" w:color="auto"/>
            <w:bottom w:val="none" w:sz="0" w:space="0" w:color="auto"/>
            <w:right w:val="none" w:sz="0" w:space="0" w:color="auto"/>
          </w:divBdr>
        </w:div>
        <w:div w:id="26686028">
          <w:marLeft w:val="0"/>
          <w:marRight w:val="0"/>
          <w:marTop w:val="0"/>
          <w:marBottom w:val="0"/>
          <w:divBdr>
            <w:top w:val="none" w:sz="0" w:space="0" w:color="auto"/>
            <w:left w:val="none" w:sz="0" w:space="0" w:color="auto"/>
            <w:bottom w:val="none" w:sz="0" w:space="0" w:color="auto"/>
            <w:right w:val="none" w:sz="0" w:space="0" w:color="auto"/>
          </w:divBdr>
        </w:div>
        <w:div w:id="38743587">
          <w:marLeft w:val="0"/>
          <w:marRight w:val="0"/>
          <w:marTop w:val="0"/>
          <w:marBottom w:val="0"/>
          <w:divBdr>
            <w:top w:val="none" w:sz="0" w:space="0" w:color="auto"/>
            <w:left w:val="none" w:sz="0" w:space="0" w:color="auto"/>
            <w:bottom w:val="none" w:sz="0" w:space="0" w:color="auto"/>
            <w:right w:val="none" w:sz="0" w:space="0" w:color="auto"/>
          </w:divBdr>
        </w:div>
        <w:div w:id="59787936">
          <w:marLeft w:val="0"/>
          <w:marRight w:val="0"/>
          <w:marTop w:val="0"/>
          <w:marBottom w:val="0"/>
          <w:divBdr>
            <w:top w:val="none" w:sz="0" w:space="0" w:color="auto"/>
            <w:left w:val="none" w:sz="0" w:space="0" w:color="auto"/>
            <w:bottom w:val="none" w:sz="0" w:space="0" w:color="auto"/>
            <w:right w:val="none" w:sz="0" w:space="0" w:color="auto"/>
          </w:divBdr>
        </w:div>
        <w:div w:id="71706886">
          <w:marLeft w:val="0"/>
          <w:marRight w:val="0"/>
          <w:marTop w:val="0"/>
          <w:marBottom w:val="0"/>
          <w:divBdr>
            <w:top w:val="none" w:sz="0" w:space="0" w:color="auto"/>
            <w:left w:val="none" w:sz="0" w:space="0" w:color="auto"/>
            <w:bottom w:val="none" w:sz="0" w:space="0" w:color="auto"/>
            <w:right w:val="none" w:sz="0" w:space="0" w:color="auto"/>
          </w:divBdr>
        </w:div>
        <w:div w:id="77363439">
          <w:marLeft w:val="0"/>
          <w:marRight w:val="0"/>
          <w:marTop w:val="0"/>
          <w:marBottom w:val="0"/>
          <w:divBdr>
            <w:top w:val="none" w:sz="0" w:space="0" w:color="auto"/>
            <w:left w:val="none" w:sz="0" w:space="0" w:color="auto"/>
            <w:bottom w:val="none" w:sz="0" w:space="0" w:color="auto"/>
            <w:right w:val="none" w:sz="0" w:space="0" w:color="auto"/>
          </w:divBdr>
        </w:div>
        <w:div w:id="91322272">
          <w:marLeft w:val="0"/>
          <w:marRight w:val="0"/>
          <w:marTop w:val="0"/>
          <w:marBottom w:val="0"/>
          <w:divBdr>
            <w:top w:val="none" w:sz="0" w:space="0" w:color="auto"/>
            <w:left w:val="none" w:sz="0" w:space="0" w:color="auto"/>
            <w:bottom w:val="none" w:sz="0" w:space="0" w:color="auto"/>
            <w:right w:val="none" w:sz="0" w:space="0" w:color="auto"/>
          </w:divBdr>
        </w:div>
        <w:div w:id="97068603">
          <w:marLeft w:val="0"/>
          <w:marRight w:val="0"/>
          <w:marTop w:val="0"/>
          <w:marBottom w:val="0"/>
          <w:divBdr>
            <w:top w:val="none" w:sz="0" w:space="0" w:color="auto"/>
            <w:left w:val="none" w:sz="0" w:space="0" w:color="auto"/>
            <w:bottom w:val="none" w:sz="0" w:space="0" w:color="auto"/>
            <w:right w:val="none" w:sz="0" w:space="0" w:color="auto"/>
          </w:divBdr>
        </w:div>
        <w:div w:id="99030695">
          <w:marLeft w:val="0"/>
          <w:marRight w:val="0"/>
          <w:marTop w:val="0"/>
          <w:marBottom w:val="0"/>
          <w:divBdr>
            <w:top w:val="none" w:sz="0" w:space="0" w:color="auto"/>
            <w:left w:val="none" w:sz="0" w:space="0" w:color="auto"/>
            <w:bottom w:val="none" w:sz="0" w:space="0" w:color="auto"/>
            <w:right w:val="none" w:sz="0" w:space="0" w:color="auto"/>
          </w:divBdr>
        </w:div>
        <w:div w:id="102501575">
          <w:marLeft w:val="0"/>
          <w:marRight w:val="0"/>
          <w:marTop w:val="0"/>
          <w:marBottom w:val="0"/>
          <w:divBdr>
            <w:top w:val="none" w:sz="0" w:space="0" w:color="auto"/>
            <w:left w:val="none" w:sz="0" w:space="0" w:color="auto"/>
            <w:bottom w:val="none" w:sz="0" w:space="0" w:color="auto"/>
            <w:right w:val="none" w:sz="0" w:space="0" w:color="auto"/>
          </w:divBdr>
        </w:div>
        <w:div w:id="106170091">
          <w:marLeft w:val="0"/>
          <w:marRight w:val="0"/>
          <w:marTop w:val="0"/>
          <w:marBottom w:val="0"/>
          <w:divBdr>
            <w:top w:val="none" w:sz="0" w:space="0" w:color="auto"/>
            <w:left w:val="none" w:sz="0" w:space="0" w:color="auto"/>
            <w:bottom w:val="none" w:sz="0" w:space="0" w:color="auto"/>
            <w:right w:val="none" w:sz="0" w:space="0" w:color="auto"/>
          </w:divBdr>
        </w:div>
        <w:div w:id="108861672">
          <w:marLeft w:val="0"/>
          <w:marRight w:val="0"/>
          <w:marTop w:val="0"/>
          <w:marBottom w:val="0"/>
          <w:divBdr>
            <w:top w:val="none" w:sz="0" w:space="0" w:color="auto"/>
            <w:left w:val="none" w:sz="0" w:space="0" w:color="auto"/>
            <w:bottom w:val="none" w:sz="0" w:space="0" w:color="auto"/>
            <w:right w:val="none" w:sz="0" w:space="0" w:color="auto"/>
          </w:divBdr>
        </w:div>
        <w:div w:id="116027561">
          <w:marLeft w:val="0"/>
          <w:marRight w:val="0"/>
          <w:marTop w:val="0"/>
          <w:marBottom w:val="0"/>
          <w:divBdr>
            <w:top w:val="none" w:sz="0" w:space="0" w:color="auto"/>
            <w:left w:val="none" w:sz="0" w:space="0" w:color="auto"/>
            <w:bottom w:val="none" w:sz="0" w:space="0" w:color="auto"/>
            <w:right w:val="none" w:sz="0" w:space="0" w:color="auto"/>
          </w:divBdr>
        </w:div>
        <w:div w:id="120927928">
          <w:marLeft w:val="0"/>
          <w:marRight w:val="0"/>
          <w:marTop w:val="0"/>
          <w:marBottom w:val="0"/>
          <w:divBdr>
            <w:top w:val="none" w:sz="0" w:space="0" w:color="auto"/>
            <w:left w:val="none" w:sz="0" w:space="0" w:color="auto"/>
            <w:bottom w:val="none" w:sz="0" w:space="0" w:color="auto"/>
            <w:right w:val="none" w:sz="0" w:space="0" w:color="auto"/>
          </w:divBdr>
        </w:div>
        <w:div w:id="129982536">
          <w:marLeft w:val="0"/>
          <w:marRight w:val="0"/>
          <w:marTop w:val="0"/>
          <w:marBottom w:val="0"/>
          <w:divBdr>
            <w:top w:val="none" w:sz="0" w:space="0" w:color="auto"/>
            <w:left w:val="none" w:sz="0" w:space="0" w:color="auto"/>
            <w:bottom w:val="none" w:sz="0" w:space="0" w:color="auto"/>
            <w:right w:val="none" w:sz="0" w:space="0" w:color="auto"/>
          </w:divBdr>
        </w:div>
        <w:div w:id="137501595">
          <w:marLeft w:val="0"/>
          <w:marRight w:val="0"/>
          <w:marTop w:val="0"/>
          <w:marBottom w:val="0"/>
          <w:divBdr>
            <w:top w:val="none" w:sz="0" w:space="0" w:color="auto"/>
            <w:left w:val="none" w:sz="0" w:space="0" w:color="auto"/>
            <w:bottom w:val="none" w:sz="0" w:space="0" w:color="auto"/>
            <w:right w:val="none" w:sz="0" w:space="0" w:color="auto"/>
          </w:divBdr>
        </w:div>
        <w:div w:id="146289130">
          <w:marLeft w:val="0"/>
          <w:marRight w:val="0"/>
          <w:marTop w:val="0"/>
          <w:marBottom w:val="0"/>
          <w:divBdr>
            <w:top w:val="none" w:sz="0" w:space="0" w:color="auto"/>
            <w:left w:val="none" w:sz="0" w:space="0" w:color="auto"/>
            <w:bottom w:val="none" w:sz="0" w:space="0" w:color="auto"/>
            <w:right w:val="none" w:sz="0" w:space="0" w:color="auto"/>
          </w:divBdr>
        </w:div>
        <w:div w:id="153566835">
          <w:marLeft w:val="0"/>
          <w:marRight w:val="0"/>
          <w:marTop w:val="0"/>
          <w:marBottom w:val="0"/>
          <w:divBdr>
            <w:top w:val="none" w:sz="0" w:space="0" w:color="auto"/>
            <w:left w:val="none" w:sz="0" w:space="0" w:color="auto"/>
            <w:bottom w:val="none" w:sz="0" w:space="0" w:color="auto"/>
            <w:right w:val="none" w:sz="0" w:space="0" w:color="auto"/>
          </w:divBdr>
        </w:div>
        <w:div w:id="168906578">
          <w:marLeft w:val="0"/>
          <w:marRight w:val="0"/>
          <w:marTop w:val="0"/>
          <w:marBottom w:val="0"/>
          <w:divBdr>
            <w:top w:val="none" w:sz="0" w:space="0" w:color="auto"/>
            <w:left w:val="none" w:sz="0" w:space="0" w:color="auto"/>
            <w:bottom w:val="none" w:sz="0" w:space="0" w:color="auto"/>
            <w:right w:val="none" w:sz="0" w:space="0" w:color="auto"/>
          </w:divBdr>
        </w:div>
        <w:div w:id="176703260">
          <w:marLeft w:val="0"/>
          <w:marRight w:val="0"/>
          <w:marTop w:val="0"/>
          <w:marBottom w:val="0"/>
          <w:divBdr>
            <w:top w:val="none" w:sz="0" w:space="0" w:color="auto"/>
            <w:left w:val="none" w:sz="0" w:space="0" w:color="auto"/>
            <w:bottom w:val="none" w:sz="0" w:space="0" w:color="auto"/>
            <w:right w:val="none" w:sz="0" w:space="0" w:color="auto"/>
          </w:divBdr>
        </w:div>
        <w:div w:id="182866183">
          <w:marLeft w:val="0"/>
          <w:marRight w:val="0"/>
          <w:marTop w:val="0"/>
          <w:marBottom w:val="0"/>
          <w:divBdr>
            <w:top w:val="none" w:sz="0" w:space="0" w:color="auto"/>
            <w:left w:val="none" w:sz="0" w:space="0" w:color="auto"/>
            <w:bottom w:val="none" w:sz="0" w:space="0" w:color="auto"/>
            <w:right w:val="none" w:sz="0" w:space="0" w:color="auto"/>
          </w:divBdr>
        </w:div>
        <w:div w:id="185681711">
          <w:marLeft w:val="0"/>
          <w:marRight w:val="0"/>
          <w:marTop w:val="0"/>
          <w:marBottom w:val="0"/>
          <w:divBdr>
            <w:top w:val="none" w:sz="0" w:space="0" w:color="auto"/>
            <w:left w:val="none" w:sz="0" w:space="0" w:color="auto"/>
            <w:bottom w:val="none" w:sz="0" w:space="0" w:color="auto"/>
            <w:right w:val="none" w:sz="0" w:space="0" w:color="auto"/>
          </w:divBdr>
        </w:div>
        <w:div w:id="190732305">
          <w:marLeft w:val="0"/>
          <w:marRight w:val="0"/>
          <w:marTop w:val="0"/>
          <w:marBottom w:val="0"/>
          <w:divBdr>
            <w:top w:val="none" w:sz="0" w:space="0" w:color="auto"/>
            <w:left w:val="none" w:sz="0" w:space="0" w:color="auto"/>
            <w:bottom w:val="none" w:sz="0" w:space="0" w:color="auto"/>
            <w:right w:val="none" w:sz="0" w:space="0" w:color="auto"/>
          </w:divBdr>
        </w:div>
        <w:div w:id="193082755">
          <w:marLeft w:val="0"/>
          <w:marRight w:val="0"/>
          <w:marTop w:val="0"/>
          <w:marBottom w:val="0"/>
          <w:divBdr>
            <w:top w:val="none" w:sz="0" w:space="0" w:color="auto"/>
            <w:left w:val="none" w:sz="0" w:space="0" w:color="auto"/>
            <w:bottom w:val="none" w:sz="0" w:space="0" w:color="auto"/>
            <w:right w:val="none" w:sz="0" w:space="0" w:color="auto"/>
          </w:divBdr>
        </w:div>
        <w:div w:id="209999475">
          <w:marLeft w:val="0"/>
          <w:marRight w:val="0"/>
          <w:marTop w:val="0"/>
          <w:marBottom w:val="0"/>
          <w:divBdr>
            <w:top w:val="none" w:sz="0" w:space="0" w:color="auto"/>
            <w:left w:val="none" w:sz="0" w:space="0" w:color="auto"/>
            <w:bottom w:val="none" w:sz="0" w:space="0" w:color="auto"/>
            <w:right w:val="none" w:sz="0" w:space="0" w:color="auto"/>
          </w:divBdr>
        </w:div>
        <w:div w:id="210309797">
          <w:marLeft w:val="0"/>
          <w:marRight w:val="0"/>
          <w:marTop w:val="0"/>
          <w:marBottom w:val="0"/>
          <w:divBdr>
            <w:top w:val="none" w:sz="0" w:space="0" w:color="auto"/>
            <w:left w:val="none" w:sz="0" w:space="0" w:color="auto"/>
            <w:bottom w:val="none" w:sz="0" w:space="0" w:color="auto"/>
            <w:right w:val="none" w:sz="0" w:space="0" w:color="auto"/>
          </w:divBdr>
        </w:div>
        <w:div w:id="233659694">
          <w:marLeft w:val="0"/>
          <w:marRight w:val="0"/>
          <w:marTop w:val="0"/>
          <w:marBottom w:val="0"/>
          <w:divBdr>
            <w:top w:val="none" w:sz="0" w:space="0" w:color="auto"/>
            <w:left w:val="none" w:sz="0" w:space="0" w:color="auto"/>
            <w:bottom w:val="none" w:sz="0" w:space="0" w:color="auto"/>
            <w:right w:val="none" w:sz="0" w:space="0" w:color="auto"/>
          </w:divBdr>
        </w:div>
        <w:div w:id="246159657">
          <w:marLeft w:val="0"/>
          <w:marRight w:val="0"/>
          <w:marTop w:val="0"/>
          <w:marBottom w:val="0"/>
          <w:divBdr>
            <w:top w:val="none" w:sz="0" w:space="0" w:color="auto"/>
            <w:left w:val="none" w:sz="0" w:space="0" w:color="auto"/>
            <w:bottom w:val="none" w:sz="0" w:space="0" w:color="auto"/>
            <w:right w:val="none" w:sz="0" w:space="0" w:color="auto"/>
          </w:divBdr>
        </w:div>
        <w:div w:id="261106738">
          <w:marLeft w:val="0"/>
          <w:marRight w:val="0"/>
          <w:marTop w:val="0"/>
          <w:marBottom w:val="0"/>
          <w:divBdr>
            <w:top w:val="none" w:sz="0" w:space="0" w:color="auto"/>
            <w:left w:val="none" w:sz="0" w:space="0" w:color="auto"/>
            <w:bottom w:val="none" w:sz="0" w:space="0" w:color="auto"/>
            <w:right w:val="none" w:sz="0" w:space="0" w:color="auto"/>
          </w:divBdr>
        </w:div>
        <w:div w:id="262301704">
          <w:marLeft w:val="0"/>
          <w:marRight w:val="0"/>
          <w:marTop w:val="0"/>
          <w:marBottom w:val="0"/>
          <w:divBdr>
            <w:top w:val="none" w:sz="0" w:space="0" w:color="auto"/>
            <w:left w:val="none" w:sz="0" w:space="0" w:color="auto"/>
            <w:bottom w:val="none" w:sz="0" w:space="0" w:color="auto"/>
            <w:right w:val="none" w:sz="0" w:space="0" w:color="auto"/>
          </w:divBdr>
        </w:div>
        <w:div w:id="270742861">
          <w:marLeft w:val="0"/>
          <w:marRight w:val="0"/>
          <w:marTop w:val="0"/>
          <w:marBottom w:val="0"/>
          <w:divBdr>
            <w:top w:val="none" w:sz="0" w:space="0" w:color="auto"/>
            <w:left w:val="none" w:sz="0" w:space="0" w:color="auto"/>
            <w:bottom w:val="none" w:sz="0" w:space="0" w:color="auto"/>
            <w:right w:val="none" w:sz="0" w:space="0" w:color="auto"/>
          </w:divBdr>
        </w:div>
        <w:div w:id="295456397">
          <w:marLeft w:val="0"/>
          <w:marRight w:val="0"/>
          <w:marTop w:val="0"/>
          <w:marBottom w:val="0"/>
          <w:divBdr>
            <w:top w:val="none" w:sz="0" w:space="0" w:color="auto"/>
            <w:left w:val="none" w:sz="0" w:space="0" w:color="auto"/>
            <w:bottom w:val="none" w:sz="0" w:space="0" w:color="auto"/>
            <w:right w:val="none" w:sz="0" w:space="0" w:color="auto"/>
          </w:divBdr>
        </w:div>
        <w:div w:id="303127388">
          <w:marLeft w:val="0"/>
          <w:marRight w:val="0"/>
          <w:marTop w:val="0"/>
          <w:marBottom w:val="0"/>
          <w:divBdr>
            <w:top w:val="none" w:sz="0" w:space="0" w:color="auto"/>
            <w:left w:val="none" w:sz="0" w:space="0" w:color="auto"/>
            <w:bottom w:val="none" w:sz="0" w:space="0" w:color="auto"/>
            <w:right w:val="none" w:sz="0" w:space="0" w:color="auto"/>
          </w:divBdr>
        </w:div>
        <w:div w:id="330455663">
          <w:marLeft w:val="0"/>
          <w:marRight w:val="0"/>
          <w:marTop w:val="0"/>
          <w:marBottom w:val="0"/>
          <w:divBdr>
            <w:top w:val="none" w:sz="0" w:space="0" w:color="auto"/>
            <w:left w:val="none" w:sz="0" w:space="0" w:color="auto"/>
            <w:bottom w:val="none" w:sz="0" w:space="0" w:color="auto"/>
            <w:right w:val="none" w:sz="0" w:space="0" w:color="auto"/>
          </w:divBdr>
        </w:div>
        <w:div w:id="335617116">
          <w:marLeft w:val="0"/>
          <w:marRight w:val="0"/>
          <w:marTop w:val="0"/>
          <w:marBottom w:val="0"/>
          <w:divBdr>
            <w:top w:val="none" w:sz="0" w:space="0" w:color="auto"/>
            <w:left w:val="none" w:sz="0" w:space="0" w:color="auto"/>
            <w:bottom w:val="none" w:sz="0" w:space="0" w:color="auto"/>
            <w:right w:val="none" w:sz="0" w:space="0" w:color="auto"/>
          </w:divBdr>
        </w:div>
        <w:div w:id="337317802">
          <w:marLeft w:val="0"/>
          <w:marRight w:val="0"/>
          <w:marTop w:val="0"/>
          <w:marBottom w:val="0"/>
          <w:divBdr>
            <w:top w:val="none" w:sz="0" w:space="0" w:color="auto"/>
            <w:left w:val="none" w:sz="0" w:space="0" w:color="auto"/>
            <w:bottom w:val="none" w:sz="0" w:space="0" w:color="auto"/>
            <w:right w:val="none" w:sz="0" w:space="0" w:color="auto"/>
          </w:divBdr>
        </w:div>
        <w:div w:id="343750900">
          <w:marLeft w:val="0"/>
          <w:marRight w:val="0"/>
          <w:marTop w:val="0"/>
          <w:marBottom w:val="0"/>
          <w:divBdr>
            <w:top w:val="none" w:sz="0" w:space="0" w:color="auto"/>
            <w:left w:val="none" w:sz="0" w:space="0" w:color="auto"/>
            <w:bottom w:val="none" w:sz="0" w:space="0" w:color="auto"/>
            <w:right w:val="none" w:sz="0" w:space="0" w:color="auto"/>
          </w:divBdr>
        </w:div>
        <w:div w:id="375587875">
          <w:marLeft w:val="0"/>
          <w:marRight w:val="0"/>
          <w:marTop w:val="0"/>
          <w:marBottom w:val="0"/>
          <w:divBdr>
            <w:top w:val="none" w:sz="0" w:space="0" w:color="auto"/>
            <w:left w:val="none" w:sz="0" w:space="0" w:color="auto"/>
            <w:bottom w:val="none" w:sz="0" w:space="0" w:color="auto"/>
            <w:right w:val="none" w:sz="0" w:space="0" w:color="auto"/>
          </w:divBdr>
        </w:div>
        <w:div w:id="400063750">
          <w:marLeft w:val="0"/>
          <w:marRight w:val="0"/>
          <w:marTop w:val="0"/>
          <w:marBottom w:val="0"/>
          <w:divBdr>
            <w:top w:val="none" w:sz="0" w:space="0" w:color="auto"/>
            <w:left w:val="none" w:sz="0" w:space="0" w:color="auto"/>
            <w:bottom w:val="none" w:sz="0" w:space="0" w:color="auto"/>
            <w:right w:val="none" w:sz="0" w:space="0" w:color="auto"/>
          </w:divBdr>
        </w:div>
        <w:div w:id="415706633">
          <w:marLeft w:val="0"/>
          <w:marRight w:val="0"/>
          <w:marTop w:val="0"/>
          <w:marBottom w:val="0"/>
          <w:divBdr>
            <w:top w:val="none" w:sz="0" w:space="0" w:color="auto"/>
            <w:left w:val="none" w:sz="0" w:space="0" w:color="auto"/>
            <w:bottom w:val="none" w:sz="0" w:space="0" w:color="auto"/>
            <w:right w:val="none" w:sz="0" w:space="0" w:color="auto"/>
          </w:divBdr>
        </w:div>
        <w:div w:id="417949492">
          <w:marLeft w:val="0"/>
          <w:marRight w:val="0"/>
          <w:marTop w:val="0"/>
          <w:marBottom w:val="0"/>
          <w:divBdr>
            <w:top w:val="none" w:sz="0" w:space="0" w:color="auto"/>
            <w:left w:val="none" w:sz="0" w:space="0" w:color="auto"/>
            <w:bottom w:val="none" w:sz="0" w:space="0" w:color="auto"/>
            <w:right w:val="none" w:sz="0" w:space="0" w:color="auto"/>
          </w:divBdr>
        </w:div>
        <w:div w:id="423381045">
          <w:marLeft w:val="0"/>
          <w:marRight w:val="0"/>
          <w:marTop w:val="0"/>
          <w:marBottom w:val="0"/>
          <w:divBdr>
            <w:top w:val="none" w:sz="0" w:space="0" w:color="auto"/>
            <w:left w:val="none" w:sz="0" w:space="0" w:color="auto"/>
            <w:bottom w:val="none" w:sz="0" w:space="0" w:color="auto"/>
            <w:right w:val="none" w:sz="0" w:space="0" w:color="auto"/>
          </w:divBdr>
        </w:div>
        <w:div w:id="430392822">
          <w:marLeft w:val="0"/>
          <w:marRight w:val="0"/>
          <w:marTop w:val="0"/>
          <w:marBottom w:val="0"/>
          <w:divBdr>
            <w:top w:val="none" w:sz="0" w:space="0" w:color="auto"/>
            <w:left w:val="none" w:sz="0" w:space="0" w:color="auto"/>
            <w:bottom w:val="none" w:sz="0" w:space="0" w:color="auto"/>
            <w:right w:val="none" w:sz="0" w:space="0" w:color="auto"/>
          </w:divBdr>
        </w:div>
        <w:div w:id="438187480">
          <w:marLeft w:val="0"/>
          <w:marRight w:val="0"/>
          <w:marTop w:val="0"/>
          <w:marBottom w:val="0"/>
          <w:divBdr>
            <w:top w:val="none" w:sz="0" w:space="0" w:color="auto"/>
            <w:left w:val="none" w:sz="0" w:space="0" w:color="auto"/>
            <w:bottom w:val="none" w:sz="0" w:space="0" w:color="auto"/>
            <w:right w:val="none" w:sz="0" w:space="0" w:color="auto"/>
          </w:divBdr>
        </w:div>
        <w:div w:id="441415708">
          <w:marLeft w:val="0"/>
          <w:marRight w:val="0"/>
          <w:marTop w:val="0"/>
          <w:marBottom w:val="0"/>
          <w:divBdr>
            <w:top w:val="none" w:sz="0" w:space="0" w:color="auto"/>
            <w:left w:val="none" w:sz="0" w:space="0" w:color="auto"/>
            <w:bottom w:val="none" w:sz="0" w:space="0" w:color="auto"/>
            <w:right w:val="none" w:sz="0" w:space="0" w:color="auto"/>
          </w:divBdr>
        </w:div>
        <w:div w:id="445588680">
          <w:marLeft w:val="0"/>
          <w:marRight w:val="0"/>
          <w:marTop w:val="0"/>
          <w:marBottom w:val="0"/>
          <w:divBdr>
            <w:top w:val="none" w:sz="0" w:space="0" w:color="auto"/>
            <w:left w:val="none" w:sz="0" w:space="0" w:color="auto"/>
            <w:bottom w:val="none" w:sz="0" w:space="0" w:color="auto"/>
            <w:right w:val="none" w:sz="0" w:space="0" w:color="auto"/>
          </w:divBdr>
        </w:div>
        <w:div w:id="451940320">
          <w:marLeft w:val="0"/>
          <w:marRight w:val="0"/>
          <w:marTop w:val="0"/>
          <w:marBottom w:val="0"/>
          <w:divBdr>
            <w:top w:val="none" w:sz="0" w:space="0" w:color="auto"/>
            <w:left w:val="none" w:sz="0" w:space="0" w:color="auto"/>
            <w:bottom w:val="none" w:sz="0" w:space="0" w:color="auto"/>
            <w:right w:val="none" w:sz="0" w:space="0" w:color="auto"/>
          </w:divBdr>
        </w:div>
        <w:div w:id="459569756">
          <w:marLeft w:val="0"/>
          <w:marRight w:val="0"/>
          <w:marTop w:val="0"/>
          <w:marBottom w:val="0"/>
          <w:divBdr>
            <w:top w:val="none" w:sz="0" w:space="0" w:color="auto"/>
            <w:left w:val="none" w:sz="0" w:space="0" w:color="auto"/>
            <w:bottom w:val="none" w:sz="0" w:space="0" w:color="auto"/>
            <w:right w:val="none" w:sz="0" w:space="0" w:color="auto"/>
          </w:divBdr>
        </w:div>
        <w:div w:id="460268613">
          <w:marLeft w:val="0"/>
          <w:marRight w:val="0"/>
          <w:marTop w:val="0"/>
          <w:marBottom w:val="0"/>
          <w:divBdr>
            <w:top w:val="none" w:sz="0" w:space="0" w:color="auto"/>
            <w:left w:val="none" w:sz="0" w:space="0" w:color="auto"/>
            <w:bottom w:val="none" w:sz="0" w:space="0" w:color="auto"/>
            <w:right w:val="none" w:sz="0" w:space="0" w:color="auto"/>
          </w:divBdr>
        </w:div>
        <w:div w:id="463430570">
          <w:marLeft w:val="0"/>
          <w:marRight w:val="0"/>
          <w:marTop w:val="0"/>
          <w:marBottom w:val="0"/>
          <w:divBdr>
            <w:top w:val="none" w:sz="0" w:space="0" w:color="auto"/>
            <w:left w:val="none" w:sz="0" w:space="0" w:color="auto"/>
            <w:bottom w:val="none" w:sz="0" w:space="0" w:color="auto"/>
            <w:right w:val="none" w:sz="0" w:space="0" w:color="auto"/>
          </w:divBdr>
        </w:div>
        <w:div w:id="492376490">
          <w:marLeft w:val="0"/>
          <w:marRight w:val="0"/>
          <w:marTop w:val="0"/>
          <w:marBottom w:val="0"/>
          <w:divBdr>
            <w:top w:val="none" w:sz="0" w:space="0" w:color="auto"/>
            <w:left w:val="none" w:sz="0" w:space="0" w:color="auto"/>
            <w:bottom w:val="none" w:sz="0" w:space="0" w:color="auto"/>
            <w:right w:val="none" w:sz="0" w:space="0" w:color="auto"/>
          </w:divBdr>
        </w:div>
        <w:div w:id="502168731">
          <w:marLeft w:val="0"/>
          <w:marRight w:val="0"/>
          <w:marTop w:val="0"/>
          <w:marBottom w:val="0"/>
          <w:divBdr>
            <w:top w:val="none" w:sz="0" w:space="0" w:color="auto"/>
            <w:left w:val="none" w:sz="0" w:space="0" w:color="auto"/>
            <w:bottom w:val="none" w:sz="0" w:space="0" w:color="auto"/>
            <w:right w:val="none" w:sz="0" w:space="0" w:color="auto"/>
          </w:divBdr>
        </w:div>
        <w:div w:id="507065007">
          <w:marLeft w:val="0"/>
          <w:marRight w:val="0"/>
          <w:marTop w:val="0"/>
          <w:marBottom w:val="0"/>
          <w:divBdr>
            <w:top w:val="none" w:sz="0" w:space="0" w:color="auto"/>
            <w:left w:val="none" w:sz="0" w:space="0" w:color="auto"/>
            <w:bottom w:val="none" w:sz="0" w:space="0" w:color="auto"/>
            <w:right w:val="none" w:sz="0" w:space="0" w:color="auto"/>
          </w:divBdr>
        </w:div>
        <w:div w:id="527523760">
          <w:marLeft w:val="0"/>
          <w:marRight w:val="0"/>
          <w:marTop w:val="0"/>
          <w:marBottom w:val="0"/>
          <w:divBdr>
            <w:top w:val="none" w:sz="0" w:space="0" w:color="auto"/>
            <w:left w:val="none" w:sz="0" w:space="0" w:color="auto"/>
            <w:bottom w:val="none" w:sz="0" w:space="0" w:color="auto"/>
            <w:right w:val="none" w:sz="0" w:space="0" w:color="auto"/>
          </w:divBdr>
        </w:div>
        <w:div w:id="543754485">
          <w:marLeft w:val="0"/>
          <w:marRight w:val="0"/>
          <w:marTop w:val="0"/>
          <w:marBottom w:val="0"/>
          <w:divBdr>
            <w:top w:val="none" w:sz="0" w:space="0" w:color="auto"/>
            <w:left w:val="none" w:sz="0" w:space="0" w:color="auto"/>
            <w:bottom w:val="none" w:sz="0" w:space="0" w:color="auto"/>
            <w:right w:val="none" w:sz="0" w:space="0" w:color="auto"/>
          </w:divBdr>
        </w:div>
        <w:div w:id="546183494">
          <w:marLeft w:val="0"/>
          <w:marRight w:val="0"/>
          <w:marTop w:val="0"/>
          <w:marBottom w:val="0"/>
          <w:divBdr>
            <w:top w:val="none" w:sz="0" w:space="0" w:color="auto"/>
            <w:left w:val="none" w:sz="0" w:space="0" w:color="auto"/>
            <w:bottom w:val="none" w:sz="0" w:space="0" w:color="auto"/>
            <w:right w:val="none" w:sz="0" w:space="0" w:color="auto"/>
          </w:divBdr>
        </w:div>
        <w:div w:id="558440172">
          <w:marLeft w:val="0"/>
          <w:marRight w:val="0"/>
          <w:marTop w:val="0"/>
          <w:marBottom w:val="0"/>
          <w:divBdr>
            <w:top w:val="none" w:sz="0" w:space="0" w:color="auto"/>
            <w:left w:val="none" w:sz="0" w:space="0" w:color="auto"/>
            <w:bottom w:val="none" w:sz="0" w:space="0" w:color="auto"/>
            <w:right w:val="none" w:sz="0" w:space="0" w:color="auto"/>
          </w:divBdr>
        </w:div>
        <w:div w:id="566304285">
          <w:marLeft w:val="0"/>
          <w:marRight w:val="0"/>
          <w:marTop w:val="0"/>
          <w:marBottom w:val="0"/>
          <w:divBdr>
            <w:top w:val="none" w:sz="0" w:space="0" w:color="auto"/>
            <w:left w:val="none" w:sz="0" w:space="0" w:color="auto"/>
            <w:bottom w:val="none" w:sz="0" w:space="0" w:color="auto"/>
            <w:right w:val="none" w:sz="0" w:space="0" w:color="auto"/>
          </w:divBdr>
        </w:div>
        <w:div w:id="589240976">
          <w:marLeft w:val="0"/>
          <w:marRight w:val="0"/>
          <w:marTop w:val="0"/>
          <w:marBottom w:val="0"/>
          <w:divBdr>
            <w:top w:val="none" w:sz="0" w:space="0" w:color="auto"/>
            <w:left w:val="none" w:sz="0" w:space="0" w:color="auto"/>
            <w:bottom w:val="none" w:sz="0" w:space="0" w:color="auto"/>
            <w:right w:val="none" w:sz="0" w:space="0" w:color="auto"/>
          </w:divBdr>
        </w:div>
        <w:div w:id="592055238">
          <w:marLeft w:val="0"/>
          <w:marRight w:val="0"/>
          <w:marTop w:val="0"/>
          <w:marBottom w:val="0"/>
          <w:divBdr>
            <w:top w:val="none" w:sz="0" w:space="0" w:color="auto"/>
            <w:left w:val="none" w:sz="0" w:space="0" w:color="auto"/>
            <w:bottom w:val="none" w:sz="0" w:space="0" w:color="auto"/>
            <w:right w:val="none" w:sz="0" w:space="0" w:color="auto"/>
          </w:divBdr>
        </w:div>
        <w:div w:id="595208392">
          <w:marLeft w:val="0"/>
          <w:marRight w:val="0"/>
          <w:marTop w:val="0"/>
          <w:marBottom w:val="0"/>
          <w:divBdr>
            <w:top w:val="none" w:sz="0" w:space="0" w:color="auto"/>
            <w:left w:val="none" w:sz="0" w:space="0" w:color="auto"/>
            <w:bottom w:val="none" w:sz="0" w:space="0" w:color="auto"/>
            <w:right w:val="none" w:sz="0" w:space="0" w:color="auto"/>
          </w:divBdr>
        </w:div>
        <w:div w:id="598637313">
          <w:marLeft w:val="0"/>
          <w:marRight w:val="0"/>
          <w:marTop w:val="0"/>
          <w:marBottom w:val="0"/>
          <w:divBdr>
            <w:top w:val="none" w:sz="0" w:space="0" w:color="auto"/>
            <w:left w:val="none" w:sz="0" w:space="0" w:color="auto"/>
            <w:bottom w:val="none" w:sz="0" w:space="0" w:color="auto"/>
            <w:right w:val="none" w:sz="0" w:space="0" w:color="auto"/>
          </w:divBdr>
        </w:div>
        <w:div w:id="600604612">
          <w:marLeft w:val="0"/>
          <w:marRight w:val="0"/>
          <w:marTop w:val="0"/>
          <w:marBottom w:val="0"/>
          <w:divBdr>
            <w:top w:val="none" w:sz="0" w:space="0" w:color="auto"/>
            <w:left w:val="none" w:sz="0" w:space="0" w:color="auto"/>
            <w:bottom w:val="none" w:sz="0" w:space="0" w:color="auto"/>
            <w:right w:val="none" w:sz="0" w:space="0" w:color="auto"/>
          </w:divBdr>
        </w:div>
        <w:div w:id="612251284">
          <w:marLeft w:val="0"/>
          <w:marRight w:val="0"/>
          <w:marTop w:val="0"/>
          <w:marBottom w:val="0"/>
          <w:divBdr>
            <w:top w:val="none" w:sz="0" w:space="0" w:color="auto"/>
            <w:left w:val="none" w:sz="0" w:space="0" w:color="auto"/>
            <w:bottom w:val="none" w:sz="0" w:space="0" w:color="auto"/>
            <w:right w:val="none" w:sz="0" w:space="0" w:color="auto"/>
          </w:divBdr>
        </w:div>
        <w:div w:id="613908424">
          <w:marLeft w:val="0"/>
          <w:marRight w:val="0"/>
          <w:marTop w:val="0"/>
          <w:marBottom w:val="0"/>
          <w:divBdr>
            <w:top w:val="none" w:sz="0" w:space="0" w:color="auto"/>
            <w:left w:val="none" w:sz="0" w:space="0" w:color="auto"/>
            <w:bottom w:val="none" w:sz="0" w:space="0" w:color="auto"/>
            <w:right w:val="none" w:sz="0" w:space="0" w:color="auto"/>
          </w:divBdr>
        </w:div>
        <w:div w:id="620259202">
          <w:marLeft w:val="0"/>
          <w:marRight w:val="0"/>
          <w:marTop w:val="0"/>
          <w:marBottom w:val="0"/>
          <w:divBdr>
            <w:top w:val="none" w:sz="0" w:space="0" w:color="auto"/>
            <w:left w:val="none" w:sz="0" w:space="0" w:color="auto"/>
            <w:bottom w:val="none" w:sz="0" w:space="0" w:color="auto"/>
            <w:right w:val="none" w:sz="0" w:space="0" w:color="auto"/>
          </w:divBdr>
        </w:div>
        <w:div w:id="626277165">
          <w:marLeft w:val="0"/>
          <w:marRight w:val="0"/>
          <w:marTop w:val="0"/>
          <w:marBottom w:val="0"/>
          <w:divBdr>
            <w:top w:val="none" w:sz="0" w:space="0" w:color="auto"/>
            <w:left w:val="none" w:sz="0" w:space="0" w:color="auto"/>
            <w:bottom w:val="none" w:sz="0" w:space="0" w:color="auto"/>
            <w:right w:val="none" w:sz="0" w:space="0" w:color="auto"/>
          </w:divBdr>
        </w:div>
        <w:div w:id="626542839">
          <w:marLeft w:val="0"/>
          <w:marRight w:val="0"/>
          <w:marTop w:val="0"/>
          <w:marBottom w:val="0"/>
          <w:divBdr>
            <w:top w:val="none" w:sz="0" w:space="0" w:color="auto"/>
            <w:left w:val="none" w:sz="0" w:space="0" w:color="auto"/>
            <w:bottom w:val="none" w:sz="0" w:space="0" w:color="auto"/>
            <w:right w:val="none" w:sz="0" w:space="0" w:color="auto"/>
          </w:divBdr>
        </w:div>
        <w:div w:id="637612821">
          <w:marLeft w:val="0"/>
          <w:marRight w:val="0"/>
          <w:marTop w:val="0"/>
          <w:marBottom w:val="0"/>
          <w:divBdr>
            <w:top w:val="none" w:sz="0" w:space="0" w:color="auto"/>
            <w:left w:val="none" w:sz="0" w:space="0" w:color="auto"/>
            <w:bottom w:val="none" w:sz="0" w:space="0" w:color="auto"/>
            <w:right w:val="none" w:sz="0" w:space="0" w:color="auto"/>
          </w:divBdr>
        </w:div>
        <w:div w:id="643245121">
          <w:marLeft w:val="0"/>
          <w:marRight w:val="0"/>
          <w:marTop w:val="0"/>
          <w:marBottom w:val="0"/>
          <w:divBdr>
            <w:top w:val="none" w:sz="0" w:space="0" w:color="auto"/>
            <w:left w:val="none" w:sz="0" w:space="0" w:color="auto"/>
            <w:bottom w:val="none" w:sz="0" w:space="0" w:color="auto"/>
            <w:right w:val="none" w:sz="0" w:space="0" w:color="auto"/>
          </w:divBdr>
        </w:div>
        <w:div w:id="670524584">
          <w:marLeft w:val="0"/>
          <w:marRight w:val="0"/>
          <w:marTop w:val="0"/>
          <w:marBottom w:val="0"/>
          <w:divBdr>
            <w:top w:val="none" w:sz="0" w:space="0" w:color="auto"/>
            <w:left w:val="none" w:sz="0" w:space="0" w:color="auto"/>
            <w:bottom w:val="none" w:sz="0" w:space="0" w:color="auto"/>
            <w:right w:val="none" w:sz="0" w:space="0" w:color="auto"/>
          </w:divBdr>
        </w:div>
        <w:div w:id="670763002">
          <w:marLeft w:val="0"/>
          <w:marRight w:val="0"/>
          <w:marTop w:val="0"/>
          <w:marBottom w:val="0"/>
          <w:divBdr>
            <w:top w:val="none" w:sz="0" w:space="0" w:color="auto"/>
            <w:left w:val="none" w:sz="0" w:space="0" w:color="auto"/>
            <w:bottom w:val="none" w:sz="0" w:space="0" w:color="auto"/>
            <w:right w:val="none" w:sz="0" w:space="0" w:color="auto"/>
          </w:divBdr>
        </w:div>
        <w:div w:id="678973456">
          <w:marLeft w:val="0"/>
          <w:marRight w:val="0"/>
          <w:marTop w:val="0"/>
          <w:marBottom w:val="0"/>
          <w:divBdr>
            <w:top w:val="none" w:sz="0" w:space="0" w:color="auto"/>
            <w:left w:val="none" w:sz="0" w:space="0" w:color="auto"/>
            <w:bottom w:val="none" w:sz="0" w:space="0" w:color="auto"/>
            <w:right w:val="none" w:sz="0" w:space="0" w:color="auto"/>
          </w:divBdr>
        </w:div>
        <w:div w:id="680931500">
          <w:marLeft w:val="0"/>
          <w:marRight w:val="0"/>
          <w:marTop w:val="0"/>
          <w:marBottom w:val="0"/>
          <w:divBdr>
            <w:top w:val="none" w:sz="0" w:space="0" w:color="auto"/>
            <w:left w:val="none" w:sz="0" w:space="0" w:color="auto"/>
            <w:bottom w:val="none" w:sz="0" w:space="0" w:color="auto"/>
            <w:right w:val="none" w:sz="0" w:space="0" w:color="auto"/>
          </w:divBdr>
        </w:div>
        <w:div w:id="690380934">
          <w:marLeft w:val="0"/>
          <w:marRight w:val="0"/>
          <w:marTop w:val="0"/>
          <w:marBottom w:val="0"/>
          <w:divBdr>
            <w:top w:val="none" w:sz="0" w:space="0" w:color="auto"/>
            <w:left w:val="none" w:sz="0" w:space="0" w:color="auto"/>
            <w:bottom w:val="none" w:sz="0" w:space="0" w:color="auto"/>
            <w:right w:val="none" w:sz="0" w:space="0" w:color="auto"/>
          </w:divBdr>
        </w:div>
        <w:div w:id="704912691">
          <w:marLeft w:val="0"/>
          <w:marRight w:val="0"/>
          <w:marTop w:val="0"/>
          <w:marBottom w:val="0"/>
          <w:divBdr>
            <w:top w:val="none" w:sz="0" w:space="0" w:color="auto"/>
            <w:left w:val="none" w:sz="0" w:space="0" w:color="auto"/>
            <w:bottom w:val="none" w:sz="0" w:space="0" w:color="auto"/>
            <w:right w:val="none" w:sz="0" w:space="0" w:color="auto"/>
          </w:divBdr>
        </w:div>
        <w:div w:id="727729739">
          <w:marLeft w:val="0"/>
          <w:marRight w:val="0"/>
          <w:marTop w:val="0"/>
          <w:marBottom w:val="0"/>
          <w:divBdr>
            <w:top w:val="none" w:sz="0" w:space="0" w:color="auto"/>
            <w:left w:val="none" w:sz="0" w:space="0" w:color="auto"/>
            <w:bottom w:val="none" w:sz="0" w:space="0" w:color="auto"/>
            <w:right w:val="none" w:sz="0" w:space="0" w:color="auto"/>
          </w:divBdr>
        </w:div>
        <w:div w:id="730734861">
          <w:marLeft w:val="0"/>
          <w:marRight w:val="0"/>
          <w:marTop w:val="0"/>
          <w:marBottom w:val="0"/>
          <w:divBdr>
            <w:top w:val="none" w:sz="0" w:space="0" w:color="auto"/>
            <w:left w:val="none" w:sz="0" w:space="0" w:color="auto"/>
            <w:bottom w:val="none" w:sz="0" w:space="0" w:color="auto"/>
            <w:right w:val="none" w:sz="0" w:space="0" w:color="auto"/>
          </w:divBdr>
        </w:div>
        <w:div w:id="731929322">
          <w:marLeft w:val="0"/>
          <w:marRight w:val="0"/>
          <w:marTop w:val="0"/>
          <w:marBottom w:val="0"/>
          <w:divBdr>
            <w:top w:val="none" w:sz="0" w:space="0" w:color="auto"/>
            <w:left w:val="none" w:sz="0" w:space="0" w:color="auto"/>
            <w:bottom w:val="none" w:sz="0" w:space="0" w:color="auto"/>
            <w:right w:val="none" w:sz="0" w:space="0" w:color="auto"/>
          </w:divBdr>
        </w:div>
        <w:div w:id="743451704">
          <w:marLeft w:val="0"/>
          <w:marRight w:val="0"/>
          <w:marTop w:val="0"/>
          <w:marBottom w:val="0"/>
          <w:divBdr>
            <w:top w:val="none" w:sz="0" w:space="0" w:color="auto"/>
            <w:left w:val="none" w:sz="0" w:space="0" w:color="auto"/>
            <w:bottom w:val="none" w:sz="0" w:space="0" w:color="auto"/>
            <w:right w:val="none" w:sz="0" w:space="0" w:color="auto"/>
          </w:divBdr>
        </w:div>
        <w:div w:id="749421994">
          <w:marLeft w:val="0"/>
          <w:marRight w:val="0"/>
          <w:marTop w:val="0"/>
          <w:marBottom w:val="0"/>
          <w:divBdr>
            <w:top w:val="none" w:sz="0" w:space="0" w:color="auto"/>
            <w:left w:val="none" w:sz="0" w:space="0" w:color="auto"/>
            <w:bottom w:val="none" w:sz="0" w:space="0" w:color="auto"/>
            <w:right w:val="none" w:sz="0" w:space="0" w:color="auto"/>
          </w:divBdr>
        </w:div>
        <w:div w:id="756441666">
          <w:marLeft w:val="0"/>
          <w:marRight w:val="0"/>
          <w:marTop w:val="0"/>
          <w:marBottom w:val="0"/>
          <w:divBdr>
            <w:top w:val="none" w:sz="0" w:space="0" w:color="auto"/>
            <w:left w:val="none" w:sz="0" w:space="0" w:color="auto"/>
            <w:bottom w:val="none" w:sz="0" w:space="0" w:color="auto"/>
            <w:right w:val="none" w:sz="0" w:space="0" w:color="auto"/>
          </w:divBdr>
        </w:div>
        <w:div w:id="759713054">
          <w:marLeft w:val="0"/>
          <w:marRight w:val="0"/>
          <w:marTop w:val="0"/>
          <w:marBottom w:val="0"/>
          <w:divBdr>
            <w:top w:val="none" w:sz="0" w:space="0" w:color="auto"/>
            <w:left w:val="none" w:sz="0" w:space="0" w:color="auto"/>
            <w:bottom w:val="none" w:sz="0" w:space="0" w:color="auto"/>
            <w:right w:val="none" w:sz="0" w:space="0" w:color="auto"/>
          </w:divBdr>
        </w:div>
        <w:div w:id="761220793">
          <w:marLeft w:val="0"/>
          <w:marRight w:val="0"/>
          <w:marTop w:val="0"/>
          <w:marBottom w:val="0"/>
          <w:divBdr>
            <w:top w:val="none" w:sz="0" w:space="0" w:color="auto"/>
            <w:left w:val="none" w:sz="0" w:space="0" w:color="auto"/>
            <w:bottom w:val="none" w:sz="0" w:space="0" w:color="auto"/>
            <w:right w:val="none" w:sz="0" w:space="0" w:color="auto"/>
          </w:divBdr>
        </w:div>
        <w:div w:id="762069899">
          <w:marLeft w:val="0"/>
          <w:marRight w:val="0"/>
          <w:marTop w:val="0"/>
          <w:marBottom w:val="0"/>
          <w:divBdr>
            <w:top w:val="none" w:sz="0" w:space="0" w:color="auto"/>
            <w:left w:val="none" w:sz="0" w:space="0" w:color="auto"/>
            <w:bottom w:val="none" w:sz="0" w:space="0" w:color="auto"/>
            <w:right w:val="none" w:sz="0" w:space="0" w:color="auto"/>
          </w:divBdr>
        </w:div>
        <w:div w:id="772943457">
          <w:marLeft w:val="0"/>
          <w:marRight w:val="0"/>
          <w:marTop w:val="0"/>
          <w:marBottom w:val="0"/>
          <w:divBdr>
            <w:top w:val="none" w:sz="0" w:space="0" w:color="auto"/>
            <w:left w:val="none" w:sz="0" w:space="0" w:color="auto"/>
            <w:bottom w:val="none" w:sz="0" w:space="0" w:color="auto"/>
            <w:right w:val="none" w:sz="0" w:space="0" w:color="auto"/>
          </w:divBdr>
        </w:div>
        <w:div w:id="773674726">
          <w:marLeft w:val="0"/>
          <w:marRight w:val="0"/>
          <w:marTop w:val="0"/>
          <w:marBottom w:val="0"/>
          <w:divBdr>
            <w:top w:val="none" w:sz="0" w:space="0" w:color="auto"/>
            <w:left w:val="none" w:sz="0" w:space="0" w:color="auto"/>
            <w:bottom w:val="none" w:sz="0" w:space="0" w:color="auto"/>
            <w:right w:val="none" w:sz="0" w:space="0" w:color="auto"/>
          </w:divBdr>
        </w:div>
        <w:div w:id="785082588">
          <w:marLeft w:val="0"/>
          <w:marRight w:val="0"/>
          <w:marTop w:val="0"/>
          <w:marBottom w:val="0"/>
          <w:divBdr>
            <w:top w:val="none" w:sz="0" w:space="0" w:color="auto"/>
            <w:left w:val="none" w:sz="0" w:space="0" w:color="auto"/>
            <w:bottom w:val="none" w:sz="0" w:space="0" w:color="auto"/>
            <w:right w:val="none" w:sz="0" w:space="0" w:color="auto"/>
          </w:divBdr>
        </w:div>
        <w:div w:id="806043826">
          <w:marLeft w:val="0"/>
          <w:marRight w:val="0"/>
          <w:marTop w:val="0"/>
          <w:marBottom w:val="0"/>
          <w:divBdr>
            <w:top w:val="none" w:sz="0" w:space="0" w:color="auto"/>
            <w:left w:val="none" w:sz="0" w:space="0" w:color="auto"/>
            <w:bottom w:val="none" w:sz="0" w:space="0" w:color="auto"/>
            <w:right w:val="none" w:sz="0" w:space="0" w:color="auto"/>
          </w:divBdr>
        </w:div>
        <w:div w:id="808403134">
          <w:marLeft w:val="0"/>
          <w:marRight w:val="0"/>
          <w:marTop w:val="0"/>
          <w:marBottom w:val="0"/>
          <w:divBdr>
            <w:top w:val="none" w:sz="0" w:space="0" w:color="auto"/>
            <w:left w:val="none" w:sz="0" w:space="0" w:color="auto"/>
            <w:bottom w:val="none" w:sz="0" w:space="0" w:color="auto"/>
            <w:right w:val="none" w:sz="0" w:space="0" w:color="auto"/>
          </w:divBdr>
        </w:div>
        <w:div w:id="809979029">
          <w:marLeft w:val="0"/>
          <w:marRight w:val="0"/>
          <w:marTop w:val="0"/>
          <w:marBottom w:val="0"/>
          <w:divBdr>
            <w:top w:val="none" w:sz="0" w:space="0" w:color="auto"/>
            <w:left w:val="none" w:sz="0" w:space="0" w:color="auto"/>
            <w:bottom w:val="none" w:sz="0" w:space="0" w:color="auto"/>
            <w:right w:val="none" w:sz="0" w:space="0" w:color="auto"/>
          </w:divBdr>
        </w:div>
        <w:div w:id="818377503">
          <w:marLeft w:val="0"/>
          <w:marRight w:val="0"/>
          <w:marTop w:val="0"/>
          <w:marBottom w:val="0"/>
          <w:divBdr>
            <w:top w:val="none" w:sz="0" w:space="0" w:color="auto"/>
            <w:left w:val="none" w:sz="0" w:space="0" w:color="auto"/>
            <w:bottom w:val="none" w:sz="0" w:space="0" w:color="auto"/>
            <w:right w:val="none" w:sz="0" w:space="0" w:color="auto"/>
          </w:divBdr>
        </w:div>
        <w:div w:id="825778380">
          <w:marLeft w:val="0"/>
          <w:marRight w:val="0"/>
          <w:marTop w:val="0"/>
          <w:marBottom w:val="0"/>
          <w:divBdr>
            <w:top w:val="none" w:sz="0" w:space="0" w:color="auto"/>
            <w:left w:val="none" w:sz="0" w:space="0" w:color="auto"/>
            <w:bottom w:val="none" w:sz="0" w:space="0" w:color="auto"/>
            <w:right w:val="none" w:sz="0" w:space="0" w:color="auto"/>
          </w:divBdr>
        </w:div>
        <w:div w:id="852646390">
          <w:marLeft w:val="0"/>
          <w:marRight w:val="0"/>
          <w:marTop w:val="0"/>
          <w:marBottom w:val="0"/>
          <w:divBdr>
            <w:top w:val="none" w:sz="0" w:space="0" w:color="auto"/>
            <w:left w:val="none" w:sz="0" w:space="0" w:color="auto"/>
            <w:bottom w:val="none" w:sz="0" w:space="0" w:color="auto"/>
            <w:right w:val="none" w:sz="0" w:space="0" w:color="auto"/>
          </w:divBdr>
        </w:div>
        <w:div w:id="857087170">
          <w:marLeft w:val="0"/>
          <w:marRight w:val="0"/>
          <w:marTop w:val="0"/>
          <w:marBottom w:val="0"/>
          <w:divBdr>
            <w:top w:val="none" w:sz="0" w:space="0" w:color="auto"/>
            <w:left w:val="none" w:sz="0" w:space="0" w:color="auto"/>
            <w:bottom w:val="none" w:sz="0" w:space="0" w:color="auto"/>
            <w:right w:val="none" w:sz="0" w:space="0" w:color="auto"/>
          </w:divBdr>
        </w:div>
        <w:div w:id="887883224">
          <w:marLeft w:val="0"/>
          <w:marRight w:val="0"/>
          <w:marTop w:val="0"/>
          <w:marBottom w:val="0"/>
          <w:divBdr>
            <w:top w:val="none" w:sz="0" w:space="0" w:color="auto"/>
            <w:left w:val="none" w:sz="0" w:space="0" w:color="auto"/>
            <w:bottom w:val="none" w:sz="0" w:space="0" w:color="auto"/>
            <w:right w:val="none" w:sz="0" w:space="0" w:color="auto"/>
          </w:divBdr>
        </w:div>
        <w:div w:id="889420972">
          <w:marLeft w:val="0"/>
          <w:marRight w:val="0"/>
          <w:marTop w:val="0"/>
          <w:marBottom w:val="0"/>
          <w:divBdr>
            <w:top w:val="none" w:sz="0" w:space="0" w:color="auto"/>
            <w:left w:val="none" w:sz="0" w:space="0" w:color="auto"/>
            <w:bottom w:val="none" w:sz="0" w:space="0" w:color="auto"/>
            <w:right w:val="none" w:sz="0" w:space="0" w:color="auto"/>
          </w:divBdr>
        </w:div>
        <w:div w:id="902519073">
          <w:marLeft w:val="0"/>
          <w:marRight w:val="0"/>
          <w:marTop w:val="0"/>
          <w:marBottom w:val="0"/>
          <w:divBdr>
            <w:top w:val="none" w:sz="0" w:space="0" w:color="auto"/>
            <w:left w:val="none" w:sz="0" w:space="0" w:color="auto"/>
            <w:bottom w:val="none" w:sz="0" w:space="0" w:color="auto"/>
            <w:right w:val="none" w:sz="0" w:space="0" w:color="auto"/>
          </w:divBdr>
        </w:div>
        <w:div w:id="910970346">
          <w:marLeft w:val="0"/>
          <w:marRight w:val="0"/>
          <w:marTop w:val="0"/>
          <w:marBottom w:val="0"/>
          <w:divBdr>
            <w:top w:val="none" w:sz="0" w:space="0" w:color="auto"/>
            <w:left w:val="none" w:sz="0" w:space="0" w:color="auto"/>
            <w:bottom w:val="none" w:sz="0" w:space="0" w:color="auto"/>
            <w:right w:val="none" w:sz="0" w:space="0" w:color="auto"/>
          </w:divBdr>
        </w:div>
        <w:div w:id="912351266">
          <w:marLeft w:val="0"/>
          <w:marRight w:val="0"/>
          <w:marTop w:val="0"/>
          <w:marBottom w:val="0"/>
          <w:divBdr>
            <w:top w:val="none" w:sz="0" w:space="0" w:color="auto"/>
            <w:left w:val="none" w:sz="0" w:space="0" w:color="auto"/>
            <w:bottom w:val="none" w:sz="0" w:space="0" w:color="auto"/>
            <w:right w:val="none" w:sz="0" w:space="0" w:color="auto"/>
          </w:divBdr>
        </w:div>
        <w:div w:id="920600202">
          <w:marLeft w:val="0"/>
          <w:marRight w:val="0"/>
          <w:marTop w:val="0"/>
          <w:marBottom w:val="0"/>
          <w:divBdr>
            <w:top w:val="none" w:sz="0" w:space="0" w:color="auto"/>
            <w:left w:val="none" w:sz="0" w:space="0" w:color="auto"/>
            <w:bottom w:val="none" w:sz="0" w:space="0" w:color="auto"/>
            <w:right w:val="none" w:sz="0" w:space="0" w:color="auto"/>
          </w:divBdr>
        </w:div>
        <w:div w:id="934678568">
          <w:marLeft w:val="0"/>
          <w:marRight w:val="0"/>
          <w:marTop w:val="0"/>
          <w:marBottom w:val="0"/>
          <w:divBdr>
            <w:top w:val="none" w:sz="0" w:space="0" w:color="auto"/>
            <w:left w:val="none" w:sz="0" w:space="0" w:color="auto"/>
            <w:bottom w:val="none" w:sz="0" w:space="0" w:color="auto"/>
            <w:right w:val="none" w:sz="0" w:space="0" w:color="auto"/>
          </w:divBdr>
        </w:div>
        <w:div w:id="945310471">
          <w:marLeft w:val="0"/>
          <w:marRight w:val="0"/>
          <w:marTop w:val="0"/>
          <w:marBottom w:val="0"/>
          <w:divBdr>
            <w:top w:val="none" w:sz="0" w:space="0" w:color="auto"/>
            <w:left w:val="none" w:sz="0" w:space="0" w:color="auto"/>
            <w:bottom w:val="none" w:sz="0" w:space="0" w:color="auto"/>
            <w:right w:val="none" w:sz="0" w:space="0" w:color="auto"/>
          </w:divBdr>
        </w:div>
        <w:div w:id="981271620">
          <w:marLeft w:val="0"/>
          <w:marRight w:val="0"/>
          <w:marTop w:val="0"/>
          <w:marBottom w:val="0"/>
          <w:divBdr>
            <w:top w:val="none" w:sz="0" w:space="0" w:color="auto"/>
            <w:left w:val="none" w:sz="0" w:space="0" w:color="auto"/>
            <w:bottom w:val="none" w:sz="0" w:space="0" w:color="auto"/>
            <w:right w:val="none" w:sz="0" w:space="0" w:color="auto"/>
          </w:divBdr>
        </w:div>
        <w:div w:id="982388117">
          <w:marLeft w:val="0"/>
          <w:marRight w:val="0"/>
          <w:marTop w:val="0"/>
          <w:marBottom w:val="0"/>
          <w:divBdr>
            <w:top w:val="none" w:sz="0" w:space="0" w:color="auto"/>
            <w:left w:val="none" w:sz="0" w:space="0" w:color="auto"/>
            <w:bottom w:val="none" w:sz="0" w:space="0" w:color="auto"/>
            <w:right w:val="none" w:sz="0" w:space="0" w:color="auto"/>
          </w:divBdr>
        </w:div>
        <w:div w:id="995230159">
          <w:marLeft w:val="0"/>
          <w:marRight w:val="0"/>
          <w:marTop w:val="0"/>
          <w:marBottom w:val="0"/>
          <w:divBdr>
            <w:top w:val="none" w:sz="0" w:space="0" w:color="auto"/>
            <w:left w:val="none" w:sz="0" w:space="0" w:color="auto"/>
            <w:bottom w:val="none" w:sz="0" w:space="0" w:color="auto"/>
            <w:right w:val="none" w:sz="0" w:space="0" w:color="auto"/>
          </w:divBdr>
        </w:div>
        <w:div w:id="1001085167">
          <w:marLeft w:val="0"/>
          <w:marRight w:val="0"/>
          <w:marTop w:val="0"/>
          <w:marBottom w:val="0"/>
          <w:divBdr>
            <w:top w:val="none" w:sz="0" w:space="0" w:color="auto"/>
            <w:left w:val="none" w:sz="0" w:space="0" w:color="auto"/>
            <w:bottom w:val="none" w:sz="0" w:space="0" w:color="auto"/>
            <w:right w:val="none" w:sz="0" w:space="0" w:color="auto"/>
          </w:divBdr>
        </w:div>
        <w:div w:id="1011297810">
          <w:marLeft w:val="0"/>
          <w:marRight w:val="0"/>
          <w:marTop w:val="0"/>
          <w:marBottom w:val="0"/>
          <w:divBdr>
            <w:top w:val="none" w:sz="0" w:space="0" w:color="auto"/>
            <w:left w:val="none" w:sz="0" w:space="0" w:color="auto"/>
            <w:bottom w:val="none" w:sz="0" w:space="0" w:color="auto"/>
            <w:right w:val="none" w:sz="0" w:space="0" w:color="auto"/>
          </w:divBdr>
        </w:div>
        <w:div w:id="1011303198">
          <w:marLeft w:val="0"/>
          <w:marRight w:val="0"/>
          <w:marTop w:val="0"/>
          <w:marBottom w:val="0"/>
          <w:divBdr>
            <w:top w:val="none" w:sz="0" w:space="0" w:color="auto"/>
            <w:left w:val="none" w:sz="0" w:space="0" w:color="auto"/>
            <w:bottom w:val="none" w:sz="0" w:space="0" w:color="auto"/>
            <w:right w:val="none" w:sz="0" w:space="0" w:color="auto"/>
          </w:divBdr>
        </w:div>
        <w:div w:id="1015421445">
          <w:marLeft w:val="0"/>
          <w:marRight w:val="0"/>
          <w:marTop w:val="0"/>
          <w:marBottom w:val="0"/>
          <w:divBdr>
            <w:top w:val="none" w:sz="0" w:space="0" w:color="auto"/>
            <w:left w:val="none" w:sz="0" w:space="0" w:color="auto"/>
            <w:bottom w:val="none" w:sz="0" w:space="0" w:color="auto"/>
            <w:right w:val="none" w:sz="0" w:space="0" w:color="auto"/>
          </w:divBdr>
        </w:div>
        <w:div w:id="1020278891">
          <w:marLeft w:val="0"/>
          <w:marRight w:val="0"/>
          <w:marTop w:val="0"/>
          <w:marBottom w:val="0"/>
          <w:divBdr>
            <w:top w:val="none" w:sz="0" w:space="0" w:color="auto"/>
            <w:left w:val="none" w:sz="0" w:space="0" w:color="auto"/>
            <w:bottom w:val="none" w:sz="0" w:space="0" w:color="auto"/>
            <w:right w:val="none" w:sz="0" w:space="0" w:color="auto"/>
          </w:divBdr>
        </w:div>
        <w:div w:id="1037045901">
          <w:marLeft w:val="0"/>
          <w:marRight w:val="0"/>
          <w:marTop w:val="0"/>
          <w:marBottom w:val="0"/>
          <w:divBdr>
            <w:top w:val="none" w:sz="0" w:space="0" w:color="auto"/>
            <w:left w:val="none" w:sz="0" w:space="0" w:color="auto"/>
            <w:bottom w:val="none" w:sz="0" w:space="0" w:color="auto"/>
            <w:right w:val="none" w:sz="0" w:space="0" w:color="auto"/>
          </w:divBdr>
        </w:div>
        <w:div w:id="1039208359">
          <w:marLeft w:val="0"/>
          <w:marRight w:val="0"/>
          <w:marTop w:val="0"/>
          <w:marBottom w:val="0"/>
          <w:divBdr>
            <w:top w:val="none" w:sz="0" w:space="0" w:color="auto"/>
            <w:left w:val="none" w:sz="0" w:space="0" w:color="auto"/>
            <w:bottom w:val="none" w:sz="0" w:space="0" w:color="auto"/>
            <w:right w:val="none" w:sz="0" w:space="0" w:color="auto"/>
          </w:divBdr>
        </w:div>
        <w:div w:id="1040207083">
          <w:marLeft w:val="0"/>
          <w:marRight w:val="0"/>
          <w:marTop w:val="0"/>
          <w:marBottom w:val="0"/>
          <w:divBdr>
            <w:top w:val="none" w:sz="0" w:space="0" w:color="auto"/>
            <w:left w:val="none" w:sz="0" w:space="0" w:color="auto"/>
            <w:bottom w:val="none" w:sz="0" w:space="0" w:color="auto"/>
            <w:right w:val="none" w:sz="0" w:space="0" w:color="auto"/>
          </w:divBdr>
        </w:div>
        <w:div w:id="1050375366">
          <w:marLeft w:val="0"/>
          <w:marRight w:val="0"/>
          <w:marTop w:val="0"/>
          <w:marBottom w:val="0"/>
          <w:divBdr>
            <w:top w:val="none" w:sz="0" w:space="0" w:color="auto"/>
            <w:left w:val="none" w:sz="0" w:space="0" w:color="auto"/>
            <w:bottom w:val="none" w:sz="0" w:space="0" w:color="auto"/>
            <w:right w:val="none" w:sz="0" w:space="0" w:color="auto"/>
          </w:divBdr>
        </w:div>
        <w:div w:id="1071390397">
          <w:marLeft w:val="0"/>
          <w:marRight w:val="0"/>
          <w:marTop w:val="0"/>
          <w:marBottom w:val="0"/>
          <w:divBdr>
            <w:top w:val="none" w:sz="0" w:space="0" w:color="auto"/>
            <w:left w:val="none" w:sz="0" w:space="0" w:color="auto"/>
            <w:bottom w:val="none" w:sz="0" w:space="0" w:color="auto"/>
            <w:right w:val="none" w:sz="0" w:space="0" w:color="auto"/>
          </w:divBdr>
        </w:div>
        <w:div w:id="1072628259">
          <w:marLeft w:val="0"/>
          <w:marRight w:val="0"/>
          <w:marTop w:val="0"/>
          <w:marBottom w:val="0"/>
          <w:divBdr>
            <w:top w:val="none" w:sz="0" w:space="0" w:color="auto"/>
            <w:left w:val="none" w:sz="0" w:space="0" w:color="auto"/>
            <w:bottom w:val="none" w:sz="0" w:space="0" w:color="auto"/>
            <w:right w:val="none" w:sz="0" w:space="0" w:color="auto"/>
          </w:divBdr>
        </w:div>
        <w:div w:id="1083987324">
          <w:marLeft w:val="0"/>
          <w:marRight w:val="0"/>
          <w:marTop w:val="0"/>
          <w:marBottom w:val="0"/>
          <w:divBdr>
            <w:top w:val="none" w:sz="0" w:space="0" w:color="auto"/>
            <w:left w:val="none" w:sz="0" w:space="0" w:color="auto"/>
            <w:bottom w:val="none" w:sz="0" w:space="0" w:color="auto"/>
            <w:right w:val="none" w:sz="0" w:space="0" w:color="auto"/>
          </w:divBdr>
        </w:div>
        <w:div w:id="1085303351">
          <w:marLeft w:val="0"/>
          <w:marRight w:val="0"/>
          <w:marTop w:val="0"/>
          <w:marBottom w:val="0"/>
          <w:divBdr>
            <w:top w:val="none" w:sz="0" w:space="0" w:color="auto"/>
            <w:left w:val="none" w:sz="0" w:space="0" w:color="auto"/>
            <w:bottom w:val="none" w:sz="0" w:space="0" w:color="auto"/>
            <w:right w:val="none" w:sz="0" w:space="0" w:color="auto"/>
          </w:divBdr>
        </w:div>
        <w:div w:id="1124344405">
          <w:marLeft w:val="0"/>
          <w:marRight w:val="0"/>
          <w:marTop w:val="0"/>
          <w:marBottom w:val="0"/>
          <w:divBdr>
            <w:top w:val="none" w:sz="0" w:space="0" w:color="auto"/>
            <w:left w:val="none" w:sz="0" w:space="0" w:color="auto"/>
            <w:bottom w:val="none" w:sz="0" w:space="0" w:color="auto"/>
            <w:right w:val="none" w:sz="0" w:space="0" w:color="auto"/>
          </w:divBdr>
        </w:div>
        <w:div w:id="1131509755">
          <w:marLeft w:val="0"/>
          <w:marRight w:val="0"/>
          <w:marTop w:val="0"/>
          <w:marBottom w:val="0"/>
          <w:divBdr>
            <w:top w:val="none" w:sz="0" w:space="0" w:color="auto"/>
            <w:left w:val="none" w:sz="0" w:space="0" w:color="auto"/>
            <w:bottom w:val="none" w:sz="0" w:space="0" w:color="auto"/>
            <w:right w:val="none" w:sz="0" w:space="0" w:color="auto"/>
          </w:divBdr>
        </w:div>
        <w:div w:id="1137533536">
          <w:marLeft w:val="0"/>
          <w:marRight w:val="0"/>
          <w:marTop w:val="0"/>
          <w:marBottom w:val="0"/>
          <w:divBdr>
            <w:top w:val="none" w:sz="0" w:space="0" w:color="auto"/>
            <w:left w:val="none" w:sz="0" w:space="0" w:color="auto"/>
            <w:bottom w:val="none" w:sz="0" w:space="0" w:color="auto"/>
            <w:right w:val="none" w:sz="0" w:space="0" w:color="auto"/>
          </w:divBdr>
        </w:div>
        <w:div w:id="1157918887">
          <w:marLeft w:val="0"/>
          <w:marRight w:val="0"/>
          <w:marTop w:val="0"/>
          <w:marBottom w:val="0"/>
          <w:divBdr>
            <w:top w:val="none" w:sz="0" w:space="0" w:color="auto"/>
            <w:left w:val="none" w:sz="0" w:space="0" w:color="auto"/>
            <w:bottom w:val="none" w:sz="0" w:space="0" w:color="auto"/>
            <w:right w:val="none" w:sz="0" w:space="0" w:color="auto"/>
          </w:divBdr>
        </w:div>
        <w:div w:id="1158839693">
          <w:marLeft w:val="0"/>
          <w:marRight w:val="0"/>
          <w:marTop w:val="0"/>
          <w:marBottom w:val="0"/>
          <w:divBdr>
            <w:top w:val="none" w:sz="0" w:space="0" w:color="auto"/>
            <w:left w:val="none" w:sz="0" w:space="0" w:color="auto"/>
            <w:bottom w:val="none" w:sz="0" w:space="0" w:color="auto"/>
            <w:right w:val="none" w:sz="0" w:space="0" w:color="auto"/>
          </w:divBdr>
        </w:div>
        <w:div w:id="1158958901">
          <w:marLeft w:val="0"/>
          <w:marRight w:val="0"/>
          <w:marTop w:val="0"/>
          <w:marBottom w:val="0"/>
          <w:divBdr>
            <w:top w:val="none" w:sz="0" w:space="0" w:color="auto"/>
            <w:left w:val="none" w:sz="0" w:space="0" w:color="auto"/>
            <w:bottom w:val="none" w:sz="0" w:space="0" w:color="auto"/>
            <w:right w:val="none" w:sz="0" w:space="0" w:color="auto"/>
          </w:divBdr>
        </w:div>
        <w:div w:id="1167986129">
          <w:marLeft w:val="0"/>
          <w:marRight w:val="0"/>
          <w:marTop w:val="0"/>
          <w:marBottom w:val="0"/>
          <w:divBdr>
            <w:top w:val="none" w:sz="0" w:space="0" w:color="auto"/>
            <w:left w:val="none" w:sz="0" w:space="0" w:color="auto"/>
            <w:bottom w:val="none" w:sz="0" w:space="0" w:color="auto"/>
            <w:right w:val="none" w:sz="0" w:space="0" w:color="auto"/>
          </w:divBdr>
        </w:div>
        <w:div w:id="1173564400">
          <w:marLeft w:val="0"/>
          <w:marRight w:val="0"/>
          <w:marTop w:val="0"/>
          <w:marBottom w:val="0"/>
          <w:divBdr>
            <w:top w:val="none" w:sz="0" w:space="0" w:color="auto"/>
            <w:left w:val="none" w:sz="0" w:space="0" w:color="auto"/>
            <w:bottom w:val="none" w:sz="0" w:space="0" w:color="auto"/>
            <w:right w:val="none" w:sz="0" w:space="0" w:color="auto"/>
          </w:divBdr>
        </w:div>
        <w:div w:id="1178469866">
          <w:marLeft w:val="0"/>
          <w:marRight w:val="0"/>
          <w:marTop w:val="0"/>
          <w:marBottom w:val="0"/>
          <w:divBdr>
            <w:top w:val="none" w:sz="0" w:space="0" w:color="auto"/>
            <w:left w:val="none" w:sz="0" w:space="0" w:color="auto"/>
            <w:bottom w:val="none" w:sz="0" w:space="0" w:color="auto"/>
            <w:right w:val="none" w:sz="0" w:space="0" w:color="auto"/>
          </w:divBdr>
        </w:div>
        <w:div w:id="1184243900">
          <w:marLeft w:val="0"/>
          <w:marRight w:val="0"/>
          <w:marTop w:val="0"/>
          <w:marBottom w:val="0"/>
          <w:divBdr>
            <w:top w:val="none" w:sz="0" w:space="0" w:color="auto"/>
            <w:left w:val="none" w:sz="0" w:space="0" w:color="auto"/>
            <w:bottom w:val="none" w:sz="0" w:space="0" w:color="auto"/>
            <w:right w:val="none" w:sz="0" w:space="0" w:color="auto"/>
          </w:divBdr>
        </w:div>
        <w:div w:id="1187330205">
          <w:marLeft w:val="0"/>
          <w:marRight w:val="0"/>
          <w:marTop w:val="0"/>
          <w:marBottom w:val="0"/>
          <w:divBdr>
            <w:top w:val="none" w:sz="0" w:space="0" w:color="auto"/>
            <w:left w:val="none" w:sz="0" w:space="0" w:color="auto"/>
            <w:bottom w:val="none" w:sz="0" w:space="0" w:color="auto"/>
            <w:right w:val="none" w:sz="0" w:space="0" w:color="auto"/>
          </w:divBdr>
        </w:div>
        <w:div w:id="1191802705">
          <w:marLeft w:val="0"/>
          <w:marRight w:val="0"/>
          <w:marTop w:val="0"/>
          <w:marBottom w:val="0"/>
          <w:divBdr>
            <w:top w:val="none" w:sz="0" w:space="0" w:color="auto"/>
            <w:left w:val="none" w:sz="0" w:space="0" w:color="auto"/>
            <w:bottom w:val="none" w:sz="0" w:space="0" w:color="auto"/>
            <w:right w:val="none" w:sz="0" w:space="0" w:color="auto"/>
          </w:divBdr>
        </w:div>
        <w:div w:id="1192187564">
          <w:marLeft w:val="0"/>
          <w:marRight w:val="0"/>
          <w:marTop w:val="0"/>
          <w:marBottom w:val="0"/>
          <w:divBdr>
            <w:top w:val="none" w:sz="0" w:space="0" w:color="auto"/>
            <w:left w:val="none" w:sz="0" w:space="0" w:color="auto"/>
            <w:bottom w:val="none" w:sz="0" w:space="0" w:color="auto"/>
            <w:right w:val="none" w:sz="0" w:space="0" w:color="auto"/>
          </w:divBdr>
        </w:div>
        <w:div w:id="1204555206">
          <w:marLeft w:val="0"/>
          <w:marRight w:val="0"/>
          <w:marTop w:val="0"/>
          <w:marBottom w:val="0"/>
          <w:divBdr>
            <w:top w:val="none" w:sz="0" w:space="0" w:color="auto"/>
            <w:left w:val="none" w:sz="0" w:space="0" w:color="auto"/>
            <w:bottom w:val="none" w:sz="0" w:space="0" w:color="auto"/>
            <w:right w:val="none" w:sz="0" w:space="0" w:color="auto"/>
          </w:divBdr>
        </w:div>
        <w:div w:id="1208906805">
          <w:marLeft w:val="0"/>
          <w:marRight w:val="0"/>
          <w:marTop w:val="0"/>
          <w:marBottom w:val="0"/>
          <w:divBdr>
            <w:top w:val="none" w:sz="0" w:space="0" w:color="auto"/>
            <w:left w:val="none" w:sz="0" w:space="0" w:color="auto"/>
            <w:bottom w:val="none" w:sz="0" w:space="0" w:color="auto"/>
            <w:right w:val="none" w:sz="0" w:space="0" w:color="auto"/>
          </w:divBdr>
        </w:div>
        <w:div w:id="1211697219">
          <w:marLeft w:val="0"/>
          <w:marRight w:val="0"/>
          <w:marTop w:val="0"/>
          <w:marBottom w:val="0"/>
          <w:divBdr>
            <w:top w:val="none" w:sz="0" w:space="0" w:color="auto"/>
            <w:left w:val="none" w:sz="0" w:space="0" w:color="auto"/>
            <w:bottom w:val="none" w:sz="0" w:space="0" w:color="auto"/>
            <w:right w:val="none" w:sz="0" w:space="0" w:color="auto"/>
          </w:divBdr>
        </w:div>
        <w:div w:id="1276474721">
          <w:marLeft w:val="0"/>
          <w:marRight w:val="0"/>
          <w:marTop w:val="0"/>
          <w:marBottom w:val="0"/>
          <w:divBdr>
            <w:top w:val="none" w:sz="0" w:space="0" w:color="auto"/>
            <w:left w:val="none" w:sz="0" w:space="0" w:color="auto"/>
            <w:bottom w:val="none" w:sz="0" w:space="0" w:color="auto"/>
            <w:right w:val="none" w:sz="0" w:space="0" w:color="auto"/>
          </w:divBdr>
        </w:div>
        <w:div w:id="1278640077">
          <w:marLeft w:val="0"/>
          <w:marRight w:val="0"/>
          <w:marTop w:val="0"/>
          <w:marBottom w:val="0"/>
          <w:divBdr>
            <w:top w:val="none" w:sz="0" w:space="0" w:color="auto"/>
            <w:left w:val="none" w:sz="0" w:space="0" w:color="auto"/>
            <w:bottom w:val="none" w:sz="0" w:space="0" w:color="auto"/>
            <w:right w:val="none" w:sz="0" w:space="0" w:color="auto"/>
          </w:divBdr>
        </w:div>
        <w:div w:id="1278679280">
          <w:marLeft w:val="0"/>
          <w:marRight w:val="0"/>
          <w:marTop w:val="0"/>
          <w:marBottom w:val="0"/>
          <w:divBdr>
            <w:top w:val="none" w:sz="0" w:space="0" w:color="auto"/>
            <w:left w:val="none" w:sz="0" w:space="0" w:color="auto"/>
            <w:bottom w:val="none" w:sz="0" w:space="0" w:color="auto"/>
            <w:right w:val="none" w:sz="0" w:space="0" w:color="auto"/>
          </w:divBdr>
        </w:div>
        <w:div w:id="1286497995">
          <w:marLeft w:val="0"/>
          <w:marRight w:val="0"/>
          <w:marTop w:val="0"/>
          <w:marBottom w:val="0"/>
          <w:divBdr>
            <w:top w:val="none" w:sz="0" w:space="0" w:color="auto"/>
            <w:left w:val="none" w:sz="0" w:space="0" w:color="auto"/>
            <w:bottom w:val="none" w:sz="0" w:space="0" w:color="auto"/>
            <w:right w:val="none" w:sz="0" w:space="0" w:color="auto"/>
          </w:divBdr>
        </w:div>
        <w:div w:id="1296717343">
          <w:marLeft w:val="0"/>
          <w:marRight w:val="0"/>
          <w:marTop w:val="0"/>
          <w:marBottom w:val="0"/>
          <w:divBdr>
            <w:top w:val="none" w:sz="0" w:space="0" w:color="auto"/>
            <w:left w:val="none" w:sz="0" w:space="0" w:color="auto"/>
            <w:bottom w:val="none" w:sz="0" w:space="0" w:color="auto"/>
            <w:right w:val="none" w:sz="0" w:space="0" w:color="auto"/>
          </w:divBdr>
        </w:div>
        <w:div w:id="1303268904">
          <w:marLeft w:val="0"/>
          <w:marRight w:val="0"/>
          <w:marTop w:val="0"/>
          <w:marBottom w:val="0"/>
          <w:divBdr>
            <w:top w:val="none" w:sz="0" w:space="0" w:color="auto"/>
            <w:left w:val="none" w:sz="0" w:space="0" w:color="auto"/>
            <w:bottom w:val="none" w:sz="0" w:space="0" w:color="auto"/>
            <w:right w:val="none" w:sz="0" w:space="0" w:color="auto"/>
          </w:divBdr>
        </w:div>
        <w:div w:id="1305503970">
          <w:marLeft w:val="0"/>
          <w:marRight w:val="0"/>
          <w:marTop w:val="0"/>
          <w:marBottom w:val="0"/>
          <w:divBdr>
            <w:top w:val="none" w:sz="0" w:space="0" w:color="auto"/>
            <w:left w:val="none" w:sz="0" w:space="0" w:color="auto"/>
            <w:bottom w:val="none" w:sz="0" w:space="0" w:color="auto"/>
            <w:right w:val="none" w:sz="0" w:space="0" w:color="auto"/>
          </w:divBdr>
        </w:div>
        <w:div w:id="1308048600">
          <w:marLeft w:val="0"/>
          <w:marRight w:val="0"/>
          <w:marTop w:val="0"/>
          <w:marBottom w:val="0"/>
          <w:divBdr>
            <w:top w:val="none" w:sz="0" w:space="0" w:color="auto"/>
            <w:left w:val="none" w:sz="0" w:space="0" w:color="auto"/>
            <w:bottom w:val="none" w:sz="0" w:space="0" w:color="auto"/>
            <w:right w:val="none" w:sz="0" w:space="0" w:color="auto"/>
          </w:divBdr>
        </w:div>
        <w:div w:id="1311132963">
          <w:marLeft w:val="0"/>
          <w:marRight w:val="0"/>
          <w:marTop w:val="0"/>
          <w:marBottom w:val="0"/>
          <w:divBdr>
            <w:top w:val="none" w:sz="0" w:space="0" w:color="auto"/>
            <w:left w:val="none" w:sz="0" w:space="0" w:color="auto"/>
            <w:bottom w:val="none" w:sz="0" w:space="0" w:color="auto"/>
            <w:right w:val="none" w:sz="0" w:space="0" w:color="auto"/>
          </w:divBdr>
        </w:div>
        <w:div w:id="1312833474">
          <w:marLeft w:val="0"/>
          <w:marRight w:val="0"/>
          <w:marTop w:val="0"/>
          <w:marBottom w:val="0"/>
          <w:divBdr>
            <w:top w:val="none" w:sz="0" w:space="0" w:color="auto"/>
            <w:left w:val="none" w:sz="0" w:space="0" w:color="auto"/>
            <w:bottom w:val="none" w:sz="0" w:space="0" w:color="auto"/>
            <w:right w:val="none" w:sz="0" w:space="0" w:color="auto"/>
          </w:divBdr>
        </w:div>
        <w:div w:id="1313291013">
          <w:marLeft w:val="0"/>
          <w:marRight w:val="0"/>
          <w:marTop w:val="0"/>
          <w:marBottom w:val="0"/>
          <w:divBdr>
            <w:top w:val="none" w:sz="0" w:space="0" w:color="auto"/>
            <w:left w:val="none" w:sz="0" w:space="0" w:color="auto"/>
            <w:bottom w:val="none" w:sz="0" w:space="0" w:color="auto"/>
            <w:right w:val="none" w:sz="0" w:space="0" w:color="auto"/>
          </w:divBdr>
        </w:div>
        <w:div w:id="1313364798">
          <w:marLeft w:val="0"/>
          <w:marRight w:val="0"/>
          <w:marTop w:val="0"/>
          <w:marBottom w:val="0"/>
          <w:divBdr>
            <w:top w:val="none" w:sz="0" w:space="0" w:color="auto"/>
            <w:left w:val="none" w:sz="0" w:space="0" w:color="auto"/>
            <w:bottom w:val="none" w:sz="0" w:space="0" w:color="auto"/>
            <w:right w:val="none" w:sz="0" w:space="0" w:color="auto"/>
          </w:divBdr>
        </w:div>
        <w:div w:id="1317606156">
          <w:marLeft w:val="0"/>
          <w:marRight w:val="0"/>
          <w:marTop w:val="0"/>
          <w:marBottom w:val="0"/>
          <w:divBdr>
            <w:top w:val="none" w:sz="0" w:space="0" w:color="auto"/>
            <w:left w:val="none" w:sz="0" w:space="0" w:color="auto"/>
            <w:bottom w:val="none" w:sz="0" w:space="0" w:color="auto"/>
            <w:right w:val="none" w:sz="0" w:space="0" w:color="auto"/>
          </w:divBdr>
        </w:div>
        <w:div w:id="1321807328">
          <w:marLeft w:val="0"/>
          <w:marRight w:val="0"/>
          <w:marTop w:val="0"/>
          <w:marBottom w:val="0"/>
          <w:divBdr>
            <w:top w:val="none" w:sz="0" w:space="0" w:color="auto"/>
            <w:left w:val="none" w:sz="0" w:space="0" w:color="auto"/>
            <w:bottom w:val="none" w:sz="0" w:space="0" w:color="auto"/>
            <w:right w:val="none" w:sz="0" w:space="0" w:color="auto"/>
          </w:divBdr>
        </w:div>
        <w:div w:id="1363167955">
          <w:marLeft w:val="0"/>
          <w:marRight w:val="0"/>
          <w:marTop w:val="0"/>
          <w:marBottom w:val="0"/>
          <w:divBdr>
            <w:top w:val="none" w:sz="0" w:space="0" w:color="auto"/>
            <w:left w:val="none" w:sz="0" w:space="0" w:color="auto"/>
            <w:bottom w:val="none" w:sz="0" w:space="0" w:color="auto"/>
            <w:right w:val="none" w:sz="0" w:space="0" w:color="auto"/>
          </w:divBdr>
        </w:div>
        <w:div w:id="1373263968">
          <w:marLeft w:val="0"/>
          <w:marRight w:val="0"/>
          <w:marTop w:val="0"/>
          <w:marBottom w:val="0"/>
          <w:divBdr>
            <w:top w:val="none" w:sz="0" w:space="0" w:color="auto"/>
            <w:left w:val="none" w:sz="0" w:space="0" w:color="auto"/>
            <w:bottom w:val="none" w:sz="0" w:space="0" w:color="auto"/>
            <w:right w:val="none" w:sz="0" w:space="0" w:color="auto"/>
          </w:divBdr>
        </w:div>
        <w:div w:id="1375080698">
          <w:marLeft w:val="0"/>
          <w:marRight w:val="0"/>
          <w:marTop w:val="0"/>
          <w:marBottom w:val="0"/>
          <w:divBdr>
            <w:top w:val="none" w:sz="0" w:space="0" w:color="auto"/>
            <w:left w:val="none" w:sz="0" w:space="0" w:color="auto"/>
            <w:bottom w:val="none" w:sz="0" w:space="0" w:color="auto"/>
            <w:right w:val="none" w:sz="0" w:space="0" w:color="auto"/>
          </w:divBdr>
        </w:div>
        <w:div w:id="1377313310">
          <w:marLeft w:val="0"/>
          <w:marRight w:val="0"/>
          <w:marTop w:val="0"/>
          <w:marBottom w:val="0"/>
          <w:divBdr>
            <w:top w:val="none" w:sz="0" w:space="0" w:color="auto"/>
            <w:left w:val="none" w:sz="0" w:space="0" w:color="auto"/>
            <w:bottom w:val="none" w:sz="0" w:space="0" w:color="auto"/>
            <w:right w:val="none" w:sz="0" w:space="0" w:color="auto"/>
          </w:divBdr>
        </w:div>
        <w:div w:id="1404908496">
          <w:marLeft w:val="0"/>
          <w:marRight w:val="0"/>
          <w:marTop w:val="0"/>
          <w:marBottom w:val="0"/>
          <w:divBdr>
            <w:top w:val="none" w:sz="0" w:space="0" w:color="auto"/>
            <w:left w:val="none" w:sz="0" w:space="0" w:color="auto"/>
            <w:bottom w:val="none" w:sz="0" w:space="0" w:color="auto"/>
            <w:right w:val="none" w:sz="0" w:space="0" w:color="auto"/>
          </w:divBdr>
        </w:div>
        <w:div w:id="1436897543">
          <w:marLeft w:val="0"/>
          <w:marRight w:val="0"/>
          <w:marTop w:val="0"/>
          <w:marBottom w:val="0"/>
          <w:divBdr>
            <w:top w:val="none" w:sz="0" w:space="0" w:color="auto"/>
            <w:left w:val="none" w:sz="0" w:space="0" w:color="auto"/>
            <w:bottom w:val="none" w:sz="0" w:space="0" w:color="auto"/>
            <w:right w:val="none" w:sz="0" w:space="0" w:color="auto"/>
          </w:divBdr>
        </w:div>
        <w:div w:id="1437478266">
          <w:marLeft w:val="0"/>
          <w:marRight w:val="0"/>
          <w:marTop w:val="0"/>
          <w:marBottom w:val="0"/>
          <w:divBdr>
            <w:top w:val="none" w:sz="0" w:space="0" w:color="auto"/>
            <w:left w:val="none" w:sz="0" w:space="0" w:color="auto"/>
            <w:bottom w:val="none" w:sz="0" w:space="0" w:color="auto"/>
            <w:right w:val="none" w:sz="0" w:space="0" w:color="auto"/>
          </w:divBdr>
        </w:div>
        <w:div w:id="1439369358">
          <w:marLeft w:val="0"/>
          <w:marRight w:val="0"/>
          <w:marTop w:val="0"/>
          <w:marBottom w:val="0"/>
          <w:divBdr>
            <w:top w:val="none" w:sz="0" w:space="0" w:color="auto"/>
            <w:left w:val="none" w:sz="0" w:space="0" w:color="auto"/>
            <w:bottom w:val="none" w:sz="0" w:space="0" w:color="auto"/>
            <w:right w:val="none" w:sz="0" w:space="0" w:color="auto"/>
          </w:divBdr>
        </w:div>
        <w:div w:id="1457338086">
          <w:marLeft w:val="0"/>
          <w:marRight w:val="0"/>
          <w:marTop w:val="0"/>
          <w:marBottom w:val="0"/>
          <w:divBdr>
            <w:top w:val="none" w:sz="0" w:space="0" w:color="auto"/>
            <w:left w:val="none" w:sz="0" w:space="0" w:color="auto"/>
            <w:bottom w:val="none" w:sz="0" w:space="0" w:color="auto"/>
            <w:right w:val="none" w:sz="0" w:space="0" w:color="auto"/>
          </w:divBdr>
        </w:div>
        <w:div w:id="1468863217">
          <w:marLeft w:val="0"/>
          <w:marRight w:val="0"/>
          <w:marTop w:val="0"/>
          <w:marBottom w:val="0"/>
          <w:divBdr>
            <w:top w:val="none" w:sz="0" w:space="0" w:color="auto"/>
            <w:left w:val="none" w:sz="0" w:space="0" w:color="auto"/>
            <w:bottom w:val="none" w:sz="0" w:space="0" w:color="auto"/>
            <w:right w:val="none" w:sz="0" w:space="0" w:color="auto"/>
          </w:divBdr>
        </w:div>
        <w:div w:id="1470241649">
          <w:marLeft w:val="0"/>
          <w:marRight w:val="0"/>
          <w:marTop w:val="0"/>
          <w:marBottom w:val="0"/>
          <w:divBdr>
            <w:top w:val="none" w:sz="0" w:space="0" w:color="auto"/>
            <w:left w:val="none" w:sz="0" w:space="0" w:color="auto"/>
            <w:bottom w:val="none" w:sz="0" w:space="0" w:color="auto"/>
            <w:right w:val="none" w:sz="0" w:space="0" w:color="auto"/>
          </w:divBdr>
        </w:div>
        <w:div w:id="1476725387">
          <w:marLeft w:val="0"/>
          <w:marRight w:val="0"/>
          <w:marTop w:val="0"/>
          <w:marBottom w:val="0"/>
          <w:divBdr>
            <w:top w:val="none" w:sz="0" w:space="0" w:color="auto"/>
            <w:left w:val="none" w:sz="0" w:space="0" w:color="auto"/>
            <w:bottom w:val="none" w:sz="0" w:space="0" w:color="auto"/>
            <w:right w:val="none" w:sz="0" w:space="0" w:color="auto"/>
          </w:divBdr>
        </w:div>
        <w:div w:id="1479611166">
          <w:marLeft w:val="0"/>
          <w:marRight w:val="0"/>
          <w:marTop w:val="0"/>
          <w:marBottom w:val="0"/>
          <w:divBdr>
            <w:top w:val="none" w:sz="0" w:space="0" w:color="auto"/>
            <w:left w:val="none" w:sz="0" w:space="0" w:color="auto"/>
            <w:bottom w:val="none" w:sz="0" w:space="0" w:color="auto"/>
            <w:right w:val="none" w:sz="0" w:space="0" w:color="auto"/>
          </w:divBdr>
        </w:div>
        <w:div w:id="1493334205">
          <w:marLeft w:val="0"/>
          <w:marRight w:val="0"/>
          <w:marTop w:val="0"/>
          <w:marBottom w:val="0"/>
          <w:divBdr>
            <w:top w:val="none" w:sz="0" w:space="0" w:color="auto"/>
            <w:left w:val="none" w:sz="0" w:space="0" w:color="auto"/>
            <w:bottom w:val="none" w:sz="0" w:space="0" w:color="auto"/>
            <w:right w:val="none" w:sz="0" w:space="0" w:color="auto"/>
          </w:divBdr>
        </w:div>
        <w:div w:id="1510296371">
          <w:marLeft w:val="0"/>
          <w:marRight w:val="0"/>
          <w:marTop w:val="0"/>
          <w:marBottom w:val="0"/>
          <w:divBdr>
            <w:top w:val="none" w:sz="0" w:space="0" w:color="auto"/>
            <w:left w:val="none" w:sz="0" w:space="0" w:color="auto"/>
            <w:bottom w:val="none" w:sz="0" w:space="0" w:color="auto"/>
            <w:right w:val="none" w:sz="0" w:space="0" w:color="auto"/>
          </w:divBdr>
        </w:div>
        <w:div w:id="1513762401">
          <w:marLeft w:val="0"/>
          <w:marRight w:val="0"/>
          <w:marTop w:val="0"/>
          <w:marBottom w:val="0"/>
          <w:divBdr>
            <w:top w:val="none" w:sz="0" w:space="0" w:color="auto"/>
            <w:left w:val="none" w:sz="0" w:space="0" w:color="auto"/>
            <w:bottom w:val="none" w:sz="0" w:space="0" w:color="auto"/>
            <w:right w:val="none" w:sz="0" w:space="0" w:color="auto"/>
          </w:divBdr>
        </w:div>
        <w:div w:id="1521162352">
          <w:marLeft w:val="0"/>
          <w:marRight w:val="0"/>
          <w:marTop w:val="0"/>
          <w:marBottom w:val="0"/>
          <w:divBdr>
            <w:top w:val="none" w:sz="0" w:space="0" w:color="auto"/>
            <w:left w:val="none" w:sz="0" w:space="0" w:color="auto"/>
            <w:bottom w:val="none" w:sz="0" w:space="0" w:color="auto"/>
            <w:right w:val="none" w:sz="0" w:space="0" w:color="auto"/>
          </w:divBdr>
        </w:div>
        <w:div w:id="1565069202">
          <w:marLeft w:val="0"/>
          <w:marRight w:val="0"/>
          <w:marTop w:val="0"/>
          <w:marBottom w:val="0"/>
          <w:divBdr>
            <w:top w:val="none" w:sz="0" w:space="0" w:color="auto"/>
            <w:left w:val="none" w:sz="0" w:space="0" w:color="auto"/>
            <w:bottom w:val="none" w:sz="0" w:space="0" w:color="auto"/>
            <w:right w:val="none" w:sz="0" w:space="0" w:color="auto"/>
          </w:divBdr>
        </w:div>
        <w:div w:id="1566719990">
          <w:marLeft w:val="0"/>
          <w:marRight w:val="0"/>
          <w:marTop w:val="0"/>
          <w:marBottom w:val="0"/>
          <w:divBdr>
            <w:top w:val="none" w:sz="0" w:space="0" w:color="auto"/>
            <w:left w:val="none" w:sz="0" w:space="0" w:color="auto"/>
            <w:bottom w:val="none" w:sz="0" w:space="0" w:color="auto"/>
            <w:right w:val="none" w:sz="0" w:space="0" w:color="auto"/>
          </w:divBdr>
        </w:div>
        <w:div w:id="1583248526">
          <w:marLeft w:val="0"/>
          <w:marRight w:val="0"/>
          <w:marTop w:val="0"/>
          <w:marBottom w:val="0"/>
          <w:divBdr>
            <w:top w:val="none" w:sz="0" w:space="0" w:color="auto"/>
            <w:left w:val="none" w:sz="0" w:space="0" w:color="auto"/>
            <w:bottom w:val="none" w:sz="0" w:space="0" w:color="auto"/>
            <w:right w:val="none" w:sz="0" w:space="0" w:color="auto"/>
          </w:divBdr>
        </w:div>
        <w:div w:id="1584071185">
          <w:marLeft w:val="0"/>
          <w:marRight w:val="0"/>
          <w:marTop w:val="0"/>
          <w:marBottom w:val="0"/>
          <w:divBdr>
            <w:top w:val="none" w:sz="0" w:space="0" w:color="auto"/>
            <w:left w:val="none" w:sz="0" w:space="0" w:color="auto"/>
            <w:bottom w:val="none" w:sz="0" w:space="0" w:color="auto"/>
            <w:right w:val="none" w:sz="0" w:space="0" w:color="auto"/>
          </w:divBdr>
        </w:div>
        <w:div w:id="1592473517">
          <w:marLeft w:val="0"/>
          <w:marRight w:val="0"/>
          <w:marTop w:val="0"/>
          <w:marBottom w:val="0"/>
          <w:divBdr>
            <w:top w:val="none" w:sz="0" w:space="0" w:color="auto"/>
            <w:left w:val="none" w:sz="0" w:space="0" w:color="auto"/>
            <w:bottom w:val="none" w:sz="0" w:space="0" w:color="auto"/>
            <w:right w:val="none" w:sz="0" w:space="0" w:color="auto"/>
          </w:divBdr>
        </w:div>
        <w:div w:id="1594974845">
          <w:marLeft w:val="0"/>
          <w:marRight w:val="0"/>
          <w:marTop w:val="0"/>
          <w:marBottom w:val="0"/>
          <w:divBdr>
            <w:top w:val="none" w:sz="0" w:space="0" w:color="auto"/>
            <w:left w:val="none" w:sz="0" w:space="0" w:color="auto"/>
            <w:bottom w:val="none" w:sz="0" w:space="0" w:color="auto"/>
            <w:right w:val="none" w:sz="0" w:space="0" w:color="auto"/>
          </w:divBdr>
        </w:div>
        <w:div w:id="1609581261">
          <w:marLeft w:val="0"/>
          <w:marRight w:val="0"/>
          <w:marTop w:val="0"/>
          <w:marBottom w:val="0"/>
          <w:divBdr>
            <w:top w:val="none" w:sz="0" w:space="0" w:color="auto"/>
            <w:left w:val="none" w:sz="0" w:space="0" w:color="auto"/>
            <w:bottom w:val="none" w:sz="0" w:space="0" w:color="auto"/>
            <w:right w:val="none" w:sz="0" w:space="0" w:color="auto"/>
          </w:divBdr>
        </w:div>
        <w:div w:id="1621916479">
          <w:marLeft w:val="0"/>
          <w:marRight w:val="0"/>
          <w:marTop w:val="0"/>
          <w:marBottom w:val="0"/>
          <w:divBdr>
            <w:top w:val="none" w:sz="0" w:space="0" w:color="auto"/>
            <w:left w:val="none" w:sz="0" w:space="0" w:color="auto"/>
            <w:bottom w:val="none" w:sz="0" w:space="0" w:color="auto"/>
            <w:right w:val="none" w:sz="0" w:space="0" w:color="auto"/>
          </w:divBdr>
        </w:div>
        <w:div w:id="1631130129">
          <w:marLeft w:val="0"/>
          <w:marRight w:val="0"/>
          <w:marTop w:val="0"/>
          <w:marBottom w:val="0"/>
          <w:divBdr>
            <w:top w:val="none" w:sz="0" w:space="0" w:color="auto"/>
            <w:left w:val="none" w:sz="0" w:space="0" w:color="auto"/>
            <w:bottom w:val="none" w:sz="0" w:space="0" w:color="auto"/>
            <w:right w:val="none" w:sz="0" w:space="0" w:color="auto"/>
          </w:divBdr>
        </w:div>
        <w:div w:id="1631472752">
          <w:marLeft w:val="0"/>
          <w:marRight w:val="0"/>
          <w:marTop w:val="0"/>
          <w:marBottom w:val="0"/>
          <w:divBdr>
            <w:top w:val="none" w:sz="0" w:space="0" w:color="auto"/>
            <w:left w:val="none" w:sz="0" w:space="0" w:color="auto"/>
            <w:bottom w:val="none" w:sz="0" w:space="0" w:color="auto"/>
            <w:right w:val="none" w:sz="0" w:space="0" w:color="auto"/>
          </w:divBdr>
        </w:div>
        <w:div w:id="1631785447">
          <w:marLeft w:val="0"/>
          <w:marRight w:val="0"/>
          <w:marTop w:val="0"/>
          <w:marBottom w:val="0"/>
          <w:divBdr>
            <w:top w:val="none" w:sz="0" w:space="0" w:color="auto"/>
            <w:left w:val="none" w:sz="0" w:space="0" w:color="auto"/>
            <w:bottom w:val="none" w:sz="0" w:space="0" w:color="auto"/>
            <w:right w:val="none" w:sz="0" w:space="0" w:color="auto"/>
          </w:divBdr>
        </w:div>
        <w:div w:id="1641034763">
          <w:marLeft w:val="0"/>
          <w:marRight w:val="0"/>
          <w:marTop w:val="0"/>
          <w:marBottom w:val="0"/>
          <w:divBdr>
            <w:top w:val="none" w:sz="0" w:space="0" w:color="auto"/>
            <w:left w:val="none" w:sz="0" w:space="0" w:color="auto"/>
            <w:bottom w:val="none" w:sz="0" w:space="0" w:color="auto"/>
            <w:right w:val="none" w:sz="0" w:space="0" w:color="auto"/>
          </w:divBdr>
        </w:div>
        <w:div w:id="1668288878">
          <w:marLeft w:val="0"/>
          <w:marRight w:val="0"/>
          <w:marTop w:val="0"/>
          <w:marBottom w:val="0"/>
          <w:divBdr>
            <w:top w:val="none" w:sz="0" w:space="0" w:color="auto"/>
            <w:left w:val="none" w:sz="0" w:space="0" w:color="auto"/>
            <w:bottom w:val="none" w:sz="0" w:space="0" w:color="auto"/>
            <w:right w:val="none" w:sz="0" w:space="0" w:color="auto"/>
          </w:divBdr>
        </w:div>
        <w:div w:id="1672372496">
          <w:marLeft w:val="0"/>
          <w:marRight w:val="0"/>
          <w:marTop w:val="0"/>
          <w:marBottom w:val="0"/>
          <w:divBdr>
            <w:top w:val="none" w:sz="0" w:space="0" w:color="auto"/>
            <w:left w:val="none" w:sz="0" w:space="0" w:color="auto"/>
            <w:bottom w:val="none" w:sz="0" w:space="0" w:color="auto"/>
            <w:right w:val="none" w:sz="0" w:space="0" w:color="auto"/>
          </w:divBdr>
        </w:div>
        <w:div w:id="1678919079">
          <w:marLeft w:val="0"/>
          <w:marRight w:val="0"/>
          <w:marTop w:val="0"/>
          <w:marBottom w:val="0"/>
          <w:divBdr>
            <w:top w:val="none" w:sz="0" w:space="0" w:color="auto"/>
            <w:left w:val="none" w:sz="0" w:space="0" w:color="auto"/>
            <w:bottom w:val="none" w:sz="0" w:space="0" w:color="auto"/>
            <w:right w:val="none" w:sz="0" w:space="0" w:color="auto"/>
          </w:divBdr>
        </w:div>
        <w:div w:id="1679237557">
          <w:marLeft w:val="0"/>
          <w:marRight w:val="0"/>
          <w:marTop w:val="0"/>
          <w:marBottom w:val="0"/>
          <w:divBdr>
            <w:top w:val="none" w:sz="0" w:space="0" w:color="auto"/>
            <w:left w:val="none" w:sz="0" w:space="0" w:color="auto"/>
            <w:bottom w:val="none" w:sz="0" w:space="0" w:color="auto"/>
            <w:right w:val="none" w:sz="0" w:space="0" w:color="auto"/>
          </w:divBdr>
        </w:div>
        <w:div w:id="1688755736">
          <w:marLeft w:val="0"/>
          <w:marRight w:val="0"/>
          <w:marTop w:val="0"/>
          <w:marBottom w:val="0"/>
          <w:divBdr>
            <w:top w:val="none" w:sz="0" w:space="0" w:color="auto"/>
            <w:left w:val="none" w:sz="0" w:space="0" w:color="auto"/>
            <w:bottom w:val="none" w:sz="0" w:space="0" w:color="auto"/>
            <w:right w:val="none" w:sz="0" w:space="0" w:color="auto"/>
          </w:divBdr>
        </w:div>
        <w:div w:id="1711108155">
          <w:marLeft w:val="0"/>
          <w:marRight w:val="0"/>
          <w:marTop w:val="0"/>
          <w:marBottom w:val="0"/>
          <w:divBdr>
            <w:top w:val="none" w:sz="0" w:space="0" w:color="auto"/>
            <w:left w:val="none" w:sz="0" w:space="0" w:color="auto"/>
            <w:bottom w:val="none" w:sz="0" w:space="0" w:color="auto"/>
            <w:right w:val="none" w:sz="0" w:space="0" w:color="auto"/>
          </w:divBdr>
        </w:div>
        <w:div w:id="1720128186">
          <w:marLeft w:val="0"/>
          <w:marRight w:val="0"/>
          <w:marTop w:val="0"/>
          <w:marBottom w:val="0"/>
          <w:divBdr>
            <w:top w:val="none" w:sz="0" w:space="0" w:color="auto"/>
            <w:left w:val="none" w:sz="0" w:space="0" w:color="auto"/>
            <w:bottom w:val="none" w:sz="0" w:space="0" w:color="auto"/>
            <w:right w:val="none" w:sz="0" w:space="0" w:color="auto"/>
          </w:divBdr>
        </w:div>
        <w:div w:id="1721006553">
          <w:marLeft w:val="0"/>
          <w:marRight w:val="0"/>
          <w:marTop w:val="0"/>
          <w:marBottom w:val="0"/>
          <w:divBdr>
            <w:top w:val="none" w:sz="0" w:space="0" w:color="auto"/>
            <w:left w:val="none" w:sz="0" w:space="0" w:color="auto"/>
            <w:bottom w:val="none" w:sz="0" w:space="0" w:color="auto"/>
            <w:right w:val="none" w:sz="0" w:space="0" w:color="auto"/>
          </w:divBdr>
        </w:div>
        <w:div w:id="1733239085">
          <w:marLeft w:val="0"/>
          <w:marRight w:val="0"/>
          <w:marTop w:val="0"/>
          <w:marBottom w:val="0"/>
          <w:divBdr>
            <w:top w:val="none" w:sz="0" w:space="0" w:color="auto"/>
            <w:left w:val="none" w:sz="0" w:space="0" w:color="auto"/>
            <w:bottom w:val="none" w:sz="0" w:space="0" w:color="auto"/>
            <w:right w:val="none" w:sz="0" w:space="0" w:color="auto"/>
          </w:divBdr>
        </w:div>
        <w:div w:id="1745570628">
          <w:marLeft w:val="0"/>
          <w:marRight w:val="0"/>
          <w:marTop w:val="0"/>
          <w:marBottom w:val="0"/>
          <w:divBdr>
            <w:top w:val="none" w:sz="0" w:space="0" w:color="auto"/>
            <w:left w:val="none" w:sz="0" w:space="0" w:color="auto"/>
            <w:bottom w:val="none" w:sz="0" w:space="0" w:color="auto"/>
            <w:right w:val="none" w:sz="0" w:space="0" w:color="auto"/>
          </w:divBdr>
        </w:div>
        <w:div w:id="1745833495">
          <w:marLeft w:val="0"/>
          <w:marRight w:val="0"/>
          <w:marTop w:val="0"/>
          <w:marBottom w:val="0"/>
          <w:divBdr>
            <w:top w:val="none" w:sz="0" w:space="0" w:color="auto"/>
            <w:left w:val="none" w:sz="0" w:space="0" w:color="auto"/>
            <w:bottom w:val="none" w:sz="0" w:space="0" w:color="auto"/>
            <w:right w:val="none" w:sz="0" w:space="0" w:color="auto"/>
          </w:divBdr>
        </w:div>
        <w:div w:id="1748381144">
          <w:marLeft w:val="0"/>
          <w:marRight w:val="0"/>
          <w:marTop w:val="0"/>
          <w:marBottom w:val="0"/>
          <w:divBdr>
            <w:top w:val="none" w:sz="0" w:space="0" w:color="auto"/>
            <w:left w:val="none" w:sz="0" w:space="0" w:color="auto"/>
            <w:bottom w:val="none" w:sz="0" w:space="0" w:color="auto"/>
            <w:right w:val="none" w:sz="0" w:space="0" w:color="auto"/>
          </w:divBdr>
        </w:div>
        <w:div w:id="1755853273">
          <w:marLeft w:val="0"/>
          <w:marRight w:val="0"/>
          <w:marTop w:val="0"/>
          <w:marBottom w:val="0"/>
          <w:divBdr>
            <w:top w:val="none" w:sz="0" w:space="0" w:color="auto"/>
            <w:left w:val="none" w:sz="0" w:space="0" w:color="auto"/>
            <w:bottom w:val="none" w:sz="0" w:space="0" w:color="auto"/>
            <w:right w:val="none" w:sz="0" w:space="0" w:color="auto"/>
          </w:divBdr>
        </w:div>
        <w:div w:id="1761173967">
          <w:marLeft w:val="0"/>
          <w:marRight w:val="0"/>
          <w:marTop w:val="0"/>
          <w:marBottom w:val="0"/>
          <w:divBdr>
            <w:top w:val="none" w:sz="0" w:space="0" w:color="auto"/>
            <w:left w:val="none" w:sz="0" w:space="0" w:color="auto"/>
            <w:bottom w:val="none" w:sz="0" w:space="0" w:color="auto"/>
            <w:right w:val="none" w:sz="0" w:space="0" w:color="auto"/>
          </w:divBdr>
        </w:div>
        <w:div w:id="1767188929">
          <w:marLeft w:val="0"/>
          <w:marRight w:val="0"/>
          <w:marTop w:val="0"/>
          <w:marBottom w:val="0"/>
          <w:divBdr>
            <w:top w:val="none" w:sz="0" w:space="0" w:color="auto"/>
            <w:left w:val="none" w:sz="0" w:space="0" w:color="auto"/>
            <w:bottom w:val="none" w:sz="0" w:space="0" w:color="auto"/>
            <w:right w:val="none" w:sz="0" w:space="0" w:color="auto"/>
          </w:divBdr>
        </w:div>
        <w:div w:id="1770468206">
          <w:marLeft w:val="0"/>
          <w:marRight w:val="0"/>
          <w:marTop w:val="0"/>
          <w:marBottom w:val="0"/>
          <w:divBdr>
            <w:top w:val="none" w:sz="0" w:space="0" w:color="auto"/>
            <w:left w:val="none" w:sz="0" w:space="0" w:color="auto"/>
            <w:bottom w:val="none" w:sz="0" w:space="0" w:color="auto"/>
            <w:right w:val="none" w:sz="0" w:space="0" w:color="auto"/>
          </w:divBdr>
        </w:div>
        <w:div w:id="1775201462">
          <w:marLeft w:val="0"/>
          <w:marRight w:val="0"/>
          <w:marTop w:val="0"/>
          <w:marBottom w:val="0"/>
          <w:divBdr>
            <w:top w:val="none" w:sz="0" w:space="0" w:color="auto"/>
            <w:left w:val="none" w:sz="0" w:space="0" w:color="auto"/>
            <w:bottom w:val="none" w:sz="0" w:space="0" w:color="auto"/>
            <w:right w:val="none" w:sz="0" w:space="0" w:color="auto"/>
          </w:divBdr>
        </w:div>
        <w:div w:id="1779713324">
          <w:marLeft w:val="0"/>
          <w:marRight w:val="0"/>
          <w:marTop w:val="0"/>
          <w:marBottom w:val="0"/>
          <w:divBdr>
            <w:top w:val="none" w:sz="0" w:space="0" w:color="auto"/>
            <w:left w:val="none" w:sz="0" w:space="0" w:color="auto"/>
            <w:bottom w:val="none" w:sz="0" w:space="0" w:color="auto"/>
            <w:right w:val="none" w:sz="0" w:space="0" w:color="auto"/>
          </w:divBdr>
        </w:div>
        <w:div w:id="1790322464">
          <w:marLeft w:val="0"/>
          <w:marRight w:val="0"/>
          <w:marTop w:val="0"/>
          <w:marBottom w:val="0"/>
          <w:divBdr>
            <w:top w:val="none" w:sz="0" w:space="0" w:color="auto"/>
            <w:left w:val="none" w:sz="0" w:space="0" w:color="auto"/>
            <w:bottom w:val="none" w:sz="0" w:space="0" w:color="auto"/>
            <w:right w:val="none" w:sz="0" w:space="0" w:color="auto"/>
          </w:divBdr>
        </w:div>
        <w:div w:id="1812870142">
          <w:marLeft w:val="0"/>
          <w:marRight w:val="0"/>
          <w:marTop w:val="0"/>
          <w:marBottom w:val="0"/>
          <w:divBdr>
            <w:top w:val="none" w:sz="0" w:space="0" w:color="auto"/>
            <w:left w:val="none" w:sz="0" w:space="0" w:color="auto"/>
            <w:bottom w:val="none" w:sz="0" w:space="0" w:color="auto"/>
            <w:right w:val="none" w:sz="0" w:space="0" w:color="auto"/>
          </w:divBdr>
        </w:div>
        <w:div w:id="1829322441">
          <w:marLeft w:val="0"/>
          <w:marRight w:val="0"/>
          <w:marTop w:val="0"/>
          <w:marBottom w:val="0"/>
          <w:divBdr>
            <w:top w:val="none" w:sz="0" w:space="0" w:color="auto"/>
            <w:left w:val="none" w:sz="0" w:space="0" w:color="auto"/>
            <w:bottom w:val="none" w:sz="0" w:space="0" w:color="auto"/>
            <w:right w:val="none" w:sz="0" w:space="0" w:color="auto"/>
          </w:divBdr>
        </w:div>
        <w:div w:id="1834291872">
          <w:marLeft w:val="0"/>
          <w:marRight w:val="0"/>
          <w:marTop w:val="0"/>
          <w:marBottom w:val="0"/>
          <w:divBdr>
            <w:top w:val="none" w:sz="0" w:space="0" w:color="auto"/>
            <w:left w:val="none" w:sz="0" w:space="0" w:color="auto"/>
            <w:bottom w:val="none" w:sz="0" w:space="0" w:color="auto"/>
            <w:right w:val="none" w:sz="0" w:space="0" w:color="auto"/>
          </w:divBdr>
        </w:div>
        <w:div w:id="1853294907">
          <w:marLeft w:val="0"/>
          <w:marRight w:val="0"/>
          <w:marTop w:val="0"/>
          <w:marBottom w:val="0"/>
          <w:divBdr>
            <w:top w:val="none" w:sz="0" w:space="0" w:color="auto"/>
            <w:left w:val="none" w:sz="0" w:space="0" w:color="auto"/>
            <w:bottom w:val="none" w:sz="0" w:space="0" w:color="auto"/>
            <w:right w:val="none" w:sz="0" w:space="0" w:color="auto"/>
          </w:divBdr>
        </w:div>
        <w:div w:id="1854951881">
          <w:marLeft w:val="0"/>
          <w:marRight w:val="0"/>
          <w:marTop w:val="0"/>
          <w:marBottom w:val="0"/>
          <w:divBdr>
            <w:top w:val="none" w:sz="0" w:space="0" w:color="auto"/>
            <w:left w:val="none" w:sz="0" w:space="0" w:color="auto"/>
            <w:bottom w:val="none" w:sz="0" w:space="0" w:color="auto"/>
            <w:right w:val="none" w:sz="0" w:space="0" w:color="auto"/>
          </w:divBdr>
        </w:div>
        <w:div w:id="1858350984">
          <w:marLeft w:val="0"/>
          <w:marRight w:val="0"/>
          <w:marTop w:val="0"/>
          <w:marBottom w:val="0"/>
          <w:divBdr>
            <w:top w:val="none" w:sz="0" w:space="0" w:color="auto"/>
            <w:left w:val="none" w:sz="0" w:space="0" w:color="auto"/>
            <w:bottom w:val="none" w:sz="0" w:space="0" w:color="auto"/>
            <w:right w:val="none" w:sz="0" w:space="0" w:color="auto"/>
          </w:divBdr>
        </w:div>
        <w:div w:id="1859392352">
          <w:marLeft w:val="0"/>
          <w:marRight w:val="0"/>
          <w:marTop w:val="0"/>
          <w:marBottom w:val="0"/>
          <w:divBdr>
            <w:top w:val="none" w:sz="0" w:space="0" w:color="auto"/>
            <w:left w:val="none" w:sz="0" w:space="0" w:color="auto"/>
            <w:bottom w:val="none" w:sz="0" w:space="0" w:color="auto"/>
            <w:right w:val="none" w:sz="0" w:space="0" w:color="auto"/>
          </w:divBdr>
        </w:div>
        <w:div w:id="1870607355">
          <w:marLeft w:val="0"/>
          <w:marRight w:val="0"/>
          <w:marTop w:val="0"/>
          <w:marBottom w:val="0"/>
          <w:divBdr>
            <w:top w:val="none" w:sz="0" w:space="0" w:color="auto"/>
            <w:left w:val="none" w:sz="0" w:space="0" w:color="auto"/>
            <w:bottom w:val="none" w:sz="0" w:space="0" w:color="auto"/>
            <w:right w:val="none" w:sz="0" w:space="0" w:color="auto"/>
          </w:divBdr>
        </w:div>
        <w:div w:id="1872961062">
          <w:marLeft w:val="0"/>
          <w:marRight w:val="0"/>
          <w:marTop w:val="0"/>
          <w:marBottom w:val="0"/>
          <w:divBdr>
            <w:top w:val="none" w:sz="0" w:space="0" w:color="auto"/>
            <w:left w:val="none" w:sz="0" w:space="0" w:color="auto"/>
            <w:bottom w:val="none" w:sz="0" w:space="0" w:color="auto"/>
            <w:right w:val="none" w:sz="0" w:space="0" w:color="auto"/>
          </w:divBdr>
        </w:div>
        <w:div w:id="1884555676">
          <w:marLeft w:val="0"/>
          <w:marRight w:val="0"/>
          <w:marTop w:val="0"/>
          <w:marBottom w:val="0"/>
          <w:divBdr>
            <w:top w:val="none" w:sz="0" w:space="0" w:color="auto"/>
            <w:left w:val="none" w:sz="0" w:space="0" w:color="auto"/>
            <w:bottom w:val="none" w:sz="0" w:space="0" w:color="auto"/>
            <w:right w:val="none" w:sz="0" w:space="0" w:color="auto"/>
          </w:divBdr>
        </w:div>
        <w:div w:id="1896815856">
          <w:marLeft w:val="0"/>
          <w:marRight w:val="0"/>
          <w:marTop w:val="0"/>
          <w:marBottom w:val="0"/>
          <w:divBdr>
            <w:top w:val="none" w:sz="0" w:space="0" w:color="auto"/>
            <w:left w:val="none" w:sz="0" w:space="0" w:color="auto"/>
            <w:bottom w:val="none" w:sz="0" w:space="0" w:color="auto"/>
            <w:right w:val="none" w:sz="0" w:space="0" w:color="auto"/>
          </w:divBdr>
        </w:div>
        <w:div w:id="1940987360">
          <w:marLeft w:val="0"/>
          <w:marRight w:val="0"/>
          <w:marTop w:val="0"/>
          <w:marBottom w:val="0"/>
          <w:divBdr>
            <w:top w:val="none" w:sz="0" w:space="0" w:color="auto"/>
            <w:left w:val="none" w:sz="0" w:space="0" w:color="auto"/>
            <w:bottom w:val="none" w:sz="0" w:space="0" w:color="auto"/>
            <w:right w:val="none" w:sz="0" w:space="0" w:color="auto"/>
          </w:divBdr>
        </w:div>
        <w:div w:id="1952862134">
          <w:marLeft w:val="0"/>
          <w:marRight w:val="0"/>
          <w:marTop w:val="0"/>
          <w:marBottom w:val="0"/>
          <w:divBdr>
            <w:top w:val="none" w:sz="0" w:space="0" w:color="auto"/>
            <w:left w:val="none" w:sz="0" w:space="0" w:color="auto"/>
            <w:bottom w:val="none" w:sz="0" w:space="0" w:color="auto"/>
            <w:right w:val="none" w:sz="0" w:space="0" w:color="auto"/>
          </w:divBdr>
        </w:div>
        <w:div w:id="1962026993">
          <w:marLeft w:val="0"/>
          <w:marRight w:val="0"/>
          <w:marTop w:val="0"/>
          <w:marBottom w:val="0"/>
          <w:divBdr>
            <w:top w:val="none" w:sz="0" w:space="0" w:color="auto"/>
            <w:left w:val="none" w:sz="0" w:space="0" w:color="auto"/>
            <w:bottom w:val="none" w:sz="0" w:space="0" w:color="auto"/>
            <w:right w:val="none" w:sz="0" w:space="0" w:color="auto"/>
          </w:divBdr>
        </w:div>
        <w:div w:id="1964341849">
          <w:marLeft w:val="0"/>
          <w:marRight w:val="0"/>
          <w:marTop w:val="0"/>
          <w:marBottom w:val="0"/>
          <w:divBdr>
            <w:top w:val="none" w:sz="0" w:space="0" w:color="auto"/>
            <w:left w:val="none" w:sz="0" w:space="0" w:color="auto"/>
            <w:bottom w:val="none" w:sz="0" w:space="0" w:color="auto"/>
            <w:right w:val="none" w:sz="0" w:space="0" w:color="auto"/>
          </w:divBdr>
        </w:div>
        <w:div w:id="1976135310">
          <w:marLeft w:val="0"/>
          <w:marRight w:val="0"/>
          <w:marTop w:val="0"/>
          <w:marBottom w:val="0"/>
          <w:divBdr>
            <w:top w:val="none" w:sz="0" w:space="0" w:color="auto"/>
            <w:left w:val="none" w:sz="0" w:space="0" w:color="auto"/>
            <w:bottom w:val="none" w:sz="0" w:space="0" w:color="auto"/>
            <w:right w:val="none" w:sz="0" w:space="0" w:color="auto"/>
          </w:divBdr>
        </w:div>
        <w:div w:id="1989553609">
          <w:marLeft w:val="0"/>
          <w:marRight w:val="0"/>
          <w:marTop w:val="0"/>
          <w:marBottom w:val="0"/>
          <w:divBdr>
            <w:top w:val="none" w:sz="0" w:space="0" w:color="auto"/>
            <w:left w:val="none" w:sz="0" w:space="0" w:color="auto"/>
            <w:bottom w:val="none" w:sz="0" w:space="0" w:color="auto"/>
            <w:right w:val="none" w:sz="0" w:space="0" w:color="auto"/>
          </w:divBdr>
        </w:div>
        <w:div w:id="1999726857">
          <w:marLeft w:val="0"/>
          <w:marRight w:val="0"/>
          <w:marTop w:val="0"/>
          <w:marBottom w:val="0"/>
          <w:divBdr>
            <w:top w:val="none" w:sz="0" w:space="0" w:color="auto"/>
            <w:left w:val="none" w:sz="0" w:space="0" w:color="auto"/>
            <w:bottom w:val="none" w:sz="0" w:space="0" w:color="auto"/>
            <w:right w:val="none" w:sz="0" w:space="0" w:color="auto"/>
          </w:divBdr>
        </w:div>
        <w:div w:id="2011909239">
          <w:marLeft w:val="0"/>
          <w:marRight w:val="0"/>
          <w:marTop w:val="0"/>
          <w:marBottom w:val="0"/>
          <w:divBdr>
            <w:top w:val="none" w:sz="0" w:space="0" w:color="auto"/>
            <w:left w:val="none" w:sz="0" w:space="0" w:color="auto"/>
            <w:bottom w:val="none" w:sz="0" w:space="0" w:color="auto"/>
            <w:right w:val="none" w:sz="0" w:space="0" w:color="auto"/>
          </w:divBdr>
        </w:div>
        <w:div w:id="2028436098">
          <w:marLeft w:val="0"/>
          <w:marRight w:val="0"/>
          <w:marTop w:val="0"/>
          <w:marBottom w:val="0"/>
          <w:divBdr>
            <w:top w:val="none" w:sz="0" w:space="0" w:color="auto"/>
            <w:left w:val="none" w:sz="0" w:space="0" w:color="auto"/>
            <w:bottom w:val="none" w:sz="0" w:space="0" w:color="auto"/>
            <w:right w:val="none" w:sz="0" w:space="0" w:color="auto"/>
          </w:divBdr>
        </w:div>
        <w:div w:id="2032679070">
          <w:marLeft w:val="0"/>
          <w:marRight w:val="0"/>
          <w:marTop w:val="0"/>
          <w:marBottom w:val="0"/>
          <w:divBdr>
            <w:top w:val="none" w:sz="0" w:space="0" w:color="auto"/>
            <w:left w:val="none" w:sz="0" w:space="0" w:color="auto"/>
            <w:bottom w:val="none" w:sz="0" w:space="0" w:color="auto"/>
            <w:right w:val="none" w:sz="0" w:space="0" w:color="auto"/>
          </w:divBdr>
        </w:div>
        <w:div w:id="2035887489">
          <w:marLeft w:val="0"/>
          <w:marRight w:val="0"/>
          <w:marTop w:val="0"/>
          <w:marBottom w:val="0"/>
          <w:divBdr>
            <w:top w:val="none" w:sz="0" w:space="0" w:color="auto"/>
            <w:left w:val="none" w:sz="0" w:space="0" w:color="auto"/>
            <w:bottom w:val="none" w:sz="0" w:space="0" w:color="auto"/>
            <w:right w:val="none" w:sz="0" w:space="0" w:color="auto"/>
          </w:divBdr>
        </w:div>
        <w:div w:id="2040743100">
          <w:marLeft w:val="0"/>
          <w:marRight w:val="0"/>
          <w:marTop w:val="0"/>
          <w:marBottom w:val="0"/>
          <w:divBdr>
            <w:top w:val="none" w:sz="0" w:space="0" w:color="auto"/>
            <w:left w:val="none" w:sz="0" w:space="0" w:color="auto"/>
            <w:bottom w:val="none" w:sz="0" w:space="0" w:color="auto"/>
            <w:right w:val="none" w:sz="0" w:space="0" w:color="auto"/>
          </w:divBdr>
        </w:div>
        <w:div w:id="2046517649">
          <w:marLeft w:val="0"/>
          <w:marRight w:val="0"/>
          <w:marTop w:val="0"/>
          <w:marBottom w:val="0"/>
          <w:divBdr>
            <w:top w:val="none" w:sz="0" w:space="0" w:color="auto"/>
            <w:left w:val="none" w:sz="0" w:space="0" w:color="auto"/>
            <w:bottom w:val="none" w:sz="0" w:space="0" w:color="auto"/>
            <w:right w:val="none" w:sz="0" w:space="0" w:color="auto"/>
          </w:divBdr>
        </w:div>
        <w:div w:id="2052874562">
          <w:marLeft w:val="0"/>
          <w:marRight w:val="0"/>
          <w:marTop w:val="0"/>
          <w:marBottom w:val="0"/>
          <w:divBdr>
            <w:top w:val="none" w:sz="0" w:space="0" w:color="auto"/>
            <w:left w:val="none" w:sz="0" w:space="0" w:color="auto"/>
            <w:bottom w:val="none" w:sz="0" w:space="0" w:color="auto"/>
            <w:right w:val="none" w:sz="0" w:space="0" w:color="auto"/>
          </w:divBdr>
        </w:div>
        <w:div w:id="2057272971">
          <w:marLeft w:val="0"/>
          <w:marRight w:val="0"/>
          <w:marTop w:val="0"/>
          <w:marBottom w:val="0"/>
          <w:divBdr>
            <w:top w:val="none" w:sz="0" w:space="0" w:color="auto"/>
            <w:left w:val="none" w:sz="0" w:space="0" w:color="auto"/>
            <w:bottom w:val="none" w:sz="0" w:space="0" w:color="auto"/>
            <w:right w:val="none" w:sz="0" w:space="0" w:color="auto"/>
          </w:divBdr>
        </w:div>
        <w:div w:id="2058041416">
          <w:marLeft w:val="0"/>
          <w:marRight w:val="0"/>
          <w:marTop w:val="0"/>
          <w:marBottom w:val="0"/>
          <w:divBdr>
            <w:top w:val="none" w:sz="0" w:space="0" w:color="auto"/>
            <w:left w:val="none" w:sz="0" w:space="0" w:color="auto"/>
            <w:bottom w:val="none" w:sz="0" w:space="0" w:color="auto"/>
            <w:right w:val="none" w:sz="0" w:space="0" w:color="auto"/>
          </w:divBdr>
        </w:div>
        <w:div w:id="2076049942">
          <w:marLeft w:val="0"/>
          <w:marRight w:val="0"/>
          <w:marTop w:val="0"/>
          <w:marBottom w:val="0"/>
          <w:divBdr>
            <w:top w:val="none" w:sz="0" w:space="0" w:color="auto"/>
            <w:left w:val="none" w:sz="0" w:space="0" w:color="auto"/>
            <w:bottom w:val="none" w:sz="0" w:space="0" w:color="auto"/>
            <w:right w:val="none" w:sz="0" w:space="0" w:color="auto"/>
          </w:divBdr>
        </w:div>
        <w:div w:id="2081321835">
          <w:marLeft w:val="0"/>
          <w:marRight w:val="0"/>
          <w:marTop w:val="0"/>
          <w:marBottom w:val="0"/>
          <w:divBdr>
            <w:top w:val="none" w:sz="0" w:space="0" w:color="auto"/>
            <w:left w:val="none" w:sz="0" w:space="0" w:color="auto"/>
            <w:bottom w:val="none" w:sz="0" w:space="0" w:color="auto"/>
            <w:right w:val="none" w:sz="0" w:space="0" w:color="auto"/>
          </w:divBdr>
        </w:div>
        <w:div w:id="2094744002">
          <w:marLeft w:val="0"/>
          <w:marRight w:val="0"/>
          <w:marTop w:val="0"/>
          <w:marBottom w:val="0"/>
          <w:divBdr>
            <w:top w:val="none" w:sz="0" w:space="0" w:color="auto"/>
            <w:left w:val="none" w:sz="0" w:space="0" w:color="auto"/>
            <w:bottom w:val="none" w:sz="0" w:space="0" w:color="auto"/>
            <w:right w:val="none" w:sz="0" w:space="0" w:color="auto"/>
          </w:divBdr>
        </w:div>
        <w:div w:id="2094930856">
          <w:marLeft w:val="0"/>
          <w:marRight w:val="0"/>
          <w:marTop w:val="0"/>
          <w:marBottom w:val="0"/>
          <w:divBdr>
            <w:top w:val="none" w:sz="0" w:space="0" w:color="auto"/>
            <w:left w:val="none" w:sz="0" w:space="0" w:color="auto"/>
            <w:bottom w:val="none" w:sz="0" w:space="0" w:color="auto"/>
            <w:right w:val="none" w:sz="0" w:space="0" w:color="auto"/>
          </w:divBdr>
        </w:div>
        <w:div w:id="2095737080">
          <w:marLeft w:val="0"/>
          <w:marRight w:val="0"/>
          <w:marTop w:val="0"/>
          <w:marBottom w:val="0"/>
          <w:divBdr>
            <w:top w:val="none" w:sz="0" w:space="0" w:color="auto"/>
            <w:left w:val="none" w:sz="0" w:space="0" w:color="auto"/>
            <w:bottom w:val="none" w:sz="0" w:space="0" w:color="auto"/>
            <w:right w:val="none" w:sz="0" w:space="0" w:color="auto"/>
          </w:divBdr>
        </w:div>
        <w:div w:id="2099907079">
          <w:marLeft w:val="0"/>
          <w:marRight w:val="0"/>
          <w:marTop w:val="0"/>
          <w:marBottom w:val="0"/>
          <w:divBdr>
            <w:top w:val="none" w:sz="0" w:space="0" w:color="auto"/>
            <w:left w:val="none" w:sz="0" w:space="0" w:color="auto"/>
            <w:bottom w:val="none" w:sz="0" w:space="0" w:color="auto"/>
            <w:right w:val="none" w:sz="0" w:space="0" w:color="auto"/>
          </w:divBdr>
        </w:div>
        <w:div w:id="2101633036">
          <w:marLeft w:val="0"/>
          <w:marRight w:val="0"/>
          <w:marTop w:val="0"/>
          <w:marBottom w:val="0"/>
          <w:divBdr>
            <w:top w:val="none" w:sz="0" w:space="0" w:color="auto"/>
            <w:left w:val="none" w:sz="0" w:space="0" w:color="auto"/>
            <w:bottom w:val="none" w:sz="0" w:space="0" w:color="auto"/>
            <w:right w:val="none" w:sz="0" w:space="0" w:color="auto"/>
          </w:divBdr>
        </w:div>
        <w:div w:id="2117751302">
          <w:marLeft w:val="0"/>
          <w:marRight w:val="0"/>
          <w:marTop w:val="0"/>
          <w:marBottom w:val="0"/>
          <w:divBdr>
            <w:top w:val="none" w:sz="0" w:space="0" w:color="auto"/>
            <w:left w:val="none" w:sz="0" w:space="0" w:color="auto"/>
            <w:bottom w:val="none" w:sz="0" w:space="0" w:color="auto"/>
            <w:right w:val="none" w:sz="0" w:space="0" w:color="auto"/>
          </w:divBdr>
        </w:div>
        <w:div w:id="2118326840">
          <w:marLeft w:val="0"/>
          <w:marRight w:val="0"/>
          <w:marTop w:val="0"/>
          <w:marBottom w:val="0"/>
          <w:divBdr>
            <w:top w:val="none" w:sz="0" w:space="0" w:color="auto"/>
            <w:left w:val="none" w:sz="0" w:space="0" w:color="auto"/>
            <w:bottom w:val="none" w:sz="0" w:space="0" w:color="auto"/>
            <w:right w:val="none" w:sz="0" w:space="0" w:color="auto"/>
          </w:divBdr>
        </w:div>
        <w:div w:id="2138719516">
          <w:marLeft w:val="0"/>
          <w:marRight w:val="0"/>
          <w:marTop w:val="0"/>
          <w:marBottom w:val="0"/>
          <w:divBdr>
            <w:top w:val="none" w:sz="0" w:space="0" w:color="auto"/>
            <w:left w:val="none" w:sz="0" w:space="0" w:color="auto"/>
            <w:bottom w:val="none" w:sz="0" w:space="0" w:color="auto"/>
            <w:right w:val="none" w:sz="0" w:space="0" w:color="auto"/>
          </w:divBdr>
        </w:div>
        <w:div w:id="2140488754">
          <w:marLeft w:val="0"/>
          <w:marRight w:val="0"/>
          <w:marTop w:val="0"/>
          <w:marBottom w:val="0"/>
          <w:divBdr>
            <w:top w:val="none" w:sz="0" w:space="0" w:color="auto"/>
            <w:left w:val="none" w:sz="0" w:space="0" w:color="auto"/>
            <w:bottom w:val="none" w:sz="0" w:space="0" w:color="auto"/>
            <w:right w:val="none" w:sz="0" w:space="0" w:color="auto"/>
          </w:divBdr>
        </w:div>
        <w:div w:id="2142503005">
          <w:marLeft w:val="0"/>
          <w:marRight w:val="0"/>
          <w:marTop w:val="0"/>
          <w:marBottom w:val="0"/>
          <w:divBdr>
            <w:top w:val="none" w:sz="0" w:space="0" w:color="auto"/>
            <w:left w:val="none" w:sz="0" w:space="0" w:color="auto"/>
            <w:bottom w:val="none" w:sz="0" w:space="0" w:color="auto"/>
            <w:right w:val="none" w:sz="0" w:space="0" w:color="auto"/>
          </w:divBdr>
        </w:div>
      </w:divsChild>
    </w:div>
    <w:div w:id="299651748">
      <w:bodyDiv w:val="1"/>
      <w:marLeft w:val="0"/>
      <w:marRight w:val="0"/>
      <w:marTop w:val="0"/>
      <w:marBottom w:val="0"/>
      <w:divBdr>
        <w:top w:val="none" w:sz="0" w:space="0" w:color="auto"/>
        <w:left w:val="none" w:sz="0" w:space="0" w:color="auto"/>
        <w:bottom w:val="none" w:sz="0" w:space="0" w:color="auto"/>
        <w:right w:val="none" w:sz="0" w:space="0" w:color="auto"/>
      </w:divBdr>
    </w:div>
    <w:div w:id="398869513">
      <w:bodyDiv w:val="1"/>
      <w:marLeft w:val="0"/>
      <w:marRight w:val="0"/>
      <w:marTop w:val="0"/>
      <w:marBottom w:val="0"/>
      <w:divBdr>
        <w:top w:val="none" w:sz="0" w:space="0" w:color="auto"/>
        <w:left w:val="none" w:sz="0" w:space="0" w:color="auto"/>
        <w:bottom w:val="none" w:sz="0" w:space="0" w:color="auto"/>
        <w:right w:val="none" w:sz="0" w:space="0" w:color="auto"/>
      </w:divBdr>
      <w:divsChild>
        <w:div w:id="2030330120">
          <w:marLeft w:val="0"/>
          <w:marRight w:val="0"/>
          <w:marTop w:val="0"/>
          <w:marBottom w:val="0"/>
          <w:divBdr>
            <w:top w:val="none" w:sz="0" w:space="0" w:color="auto"/>
            <w:left w:val="none" w:sz="0" w:space="0" w:color="auto"/>
            <w:bottom w:val="none" w:sz="0" w:space="0" w:color="auto"/>
            <w:right w:val="none" w:sz="0" w:space="0" w:color="auto"/>
          </w:divBdr>
          <w:divsChild>
            <w:div w:id="271666855">
              <w:marLeft w:val="0"/>
              <w:marRight w:val="0"/>
              <w:marTop w:val="0"/>
              <w:marBottom w:val="0"/>
              <w:divBdr>
                <w:top w:val="none" w:sz="0" w:space="0" w:color="auto"/>
                <w:left w:val="none" w:sz="0" w:space="0" w:color="auto"/>
                <w:bottom w:val="none" w:sz="0" w:space="0" w:color="auto"/>
                <w:right w:val="none" w:sz="0" w:space="0" w:color="auto"/>
              </w:divBdr>
              <w:divsChild>
                <w:div w:id="2025939004">
                  <w:marLeft w:val="0"/>
                  <w:marRight w:val="0"/>
                  <w:marTop w:val="0"/>
                  <w:marBottom w:val="0"/>
                  <w:divBdr>
                    <w:top w:val="none" w:sz="0" w:space="0" w:color="auto"/>
                    <w:left w:val="none" w:sz="0" w:space="0" w:color="auto"/>
                    <w:bottom w:val="none" w:sz="0" w:space="0" w:color="auto"/>
                    <w:right w:val="none" w:sz="0" w:space="0" w:color="auto"/>
                  </w:divBdr>
                  <w:divsChild>
                    <w:div w:id="1616249766">
                      <w:marLeft w:val="0"/>
                      <w:marRight w:val="0"/>
                      <w:marTop w:val="0"/>
                      <w:marBottom w:val="0"/>
                      <w:divBdr>
                        <w:top w:val="none" w:sz="0" w:space="0" w:color="auto"/>
                        <w:left w:val="none" w:sz="0" w:space="0" w:color="auto"/>
                        <w:bottom w:val="none" w:sz="0" w:space="0" w:color="auto"/>
                        <w:right w:val="none" w:sz="0" w:space="0" w:color="auto"/>
                      </w:divBdr>
                      <w:divsChild>
                        <w:div w:id="1648893993">
                          <w:marLeft w:val="0"/>
                          <w:marRight w:val="0"/>
                          <w:marTop w:val="0"/>
                          <w:marBottom w:val="0"/>
                          <w:divBdr>
                            <w:top w:val="none" w:sz="0" w:space="0" w:color="auto"/>
                            <w:left w:val="none" w:sz="0" w:space="0" w:color="auto"/>
                            <w:bottom w:val="none" w:sz="0" w:space="0" w:color="auto"/>
                            <w:right w:val="none" w:sz="0" w:space="0" w:color="auto"/>
                          </w:divBdr>
                          <w:divsChild>
                            <w:div w:id="443311390">
                              <w:marLeft w:val="0"/>
                              <w:marRight w:val="0"/>
                              <w:marTop w:val="0"/>
                              <w:marBottom w:val="0"/>
                              <w:divBdr>
                                <w:top w:val="none" w:sz="0" w:space="0" w:color="auto"/>
                                <w:left w:val="none" w:sz="0" w:space="0" w:color="auto"/>
                                <w:bottom w:val="none" w:sz="0" w:space="0" w:color="auto"/>
                                <w:right w:val="none" w:sz="0" w:space="0" w:color="auto"/>
                              </w:divBdr>
                              <w:divsChild>
                                <w:div w:id="196877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392528">
      <w:bodyDiv w:val="1"/>
      <w:marLeft w:val="0"/>
      <w:marRight w:val="0"/>
      <w:marTop w:val="0"/>
      <w:marBottom w:val="0"/>
      <w:divBdr>
        <w:top w:val="none" w:sz="0" w:space="0" w:color="auto"/>
        <w:left w:val="none" w:sz="0" w:space="0" w:color="auto"/>
        <w:bottom w:val="none" w:sz="0" w:space="0" w:color="auto"/>
        <w:right w:val="none" w:sz="0" w:space="0" w:color="auto"/>
      </w:divBdr>
    </w:div>
    <w:div w:id="1393845363">
      <w:bodyDiv w:val="1"/>
      <w:marLeft w:val="0"/>
      <w:marRight w:val="0"/>
      <w:marTop w:val="0"/>
      <w:marBottom w:val="0"/>
      <w:divBdr>
        <w:top w:val="none" w:sz="0" w:space="0" w:color="auto"/>
        <w:left w:val="none" w:sz="0" w:space="0" w:color="auto"/>
        <w:bottom w:val="none" w:sz="0" w:space="0" w:color="auto"/>
        <w:right w:val="none" w:sz="0" w:space="0" w:color="auto"/>
      </w:divBdr>
    </w:div>
    <w:div w:id="1439177919">
      <w:bodyDiv w:val="1"/>
      <w:marLeft w:val="0"/>
      <w:marRight w:val="0"/>
      <w:marTop w:val="0"/>
      <w:marBottom w:val="0"/>
      <w:divBdr>
        <w:top w:val="none" w:sz="0" w:space="0" w:color="auto"/>
        <w:left w:val="none" w:sz="0" w:space="0" w:color="auto"/>
        <w:bottom w:val="none" w:sz="0" w:space="0" w:color="auto"/>
        <w:right w:val="none" w:sz="0" w:space="0" w:color="auto"/>
      </w:divBdr>
    </w:div>
    <w:div w:id="1472477358">
      <w:bodyDiv w:val="1"/>
      <w:marLeft w:val="0"/>
      <w:marRight w:val="0"/>
      <w:marTop w:val="0"/>
      <w:marBottom w:val="0"/>
      <w:divBdr>
        <w:top w:val="none" w:sz="0" w:space="0" w:color="auto"/>
        <w:left w:val="none" w:sz="0" w:space="0" w:color="auto"/>
        <w:bottom w:val="none" w:sz="0" w:space="0" w:color="auto"/>
        <w:right w:val="none" w:sz="0" w:space="0" w:color="auto"/>
      </w:divBdr>
    </w:div>
    <w:div w:id="1736704809">
      <w:bodyDiv w:val="1"/>
      <w:marLeft w:val="0"/>
      <w:marRight w:val="0"/>
      <w:marTop w:val="0"/>
      <w:marBottom w:val="0"/>
      <w:divBdr>
        <w:top w:val="none" w:sz="0" w:space="0" w:color="auto"/>
        <w:left w:val="none" w:sz="0" w:space="0" w:color="auto"/>
        <w:bottom w:val="none" w:sz="0" w:space="0" w:color="auto"/>
        <w:right w:val="none" w:sz="0" w:space="0" w:color="auto"/>
      </w:divBdr>
    </w:div>
    <w:div w:id="19074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hyperlink" Target="http://www.google.com.au/url?sa=i&amp;rct=j&amp;q=&amp;esrc=s&amp;source=images&amp;cd=&amp;cad=rja&amp;uact=8&amp;ved=2ahUKEwiX1_m60IfiAhXbdysKHQuHDhsQjRx6BAgBEAU&amp;url=http://www.flags.net/TUVA.htm&amp;psig=AOvVaw3J8jLfUNMv6IcNtC1QrUg-&amp;ust=1557256968785975" TargetMode="External"/><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877CA-AE46-4EF2-B984-9F3CD4D73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2159</Words>
  <Characters>12310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Solomone Fifita</dc:creator>
  <cp:keywords/>
  <dc:description/>
  <cp:lastModifiedBy>Solomone Fifita</cp:lastModifiedBy>
  <cp:revision>2</cp:revision>
  <cp:lastPrinted>2018-08-28T19:50:00Z</cp:lastPrinted>
  <dcterms:created xsi:type="dcterms:W3CDTF">2019-11-28T01:43:00Z</dcterms:created>
  <dcterms:modified xsi:type="dcterms:W3CDTF">2019-11-28T01:43:00Z</dcterms:modified>
</cp:coreProperties>
</file>